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uto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6"/>
          <w:szCs w:val="36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6"/>
          <w:szCs w:val="36"/>
          <w:lang w:val="en-US" w:eastAsia="zh-CN" w:bidi="ar"/>
        </w:rPr>
        <w:t>国家税务总局郁南县税务局关于2024年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384" w:lineRule="auto"/>
        <w:ind w:left="0" w:right="0"/>
        <w:jc w:val="center"/>
        <w:rPr>
          <w:rFonts w:ascii="微软雅黑" w:hAnsi="微软雅黑" w:eastAsia="微软雅黑" w:cs="微软雅黑"/>
          <w:b/>
          <w:bCs/>
          <w:color w:val="333333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6"/>
          <w:szCs w:val="36"/>
          <w:lang w:val="en-US" w:eastAsia="zh-CN" w:bidi="ar"/>
        </w:rPr>
        <w:t>残疾人就业保障金征收情况的公示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ascii="仿宋_GB2312" w:hAnsi="微软雅黑" w:eastAsia="仿宋_GB2312" w:cs="仿宋_GB2312"/>
          <w:color w:val="333333"/>
          <w:kern w:val="2"/>
          <w:sz w:val="32"/>
          <w:szCs w:val="32"/>
        </w:rPr>
        <w:t>根据《财政部</w:t>
      </w:r>
      <w:r>
        <w:rPr>
          <w:rFonts w:hint="eastAsia" w:ascii="仿宋_GB2312" w:hAnsi="微软雅黑" w:eastAsia="仿宋_GB2312" w:cs="仿宋_GB2312"/>
          <w:color w:val="333333"/>
          <w:kern w:val="2"/>
          <w:sz w:val="32"/>
          <w:szCs w:val="32"/>
        </w:rPr>
        <w:t xml:space="preserve"> 国家税务总局 中国残疾人联合会&lt;关于印发残疾人就业保障金征收使用管理办法的通知&gt;》（财税〔2015〕72号）第二章第二十条的要求，现将我县202</w:t>
      </w:r>
      <w:r>
        <w:rPr>
          <w:rFonts w:hint="eastAsia" w:ascii="仿宋_GB2312" w:hAnsi="微软雅黑" w:eastAsia="仿宋_GB2312" w:cs="仿宋_GB2312"/>
          <w:color w:val="333333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333333"/>
          <w:kern w:val="2"/>
          <w:sz w:val="32"/>
          <w:szCs w:val="32"/>
        </w:rPr>
        <w:t>年残疾人就业保障金征收情况予以公示。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</w:pPr>
      <w:r>
        <w:rPr>
          <w:rFonts w:ascii="仿宋_GB2312" w:hAnsi="微软雅黑" w:eastAsia="仿宋_GB2312" w:cs="仿宋_GB2312"/>
          <w:color w:val="333333"/>
          <w:kern w:val="2"/>
          <w:sz w:val="32"/>
          <w:szCs w:val="32"/>
          <w:lang w:val="en-US" w:eastAsia="zh-CN" w:bidi="ar"/>
        </w:rPr>
        <w:t>202</w:t>
      </w:r>
      <w:r>
        <w:rPr>
          <w:rFonts w:hint="eastAsia" w:ascii="仿宋_GB2312" w:hAnsi="微软雅黑" w:eastAsia="仿宋_GB2312" w:cs="仿宋_GB2312"/>
          <w:color w:val="333333"/>
          <w:kern w:val="2"/>
          <w:sz w:val="32"/>
          <w:szCs w:val="32"/>
          <w:lang w:val="en-US" w:eastAsia="zh-CN" w:bidi="ar"/>
        </w:rPr>
        <w:t>4</w:t>
      </w:r>
      <w:r>
        <w:rPr>
          <w:rFonts w:ascii="仿宋_GB2312" w:hAnsi="微软雅黑" w:eastAsia="仿宋_GB2312" w:cs="仿宋_GB2312"/>
          <w:color w:val="333333"/>
          <w:kern w:val="2"/>
          <w:sz w:val="32"/>
          <w:szCs w:val="32"/>
          <w:lang w:val="en-US" w:eastAsia="zh-CN" w:bidi="ar"/>
        </w:rPr>
        <w:t>年1-12月用人单位缴纳残疾人保障金情况</w:t>
      </w:r>
    </w:p>
    <w:tbl>
      <w:tblPr>
        <w:tblStyle w:val="3"/>
        <w:tblW w:w="8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24"/>
        <w:gridCol w:w="1800"/>
        <w:gridCol w:w="2160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560" w:lineRule="exact"/>
              <w:ind w:left="0" w:right="0"/>
              <w:jc w:val="center"/>
            </w:pPr>
            <w:r>
              <w:rPr>
                <w:rFonts w:ascii="宋体" w:hAnsi="宋体" w:eastAsia="微软雅黑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微软雅黑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主管税务机关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微软雅黑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费款所属年度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微软雅黑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缴费单位数量（户）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 w:line="560" w:lineRule="exact"/>
              <w:ind w:left="0" w:right="0"/>
              <w:jc w:val="center"/>
            </w:pPr>
            <w:r>
              <w:rPr>
                <w:rFonts w:hint="eastAsia" w:ascii="宋体" w:hAnsi="宋体" w:eastAsia="微软雅黑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缴费金额（万元）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2017年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15.89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2018年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2019年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2020年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2021年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372.29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2022年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480.71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国家税务总局郁南县税务局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2023年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402.97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24" w:lineRule="atLeast"/>
        <w:ind w:left="0" w:right="0" w:firstLine="336"/>
        <w:jc w:val="center"/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  <w:lang w:val="en-US" w:eastAsia="zh-CN" w:bidi="ar"/>
        </w:rPr>
        <w:t>国家税务总局郁南县税务局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</w:pPr>
      <w:r>
        <w:rPr>
          <w:rFonts w:hint="eastAsia" w:ascii="仿宋_GB2312" w:hAnsi="微软雅黑" w:eastAsia="仿宋_GB2312" w:cs="仿宋_GB2312"/>
          <w:color w:val="333333"/>
          <w:kern w:val="2"/>
          <w:sz w:val="32"/>
          <w:szCs w:val="32"/>
          <w:lang w:val="en-US" w:eastAsia="zh-CN" w:bidi="ar"/>
        </w:rPr>
        <w:t xml:space="preserve">                      2025年1月3日                                                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1D5C"/>
    <w:rsid w:val="15597491"/>
    <w:rsid w:val="1D2E5757"/>
    <w:rsid w:val="212648F6"/>
    <w:rsid w:val="24E579AA"/>
    <w:rsid w:val="3FC4592D"/>
    <w:rsid w:val="672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u w:val="none"/>
    </w:rPr>
  </w:style>
  <w:style w:type="character" w:styleId="6">
    <w:name w:val="HTML Definition"/>
    <w:basedOn w:val="4"/>
    <w:qFormat/>
    <w:uiPriority w:val="0"/>
  </w:style>
  <w:style w:type="character" w:styleId="7">
    <w:name w:val="HTML Variable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styleId="9">
    <w:name w:val="HTML Code"/>
    <w:basedOn w:val="4"/>
    <w:qFormat/>
    <w:uiPriority w:val="0"/>
    <w:rPr>
      <w:rFonts w:ascii="Courier New" w:hAnsi="Courier New"/>
      <w:sz w:val="20"/>
    </w:rPr>
  </w:style>
  <w:style w:type="character" w:styleId="10">
    <w:name w:val="HTML Cite"/>
    <w:basedOn w:val="4"/>
    <w:qFormat/>
    <w:uiPriority w:val="0"/>
  </w:style>
  <w:style w:type="character" w:customStyle="1" w:styleId="11">
    <w:name w:val="txt"/>
    <w:basedOn w:val="4"/>
    <w:qFormat/>
    <w:uiPriority w:val="0"/>
    <w:rPr>
      <w:color w:val="FFFFFF"/>
    </w:rPr>
  </w:style>
  <w:style w:type="character" w:customStyle="1" w:styleId="12">
    <w:name w:val="txt1"/>
    <w:basedOn w:val="4"/>
    <w:qFormat/>
    <w:uiPriority w:val="0"/>
    <w:rPr>
      <w:color w:val="FFFFFF"/>
    </w:rPr>
  </w:style>
  <w:style w:type="character" w:customStyle="1" w:styleId="13">
    <w:name w:val="txtbg"/>
    <w:basedOn w:val="4"/>
    <w:qFormat/>
    <w:uiPriority w:val="0"/>
    <w:rPr>
      <w:shd w:val="clear" w:fill="000000"/>
    </w:rPr>
  </w:style>
  <w:style w:type="character" w:customStyle="1" w:styleId="14">
    <w:name w:val="txtbg1"/>
    <w:basedOn w:val="4"/>
    <w:qFormat/>
    <w:uiPriority w:val="0"/>
    <w:rPr>
      <w:shd w:val="clear" w:fill="000000"/>
    </w:rPr>
  </w:style>
  <w:style w:type="character" w:customStyle="1" w:styleId="15">
    <w:name w:val="llcs"/>
    <w:basedOn w:val="4"/>
    <w:qFormat/>
    <w:uiPriority w:val="0"/>
    <w:rPr>
      <w:vanish/>
    </w:rPr>
  </w:style>
  <w:style w:type="character" w:customStyle="1" w:styleId="16">
    <w:name w:val="sharebtn_m"/>
    <w:basedOn w:val="4"/>
    <w:qFormat/>
    <w:uiPriority w:val="0"/>
    <w:rPr>
      <w:vanish/>
    </w:rPr>
  </w:style>
  <w:style w:type="character" w:customStyle="1" w:styleId="17">
    <w:name w:val="llcs_lm"/>
    <w:basedOn w:val="4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2025-01-02T07:00:00Z</dcterms:created>
  <dc:creator>YN_</dc:creator>
  <cp:lastModifiedBy>黄思颖</cp:lastModifiedBy>
  <cp:lastPrinted>2025-01-02T07:17:00Z</cp:lastPrinted>
  <dcterms:modified xsi:type="dcterms:W3CDTF">2025-01-03T09:53:10Z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