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A10084《预约定价安排谈签意向书》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预约定价安排谈签意向书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税务局：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□中华人民共和国（政府）与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的有关规定，按照你局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日送达我企业的《税务事项通知书》（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税意向〔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号）的要求，现就我企业与关联方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</w:rPr>
        <w:t>（关联企业或者个人全称）之间的业务往来，提出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□单边预约定价安排谈签意向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□双边预约定价安排谈签意向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□多边预约定价安排谈签意向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请予签收。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附报资料：共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页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......</w:t>
      </w:r>
    </w:p>
    <w:p>
      <w:pPr>
        <w:pStyle w:val="9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企业名称（盖章）：</w:t>
      </w:r>
    </w:p>
    <w:p>
      <w:pPr>
        <w:pStyle w:val="9"/>
        <w:adjustRightInd w:val="0"/>
        <w:snapToGrid w:val="0"/>
        <w:spacing w:line="360" w:lineRule="auto"/>
        <w:ind w:right="12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纳税人识别号（统一社会信用代码）：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9"/>
        <w:adjustRightInd w:val="0"/>
        <w:snapToGrid w:val="0"/>
        <w:spacing w:line="360" w:lineRule="auto"/>
        <w:ind w:firstLine="2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法定代表人（签章）：</w:t>
      </w:r>
    </w:p>
    <w:p>
      <w:pPr>
        <w:pStyle w:val="9"/>
        <w:adjustRightInd w:val="0"/>
        <w:snapToGrid w:val="0"/>
        <w:spacing w:line="360" w:lineRule="auto"/>
        <w:ind w:firstLine="2055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6"/>
        <w:widowControl/>
        <w:ind w:firstLine="482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【表单说明】</w:t>
      </w:r>
    </w:p>
    <w:p>
      <w:pPr>
        <w:pStyle w:val="9"/>
        <w:ind w:firstLine="420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078C"/>
    <w:rsid w:val="7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2019-11-05T02:21:00Z</dcterms:created>
  <dc:creator>陈莉佳</dc:creator>
  <cp:lastModifiedBy>陈莉佳</cp:lastModifiedBy>
  <dcterms:modified xsi:type="dcterms:W3CDTF">2019-11-05T02:22:01Z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