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A12025《申请税务人员回避审查决定书》</w:t>
      </w:r>
    </w:p>
    <w:p>
      <w:pPr>
        <w:pStyle w:val="9"/>
        <w:ind w:firstLine="1532"/>
        <w:jc w:val="center"/>
        <w:rPr>
          <w:color w:val="000000"/>
          <w:sz w:val="21"/>
          <w:szCs w:val="22"/>
        </w:rPr>
      </w:pPr>
      <w:bookmarkStart w:id="0" w:name="_GoBack"/>
      <w:bookmarkEnd w:id="0"/>
      <w:r>
        <w:rPr>
          <w:b/>
          <w:bCs/>
          <w:color w:val="000000"/>
          <w:spacing w:val="20"/>
          <w:sz w:val="28"/>
          <w:szCs w:val="28"/>
          <w:u w:val="single"/>
        </w:rPr>
        <w:t xml:space="preserve">      </w:t>
      </w:r>
      <w:r>
        <w:rPr>
          <w:rFonts w:hint="eastAsia" w:ascii="宋体" w:hAnsi="宋体" w:eastAsia="宋体" w:cs="宋体"/>
          <w:b/>
          <w:bCs/>
          <w:color w:val="000000"/>
          <w:spacing w:val="20"/>
          <w:sz w:val="28"/>
          <w:szCs w:val="28"/>
        </w:rPr>
        <w:t>税务局（稽查局）</w:t>
      </w:r>
    </w:p>
    <w:p>
      <w:pPr>
        <w:pStyle w:val="9"/>
        <w:ind w:firstLine="420"/>
        <w:jc w:val="center"/>
        <w:rPr>
          <w:color w:val="000000"/>
          <w:sz w:val="21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申请税务人员回避审查决定书</w:t>
      </w:r>
    </w:p>
    <w:p>
      <w:pPr>
        <w:pStyle w:val="9"/>
        <w:ind w:firstLine="420"/>
        <w:jc w:val="center"/>
        <w:rPr>
          <w:rFonts w:ascii="宋体" w:hAnsi="宋体"/>
          <w:color w:val="000000"/>
          <w:sz w:val="21"/>
          <w:szCs w:val="21"/>
        </w:rPr>
      </w:pPr>
      <w:r>
        <w:rPr>
          <w:rFonts w:hint="eastAsia" w:ascii="仿宋_GB2312" w:eastAsia="仿宋_GB2312"/>
          <w:color w:val="000000"/>
          <w:spacing w:val="20"/>
          <w:sz w:val="32"/>
          <w:szCs w:val="32"/>
          <w:u w:val="single"/>
        </w:rPr>
        <w:t> </w:t>
      </w:r>
      <w:r>
        <w:rPr>
          <w:rFonts w:hint="eastAsia" w:ascii="宋体" w:hAnsi="宋体"/>
          <w:color w:val="000000"/>
          <w:spacing w:val="20"/>
          <w:sz w:val="21"/>
          <w:szCs w:val="21"/>
          <w:u w:val="single"/>
        </w:rPr>
        <w:t xml:space="preserve">  </w:t>
      </w:r>
      <w:r>
        <w:rPr>
          <w:rFonts w:hint="eastAsia" w:ascii="宋体" w:hAnsi="宋体"/>
          <w:color w:val="000000"/>
          <w:spacing w:val="20"/>
          <w:sz w:val="21"/>
          <w:szCs w:val="21"/>
        </w:rPr>
        <w:t>税（稽）避决〔   〕  号</w:t>
      </w:r>
    </w:p>
    <w:p>
      <w:pPr>
        <w:pStyle w:val="9"/>
        <w:ind w:firstLine="420"/>
        <w:jc w:val="center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pacing w:val="20"/>
          <w:sz w:val="21"/>
          <w:szCs w:val="21"/>
        </w:rPr>
        <w:t> </w:t>
      </w:r>
    </w:p>
    <w:p>
      <w:pPr>
        <w:pStyle w:val="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pacing w:val="-20"/>
          <w:sz w:val="21"/>
          <w:szCs w:val="21"/>
          <w:u w:val="single"/>
        </w:rPr>
        <w:t>                      ：</w:t>
      </w:r>
      <w:r>
        <w:rPr>
          <w:rFonts w:hint="eastAsia" w:ascii="宋体" w:hAnsi="宋体"/>
          <w:color w:val="000000"/>
          <w:spacing w:val="-20"/>
          <w:sz w:val="21"/>
          <w:szCs w:val="21"/>
        </w:rPr>
        <w:t>（纳税人识别号：　　　　　　　）</w:t>
      </w:r>
    </w:p>
    <w:p>
      <w:pPr>
        <w:pStyle w:val="9"/>
        <w:ind w:firstLine="42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你（你单位）提出的关于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　　　　</w:t>
      </w:r>
      <w:r>
        <w:rPr>
          <w:rFonts w:hint="eastAsia" w:ascii="宋体" w:hAnsi="宋体"/>
          <w:color w:val="000000"/>
          <w:sz w:val="21"/>
          <w:szCs w:val="21"/>
        </w:rPr>
        <w:t>回避申请，根据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　　</w:t>
      </w:r>
      <w:r>
        <w:rPr>
          <w:rFonts w:hint="eastAsia" w:ascii="宋体" w:hAnsi="宋体"/>
          <w:color w:val="000000"/>
          <w:sz w:val="21"/>
          <w:szCs w:val="21"/>
        </w:rPr>
        <w:t>和其他有关规定，本机关决定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　          　　　　　　</w:t>
      </w:r>
    </w:p>
    <w:p>
      <w:pPr>
        <w:pStyle w:val="9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  <w:u w:val="single"/>
        </w:rPr>
        <w:t xml:space="preserve">       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　　　　　　　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　　　　　　　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　</w:t>
      </w:r>
    </w:p>
    <w:p>
      <w:pPr>
        <w:pStyle w:val="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 </w:t>
      </w:r>
    </w:p>
    <w:p>
      <w:pPr>
        <w:pStyle w:val="9"/>
        <w:ind w:firstLine="5376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 </w:t>
      </w:r>
      <w:r>
        <w:rPr>
          <w:rFonts w:hint="eastAsia" w:ascii="宋体" w:hAnsi="宋体" w:eastAsia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/>
          <w:color w:val="000000"/>
          <w:sz w:val="21"/>
          <w:szCs w:val="21"/>
        </w:rPr>
        <w:t>税务机关（章）</w:t>
      </w:r>
    </w:p>
    <w:p>
      <w:pPr>
        <w:pStyle w:val="9"/>
        <w:ind w:firstLine="42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                            年     月    日</w:t>
      </w:r>
    </w:p>
    <w:p>
      <w:pPr>
        <w:pStyle w:val="6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.本决定书依据《中华人民共和国行政处罚法》、《国家税务总局关于印发〈税务行政处罚听证程序实施办法（试行）》、《中华人民共和国税收征收管理法实施细则》、《国家税务总局关于印发&lt;税务稽查工作规程&gt;的通知》、《个体工商户税收定期定额征收管理办法》、《中华人民共和国税收征收管理法》设置。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.适用范围：税务人员在核定应纳税额、调整税收定额、进行税务检查、实施税务行政处罚时，当事人认为税务人员与纳税人、扣缴义务人或者其法定代表人、直接责任人有利害关系的申请回避。税务机关对当事人提出的回避申请做出审查决定时使用。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3.本决定书与《税务文书送达回证》一并使用。</w:t>
      </w:r>
    </w:p>
    <w:p>
      <w:pPr>
        <w:pStyle w:val="8"/>
        <w:ind w:firstLineChars="200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4.本决定书为A4竖式，一式三份，一份送纳税人或者扣缴义务人或者其他当事人，一份送征收管理单位，一份装入卷宗。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22A53"/>
    <w:rsid w:val="6992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_0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2019-11-06T01:21:00Z</dcterms:created>
  <dc:creator>陈莉佳</dc:creator>
  <cp:lastModifiedBy>陈莉佳</cp:lastModifiedBy>
  <dcterms:modified xsi:type="dcterms:W3CDTF">2019-11-06T01:21:28Z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