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A10086《特别纳税调整自行缴纳税款表》</w:t>
      </w:r>
    </w:p>
    <w:p>
      <w:pPr>
        <w:pStyle w:val="9"/>
        <w:rPr>
          <w:rFonts w:ascii="宋体" w:hAnsi="宋体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28"/>
          <w:szCs w:val="28"/>
        </w:rPr>
        <w:t>特别纳税调整自行缴纳税款表</w:t>
      </w:r>
    </w:p>
    <w:p>
      <w:pPr>
        <w:pStyle w:val="10"/>
        <w:widowControl w:val="0"/>
        <w:spacing w:before="0" w:beforeAutospacing="0" w:after="0" w:afterAutospacing="0" w:line="360" w:lineRule="auto"/>
        <w:jc w:val="both"/>
        <w:rPr>
          <w:rFonts w:hint="eastAsia" w:ascii="仿宋_GB2312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</w:rPr>
        <w:t>企业名称</w:t>
      </w:r>
      <w:r>
        <w:rPr>
          <w:rFonts w:hint="eastAsia" w:ascii="仿宋_GB2312" w:eastAsia="仿宋_GB2312"/>
          <w:color w:val="000000"/>
          <w:sz w:val="24"/>
          <w:szCs w:val="24"/>
        </w:rPr>
        <w:t>（公章）</w:t>
      </w:r>
      <w:r>
        <w:rPr>
          <w:rFonts w:hint="eastAsia" w:ascii="仿宋_GB2312" w:eastAsia="仿宋_GB2312"/>
          <w:color w:val="000000"/>
          <w:kern w:val="2"/>
          <w:sz w:val="24"/>
          <w:szCs w:val="24"/>
        </w:rPr>
        <w:t xml:space="preserve">：      　　　　　   </w:t>
      </w:r>
    </w:p>
    <w:p>
      <w:pPr>
        <w:pStyle w:val="10"/>
        <w:widowControl w:val="0"/>
        <w:spacing w:before="0" w:beforeAutospacing="0" w:after="0" w:afterAutospacing="0" w:line="360" w:lineRule="auto"/>
        <w:jc w:val="both"/>
        <w:rPr>
          <w:rFonts w:hint="eastAsia" w:ascii="仿宋_GB2312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</w:rPr>
        <w:t xml:space="preserve">纳税人识别号（统一社会信用代码）：            </w:t>
      </w:r>
    </w:p>
    <w:p>
      <w:pPr>
        <w:pStyle w:val="10"/>
        <w:widowControl w:val="0"/>
        <w:spacing w:before="0" w:beforeAutospacing="0" w:after="0" w:afterAutospacing="0" w:line="360" w:lineRule="auto"/>
        <w:jc w:val="right"/>
        <w:rPr>
          <w:rFonts w:hint="eastAsia" w:ascii="仿宋_GB2312" w:eastAsia="仿宋_GB2312"/>
          <w:color w:val="000000"/>
          <w:kern w:val="2"/>
          <w:sz w:val="24"/>
          <w:szCs w:val="24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</w:rPr>
        <w:t>金额单位：人民币元（列至角分）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572"/>
        <w:gridCol w:w="1956"/>
        <w:gridCol w:w="169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</w:rPr>
              <w:t>税    种</w:t>
            </w: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</w:rPr>
              <w:t>所属年度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</w:rPr>
              <w:t>自行缴纳</w:t>
            </w:r>
          </w:p>
          <w:p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</w:rPr>
              <w:t>税款金额</w:t>
            </w:r>
          </w:p>
        </w:tc>
        <w:tc>
          <w:tcPr>
            <w:tcW w:w="3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</w:rPr>
              <w:t>加收利息情况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</w:rPr>
              <w:t>基准利率</w:t>
            </w:r>
          </w:p>
          <w:p>
            <w:pPr>
              <w:pStyle w:val="10"/>
              <w:widowControl w:val="0"/>
              <w:spacing w:before="0" w:beforeAutospacing="0" w:after="0" w:afterAutospacing="0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</w:rPr>
              <w:t>+5个百分点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</w:rPr>
              <w:t>基准利率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3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</w:rPr>
              <w:t>合    计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Arial Unicode MS"/>
                <w:color w:val="000000"/>
                <w:sz w:val="21"/>
                <w:szCs w:val="21"/>
              </w:rPr>
              <w:t>-----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Arial Unicode MS"/>
                <w:color w:val="000000"/>
                <w:sz w:val="21"/>
                <w:szCs w:val="21"/>
              </w:rPr>
              <w:t>-----</w:t>
            </w:r>
          </w:p>
        </w:tc>
      </w:tr>
    </w:tbl>
    <w:p>
      <w:pPr>
        <w:pStyle w:val="6"/>
        <w:widowControl/>
        <w:ind w:firstLine="482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【表单说明】</w:t>
      </w:r>
    </w:p>
    <w:p>
      <w:pPr>
        <w:pStyle w:val="8"/>
        <w:widowControl/>
        <w:ind w:firstLineChars="20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一、本表依据《中华人民共和国企业所得税法》及其实施条例和《中华人民共和国税收征收管理法》及其实施细则的有关规定设置。</w:t>
      </w:r>
    </w:p>
    <w:p>
      <w:pPr>
        <w:pStyle w:val="8"/>
        <w:widowControl/>
        <w:ind w:firstLineChars="20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二、适用范围：企业在特别纳税调整监控管理环节自行调整补税或者在收到《特别纳税调查调整通知书》前自行缴纳税款时使用。</w:t>
      </w:r>
    </w:p>
    <w:p>
      <w:pPr>
        <w:pStyle w:val="8"/>
        <w:widowControl/>
        <w:ind w:firstLineChars="20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三、企业应当根据实际情况列示自行缴纳的具体税种及税款。</w:t>
      </w:r>
    </w:p>
    <w:p>
      <w:pPr>
        <w:pStyle w:val="8"/>
        <w:widowControl/>
        <w:ind w:firstLineChars="20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四、“加收利息情况”：企业根据实际情况在“基准利率+5个百分点”或者“基准利率”栏打“√”。</w:t>
      </w:r>
    </w:p>
    <w:p>
      <w:pPr>
        <w:pStyle w:val="8"/>
        <w:widowControl/>
        <w:ind w:firstLineChars="200"/>
        <w:jc w:val="left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五、本表为A4竖式，一式三份，一份企业存档，一份送税务机关征收管理部门,一份送税务机关调查部门归档。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34754"/>
    <w:rsid w:val="2453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qFormat/>
    <w:uiPriority w:val="0"/>
    <w:pPr>
      <w:ind w:firstLine="420"/>
    </w:pPr>
    <w:rPr>
      <w:rFonts w:ascii="Arial" w:hAnsi="Arial"/>
      <w:szCs w:val="24"/>
    </w:rPr>
  </w:style>
  <w:style w:type="paragraph" w:customStyle="1" w:styleId="9">
    <w:name w:val="正文居中_0"/>
    <w:basedOn w:val="1"/>
    <w:qFormat/>
    <w:uiPriority w:val="0"/>
    <w:pPr>
      <w:spacing w:line="360" w:lineRule="auto"/>
      <w:jc w:val="center"/>
    </w:pPr>
    <w:rPr>
      <w:rFonts w:ascii="Arial" w:hAnsi="Arial" w:eastAsia="宋体"/>
      <w:sz w:val="20"/>
      <w:szCs w:val="20"/>
    </w:rPr>
  </w:style>
  <w:style w:type="paragraph" w:customStyle="1" w:styleId="10">
    <w:name w:val="xl27"/>
    <w:basedOn w:val="11"/>
    <w:qFormat/>
    <w:uiPriority w:val="0"/>
    <w:pPr>
      <w:widowControl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32"/>
      <w:szCs w:val="32"/>
    </w:rPr>
  </w:style>
  <w:style w:type="paragraph" w:customStyle="1" w:styleId="11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2019-11-15T03:40:00Z</dcterms:created>
  <dc:creator>陈莉佳</dc:creator>
  <cp:lastModifiedBy>陈莉佳</cp:lastModifiedBy>
  <dcterms:modified xsi:type="dcterms:W3CDTF">2019-11-15T03:40:41Z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