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olor w:val="000000"/>
        </w:rPr>
      </w:pPr>
      <w:r>
        <w:rPr>
          <w:rFonts w:hint="eastAsia" w:ascii="宋体" w:hAnsi="宋体" w:eastAsia="宋体"/>
          <w:color w:val="000000"/>
        </w:rPr>
        <w:t>A06</w:t>
      </w:r>
      <w:r>
        <w:rPr>
          <w:rFonts w:ascii="宋体" w:hAnsi="宋体" w:eastAsia="宋体"/>
          <w:color w:val="000000"/>
        </w:rPr>
        <w:t>855</w:t>
      </w:r>
      <w:r>
        <w:rPr>
          <w:rFonts w:hint="eastAsia" w:ascii="宋体" w:hAnsi="宋体" w:eastAsia="宋体"/>
          <w:color w:val="000000"/>
        </w:rPr>
        <w:t>《石油</w:t>
      </w:r>
      <w:r>
        <w:rPr>
          <w:rFonts w:ascii="宋体" w:hAnsi="宋体" w:eastAsia="宋体"/>
          <w:color w:val="000000"/>
        </w:rPr>
        <w:t>特别收益金申报表</w:t>
      </w:r>
      <w:r>
        <w:rPr>
          <w:rFonts w:hint="eastAsia" w:ascii="宋体" w:hAnsi="宋体" w:eastAsia="宋体"/>
          <w:color w:val="000000"/>
        </w:rPr>
        <w:t>》</w:t>
      </w:r>
    </w:p>
    <w:p>
      <w:pPr>
        <w:pStyle w:val="8"/>
        <w:jc w:val="center"/>
        <w:rPr>
          <w:rFonts w:ascii="方正小标宋简体" w:hAnsi="宋体" w:eastAsia="方正小标宋简体" w:cs="宋体"/>
          <w:b/>
          <w:bCs/>
          <w:color w:val="000000"/>
          <w:sz w:val="44"/>
          <w:szCs w:val="44"/>
        </w:rPr>
      </w:pPr>
      <w:bookmarkStart w:id="0" w:name="_GoBack"/>
      <w:bookmarkEnd w:id="0"/>
      <w:r>
        <w:rPr>
          <w:rFonts w:hint="eastAsia" w:ascii="方正小标宋简体" w:hAnsi="宋体" w:eastAsia="方正小标宋简体" w:cs="宋体"/>
          <w:b/>
          <w:bCs/>
          <w:color w:val="000000"/>
          <w:sz w:val="44"/>
          <w:szCs w:val="44"/>
        </w:rPr>
        <w:t>石油特别</w:t>
      </w:r>
      <w:r>
        <w:rPr>
          <w:rFonts w:ascii="方正小标宋简体" w:hAnsi="宋体" w:eastAsia="方正小标宋简体" w:cs="宋体"/>
          <w:b/>
          <w:bCs/>
          <w:color w:val="000000"/>
          <w:sz w:val="44"/>
          <w:szCs w:val="44"/>
        </w:rPr>
        <w:t>收益金申报</w:t>
      </w:r>
      <w:r>
        <w:rPr>
          <w:rFonts w:hint="eastAsia" w:ascii="方正小标宋简体" w:hAnsi="宋体" w:eastAsia="方正小标宋简体" w:cs="宋体"/>
          <w:b/>
          <w:bCs/>
          <w:color w:val="000000"/>
          <w:sz w:val="44"/>
          <w:szCs w:val="44"/>
        </w:rPr>
        <w:t>表</w:t>
      </w:r>
    </w:p>
    <w:p>
      <w:pPr>
        <w:pStyle w:val="8"/>
        <w:tabs>
          <w:tab w:val="left" w:pos="426"/>
        </w:tabs>
        <w:spacing w:line="400" w:lineRule="exact"/>
        <w:rPr>
          <w:rFonts w:ascii="宋体" w:hAnsi="宋体" w:cs="宋体"/>
          <w:color w:val="000000"/>
          <w:szCs w:val="21"/>
        </w:rPr>
      </w:pPr>
      <w:r>
        <w:rPr>
          <w:rFonts w:hint="eastAsia" w:ascii="宋体" w:hAnsi="宋体" w:cs="宋体"/>
          <w:color w:val="000000"/>
          <w:szCs w:val="21"/>
        </w:rPr>
        <w:t xml:space="preserve">费款所属期：自    年    月    日 至     年   月    日             </w:t>
      </w:r>
      <w:r>
        <w:rPr>
          <w:rFonts w:ascii="宋体" w:hAnsi="宋体" w:cs="宋体"/>
          <w:color w:val="000000"/>
          <w:szCs w:val="21"/>
        </w:rPr>
        <w:t xml:space="preserve">            </w:t>
      </w:r>
      <w:r>
        <w:rPr>
          <w:rFonts w:hint="eastAsia" w:ascii="宋体" w:hAnsi="宋体" w:cs="宋体"/>
          <w:color w:val="000000"/>
          <w:szCs w:val="21"/>
        </w:rPr>
        <w:t>金额单位：人民币元（列</w:t>
      </w:r>
      <w:r>
        <w:rPr>
          <w:rFonts w:ascii="宋体" w:hAnsi="宋体" w:cs="宋体"/>
          <w:color w:val="000000"/>
          <w:szCs w:val="21"/>
        </w:rPr>
        <w:t>至角分</w:t>
      </w:r>
      <w:r>
        <w:rPr>
          <w:rFonts w:hint="eastAsia" w:ascii="宋体" w:hAnsi="宋体" w:cs="宋体"/>
          <w:color w:val="000000"/>
          <w:szCs w:val="21"/>
        </w:rPr>
        <w:t>）</w:t>
      </w:r>
    </w:p>
    <w:tbl>
      <w:tblPr>
        <w:tblStyle w:val="2"/>
        <w:tblW w:w="852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794"/>
        <w:gridCol w:w="423"/>
        <w:gridCol w:w="877"/>
        <w:gridCol w:w="423"/>
        <w:gridCol w:w="1084"/>
        <w:gridCol w:w="495"/>
        <w:gridCol w:w="524"/>
        <w:gridCol w:w="794"/>
        <w:gridCol w:w="326"/>
        <w:gridCol w:w="280"/>
        <w:gridCol w:w="464"/>
        <w:gridCol w:w="100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54" w:hRule="atLeast"/>
        </w:trPr>
        <w:tc>
          <w:tcPr>
            <w:tcW w:w="1042" w:type="dxa"/>
            <w:noWrap w:val="0"/>
            <w:vAlign w:val="center"/>
          </w:tcPr>
          <w:p>
            <w:pPr>
              <w:pStyle w:val="8"/>
              <w:widowControl w:val="0"/>
              <w:tabs>
                <w:tab w:val="left" w:pos="426"/>
              </w:tabs>
              <w:spacing w:line="260" w:lineRule="exact"/>
              <w:jc w:val="center"/>
              <w:rPr>
                <w:rFonts w:ascii="宋体" w:hAnsi="宋体" w:cs="宋体"/>
                <w:b/>
                <w:color w:val="000000"/>
                <w:szCs w:val="21"/>
              </w:rPr>
            </w:pPr>
            <w:r>
              <w:rPr>
                <w:rFonts w:hint="eastAsia" w:ascii="宋体" w:hAnsi="宋体" w:cs="宋体"/>
                <w:b/>
                <w:color w:val="000000"/>
                <w:szCs w:val="21"/>
              </w:rPr>
              <w:t>缴费人名称</w:t>
            </w:r>
          </w:p>
        </w:tc>
        <w:tc>
          <w:tcPr>
            <w:tcW w:w="4096" w:type="dxa"/>
            <w:gridSpan w:val="6"/>
            <w:noWrap w:val="0"/>
            <w:vAlign w:val="center"/>
          </w:tcPr>
          <w:p>
            <w:pPr>
              <w:pStyle w:val="8"/>
              <w:widowControl w:val="0"/>
              <w:tabs>
                <w:tab w:val="left" w:pos="426"/>
              </w:tabs>
              <w:spacing w:line="260" w:lineRule="exact"/>
              <w:jc w:val="both"/>
              <w:rPr>
                <w:rFonts w:ascii="宋体" w:hAnsi="宋体" w:cs="宋体"/>
                <w:b/>
                <w:color w:val="000000"/>
                <w:szCs w:val="21"/>
              </w:rPr>
            </w:pPr>
          </w:p>
        </w:tc>
        <w:tc>
          <w:tcPr>
            <w:tcW w:w="1644" w:type="dxa"/>
            <w:gridSpan w:val="3"/>
            <w:noWrap w:val="0"/>
            <w:vAlign w:val="center"/>
          </w:tcPr>
          <w:p>
            <w:pPr>
              <w:pStyle w:val="9"/>
              <w:tabs>
                <w:tab w:val="left" w:pos="426"/>
              </w:tabs>
              <w:spacing w:line="260" w:lineRule="exact"/>
              <w:jc w:val="center"/>
              <w:rPr>
                <w:rFonts w:ascii="宋体" w:hAnsi="宋体" w:cs="宋体"/>
                <w:b/>
                <w:color w:val="000000"/>
                <w:szCs w:val="21"/>
              </w:rPr>
            </w:pPr>
            <w:r>
              <w:rPr>
                <w:rFonts w:hint="eastAsia" w:ascii="宋体" w:hAnsi="宋体" w:cs="宋体"/>
                <w:b/>
                <w:color w:val="000000"/>
                <w:szCs w:val="21"/>
              </w:rPr>
              <w:t>缴费人</w:t>
            </w:r>
            <w:r>
              <w:rPr>
                <w:rFonts w:ascii="宋体" w:hAnsi="宋体" w:cs="宋体"/>
                <w:b/>
                <w:color w:val="000000"/>
                <w:szCs w:val="21"/>
              </w:rPr>
              <w:t>识别</w:t>
            </w:r>
            <w:r>
              <w:rPr>
                <w:rFonts w:hint="eastAsia" w:ascii="宋体" w:hAnsi="宋体" w:cs="宋体"/>
                <w:b/>
                <w:color w:val="000000"/>
                <w:szCs w:val="21"/>
              </w:rPr>
              <w:t>号</w:t>
            </w:r>
          </w:p>
          <w:p>
            <w:pPr>
              <w:pStyle w:val="8"/>
              <w:widowControl w:val="0"/>
              <w:tabs>
                <w:tab w:val="left" w:pos="426"/>
              </w:tabs>
              <w:spacing w:line="260" w:lineRule="exact"/>
              <w:jc w:val="center"/>
              <w:rPr>
                <w:rFonts w:ascii="宋体" w:hAnsi="宋体" w:cs="宋体"/>
                <w:b/>
                <w:color w:val="000000"/>
                <w:szCs w:val="21"/>
              </w:rPr>
            </w:pPr>
            <w:r>
              <w:rPr>
                <w:rFonts w:hint="eastAsia" w:ascii="宋体" w:hAnsi="宋体" w:cs="宋体"/>
                <w:b/>
                <w:color w:val="000000"/>
                <w:szCs w:val="21"/>
              </w:rPr>
              <w:t>（统一社会信用代码）</w:t>
            </w:r>
          </w:p>
        </w:tc>
        <w:tc>
          <w:tcPr>
            <w:tcW w:w="1746" w:type="dxa"/>
            <w:gridSpan w:val="3"/>
            <w:noWrap w:val="0"/>
            <w:vAlign w:val="center"/>
          </w:tcPr>
          <w:p>
            <w:pPr>
              <w:pStyle w:val="8"/>
              <w:widowControl w:val="0"/>
              <w:tabs>
                <w:tab w:val="left" w:pos="426"/>
              </w:tabs>
              <w:spacing w:line="260" w:lineRule="exact"/>
              <w:jc w:val="both"/>
              <w:rPr>
                <w:rFonts w:ascii="宋体" w:hAnsi="宋体" w:cs="宋体"/>
                <w:b/>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0" w:hRule="atLeast"/>
        </w:trPr>
        <w:tc>
          <w:tcPr>
            <w:tcW w:w="1042" w:type="dxa"/>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被扣缴或下属企业名称</w:t>
            </w:r>
          </w:p>
        </w:tc>
        <w:tc>
          <w:tcPr>
            <w:tcW w:w="794" w:type="dxa"/>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被扣缴或</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下属企业识别码</w:t>
            </w:r>
          </w:p>
        </w:tc>
        <w:tc>
          <w:tcPr>
            <w:tcW w:w="423" w:type="dxa"/>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月份</w:t>
            </w:r>
          </w:p>
        </w:tc>
        <w:tc>
          <w:tcPr>
            <w:tcW w:w="877"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当月加权平均销售</w:t>
            </w:r>
            <w:r>
              <w:rPr>
                <w:rFonts w:hint="eastAsia" w:ascii="宋体" w:hAnsi="宋体" w:eastAsia="宋体" w:cs="宋体"/>
                <w:b/>
                <w:bCs/>
                <w:color w:val="000000"/>
                <w:szCs w:val="21"/>
              </w:rPr>
              <w:t>价格</w:t>
            </w:r>
            <w:r>
              <w:rPr>
                <w:rFonts w:hint="eastAsia" w:ascii="宋体" w:hAnsi="宋体" w:cs="宋体"/>
                <w:b/>
                <w:bCs/>
                <w:color w:val="000000"/>
                <w:szCs w:val="21"/>
              </w:rPr>
              <w:t>（美元/桶）</w:t>
            </w:r>
          </w:p>
        </w:tc>
        <w:tc>
          <w:tcPr>
            <w:tcW w:w="423" w:type="dxa"/>
            <w:tcBorders>
              <w:left w:val="single" w:color="auto" w:sz="4" w:space="0"/>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eastAsia="宋体" w:cs="宋体"/>
                <w:b/>
                <w:bCs/>
                <w:color w:val="000000"/>
                <w:szCs w:val="21"/>
              </w:rPr>
              <w:t>征收标准</w:t>
            </w:r>
          </w:p>
        </w:tc>
        <w:tc>
          <w:tcPr>
            <w:tcW w:w="1084"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速算扣除数（美元/桶）</w:t>
            </w:r>
          </w:p>
        </w:tc>
        <w:tc>
          <w:tcPr>
            <w:tcW w:w="1019" w:type="dxa"/>
            <w:gridSpan w:val="2"/>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销售数量（桶数）</w:t>
            </w:r>
          </w:p>
        </w:tc>
        <w:tc>
          <w:tcPr>
            <w:tcW w:w="794"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月平均美元汇率</w:t>
            </w:r>
          </w:p>
          <w:p>
            <w:pPr>
              <w:pStyle w:val="8"/>
              <w:widowControl w:val="0"/>
              <w:tabs>
                <w:tab w:val="left" w:pos="426"/>
              </w:tabs>
              <w:spacing w:line="260" w:lineRule="exact"/>
              <w:jc w:val="center"/>
              <w:rPr>
                <w:rFonts w:ascii="宋体" w:hAnsi="宋体" w:cs="宋体"/>
                <w:b/>
                <w:bCs/>
                <w:color w:val="000000"/>
                <w:szCs w:val="21"/>
              </w:rPr>
            </w:pPr>
          </w:p>
        </w:tc>
        <w:tc>
          <w:tcPr>
            <w:tcW w:w="606" w:type="dxa"/>
            <w:gridSpan w:val="2"/>
            <w:tcBorders>
              <w:lef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本期应</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纳费额</w:t>
            </w:r>
          </w:p>
        </w:tc>
        <w:tc>
          <w:tcPr>
            <w:tcW w:w="464"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本期已</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缴费额</w:t>
            </w:r>
          </w:p>
        </w:tc>
        <w:tc>
          <w:tcPr>
            <w:tcW w:w="1002"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本期应补</w:t>
            </w:r>
          </w:p>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（退）费额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（1）</w:t>
            </w:r>
          </w:p>
        </w:tc>
        <w:tc>
          <w:tcPr>
            <w:tcW w:w="794"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（2）</w:t>
            </w:r>
          </w:p>
        </w:tc>
        <w:tc>
          <w:tcPr>
            <w:tcW w:w="423" w:type="dxa"/>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（3）</w:t>
            </w:r>
          </w:p>
        </w:tc>
        <w:tc>
          <w:tcPr>
            <w:tcW w:w="877" w:type="dxa"/>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（4）</w:t>
            </w:r>
          </w:p>
        </w:tc>
        <w:tc>
          <w:tcPr>
            <w:tcW w:w="423"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隶书" w:hAnsi="宋体" w:eastAsia="隶书" w:cs="宋体"/>
                <w:b/>
                <w:bCs/>
                <w:color w:val="000000"/>
                <w:szCs w:val="21"/>
              </w:rPr>
              <w:t>（5）</w:t>
            </w:r>
          </w:p>
        </w:tc>
        <w:tc>
          <w:tcPr>
            <w:tcW w:w="1084"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bCs/>
                <w:color w:val="000000"/>
                <w:szCs w:val="21"/>
              </w:rPr>
            </w:pPr>
            <w:r>
              <w:rPr>
                <w:rFonts w:hint="eastAsia" w:ascii="隶书" w:hAnsi="宋体" w:eastAsia="隶书" w:cs="宋体"/>
                <w:b/>
                <w:bCs/>
                <w:color w:val="000000"/>
                <w:szCs w:val="21"/>
              </w:rPr>
              <w:t>（6）</w:t>
            </w:r>
          </w:p>
        </w:tc>
        <w:tc>
          <w:tcPr>
            <w:tcW w:w="1019" w:type="dxa"/>
            <w:gridSpan w:val="2"/>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隶书" w:hAnsi="宋体" w:eastAsia="隶书" w:cs="宋体"/>
                <w:b/>
                <w:bCs/>
                <w:color w:val="000000"/>
                <w:szCs w:val="21"/>
              </w:rPr>
              <w:t>（7）</w:t>
            </w:r>
          </w:p>
        </w:tc>
        <w:tc>
          <w:tcPr>
            <w:tcW w:w="794"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（8）</w:t>
            </w:r>
          </w:p>
        </w:tc>
        <w:tc>
          <w:tcPr>
            <w:tcW w:w="606" w:type="dxa"/>
            <w:gridSpan w:val="2"/>
            <w:tcBorders>
              <w:lef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（9）</w:t>
            </w:r>
          </w:p>
        </w:tc>
        <w:tc>
          <w:tcPr>
            <w:tcW w:w="464" w:type="dxa"/>
            <w:tcBorders>
              <w:right w:val="single" w:color="auto" w:sz="4" w:space="0"/>
            </w:tcBorders>
            <w:noWrap w:val="0"/>
            <w:vAlign w:val="center"/>
          </w:tcPr>
          <w:p>
            <w:pPr>
              <w:pStyle w:val="8"/>
              <w:widowControl w:val="0"/>
              <w:tabs>
                <w:tab w:val="left" w:pos="426"/>
              </w:tabs>
              <w:spacing w:line="260" w:lineRule="exact"/>
              <w:jc w:val="both"/>
              <w:rPr>
                <w:rFonts w:ascii="宋体" w:hAnsi="宋体" w:cs="宋体"/>
                <w:b/>
                <w:bCs/>
                <w:color w:val="000000"/>
                <w:szCs w:val="21"/>
              </w:rPr>
            </w:pPr>
            <w:r>
              <w:rPr>
                <w:rFonts w:hint="eastAsia" w:ascii="宋体" w:hAnsi="宋体" w:cs="宋体"/>
                <w:b/>
                <w:bCs/>
                <w:color w:val="000000"/>
                <w:szCs w:val="21"/>
              </w:rPr>
              <w:t>（1</w:t>
            </w:r>
            <w:r>
              <w:rPr>
                <w:rFonts w:ascii="宋体" w:hAnsi="宋体" w:cs="宋体"/>
                <w:b/>
                <w:bCs/>
                <w:color w:val="000000"/>
                <w:szCs w:val="21"/>
              </w:rPr>
              <w:t>0</w:t>
            </w:r>
            <w:r>
              <w:rPr>
                <w:rFonts w:hint="eastAsia" w:ascii="宋体" w:hAnsi="宋体" w:cs="宋体"/>
                <w:b/>
                <w:bCs/>
                <w:color w:val="000000"/>
                <w:szCs w:val="21"/>
              </w:rPr>
              <w:t>）</w:t>
            </w:r>
          </w:p>
        </w:tc>
        <w:tc>
          <w:tcPr>
            <w:tcW w:w="1002"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b/>
                <w:bCs/>
                <w:color w:val="000000"/>
                <w:szCs w:val="21"/>
              </w:rPr>
            </w:pPr>
            <w:r>
              <w:rPr>
                <w:rFonts w:hint="eastAsia" w:ascii="宋体" w:hAnsi="宋体" w:cs="宋体"/>
                <w:b/>
                <w:bCs/>
                <w:color w:val="000000"/>
                <w:szCs w:val="21"/>
              </w:rPr>
              <w:t>（1</w:t>
            </w:r>
            <w:r>
              <w:rPr>
                <w:rFonts w:ascii="宋体" w:hAnsi="宋体" w:cs="宋体"/>
                <w:b/>
                <w:bCs/>
                <w:color w:val="000000"/>
                <w:szCs w:val="21"/>
              </w:rPr>
              <w:t>1</w:t>
            </w:r>
            <w:r>
              <w:rPr>
                <w:rFonts w:hint="eastAsia" w:ascii="宋体" w:hAnsi="宋体" w:cs="宋体"/>
                <w:b/>
                <w:bCs/>
                <w:color w:val="000000"/>
                <w:szCs w:val="21"/>
              </w:rPr>
              <w:t>）=（9）</w:t>
            </w:r>
            <w:r>
              <w:rPr>
                <w:rFonts w:ascii="宋体" w:hAnsi="宋体" w:cs="宋体"/>
                <w:b/>
                <w:bCs/>
                <w:color w:val="000000"/>
                <w:szCs w:val="21"/>
              </w:rPr>
              <w:t>-</w:t>
            </w:r>
            <w:r>
              <w:rPr>
                <w:rFonts w:hint="eastAsia" w:ascii="宋体" w:hAnsi="宋体" w:cs="宋体"/>
                <w:b/>
                <w:bCs/>
                <w:color w:val="000000"/>
                <w:szCs w:val="21"/>
              </w:rPr>
              <w:t>（10）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noWrap w:val="0"/>
            <w:vAlign w:val="center"/>
          </w:tcPr>
          <w:p>
            <w:pPr>
              <w:pStyle w:val="8"/>
              <w:widowControl w:val="0"/>
              <w:tabs>
                <w:tab w:val="left" w:pos="426"/>
              </w:tabs>
              <w:spacing w:line="260" w:lineRule="exact"/>
              <w:jc w:val="both"/>
              <w:rPr>
                <w:rFonts w:ascii="宋体" w:hAnsi="宋体" w:cs="宋体"/>
                <w:color w:val="000000"/>
                <w:szCs w:val="21"/>
              </w:rPr>
            </w:pPr>
          </w:p>
        </w:tc>
        <w:tc>
          <w:tcPr>
            <w:tcW w:w="877" w:type="dxa"/>
            <w:noWrap w:val="0"/>
            <w:vAlign w:val="center"/>
          </w:tcPr>
          <w:p>
            <w:pPr>
              <w:pStyle w:val="8"/>
              <w:widowControl w:val="0"/>
              <w:tabs>
                <w:tab w:val="left" w:pos="426"/>
              </w:tabs>
              <w:spacing w:line="260" w:lineRule="exact"/>
              <w:jc w:val="center"/>
              <w:rPr>
                <w:rFonts w:ascii="宋体" w:hAnsi="宋体" w:cs="宋体"/>
                <w:color w:val="000000"/>
                <w:szCs w:val="21"/>
              </w:rPr>
            </w:pPr>
          </w:p>
        </w:tc>
        <w:tc>
          <w:tcPr>
            <w:tcW w:w="423"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84"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noWrap w:val="0"/>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noWrap w:val="0"/>
            <w:vAlign w:val="center"/>
          </w:tcPr>
          <w:p>
            <w:pPr>
              <w:pStyle w:val="8"/>
              <w:widowControl w:val="0"/>
              <w:tabs>
                <w:tab w:val="left" w:pos="426"/>
              </w:tabs>
              <w:spacing w:line="260" w:lineRule="exact"/>
              <w:jc w:val="both"/>
              <w:rPr>
                <w:rFonts w:ascii="宋体" w:hAnsi="宋体" w:cs="宋体"/>
                <w:color w:val="000000"/>
                <w:szCs w:val="21"/>
              </w:rPr>
            </w:pPr>
          </w:p>
        </w:tc>
        <w:tc>
          <w:tcPr>
            <w:tcW w:w="877" w:type="dxa"/>
            <w:noWrap w:val="0"/>
            <w:vAlign w:val="center"/>
          </w:tcPr>
          <w:p>
            <w:pPr>
              <w:pStyle w:val="8"/>
              <w:widowControl w:val="0"/>
              <w:tabs>
                <w:tab w:val="left" w:pos="426"/>
              </w:tabs>
              <w:spacing w:line="260" w:lineRule="exact"/>
              <w:jc w:val="center"/>
              <w:rPr>
                <w:rFonts w:ascii="宋体" w:hAnsi="宋体" w:cs="宋体"/>
                <w:color w:val="000000"/>
                <w:szCs w:val="21"/>
              </w:rPr>
            </w:pPr>
          </w:p>
        </w:tc>
        <w:tc>
          <w:tcPr>
            <w:tcW w:w="423"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84"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noWrap w:val="0"/>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noWrap w:val="0"/>
            <w:vAlign w:val="center"/>
          </w:tcPr>
          <w:p>
            <w:pPr>
              <w:pStyle w:val="8"/>
              <w:widowControl w:val="0"/>
              <w:tabs>
                <w:tab w:val="left" w:pos="426"/>
              </w:tabs>
              <w:spacing w:line="260" w:lineRule="exact"/>
              <w:jc w:val="both"/>
              <w:rPr>
                <w:rFonts w:ascii="宋体" w:hAnsi="宋体" w:cs="宋体"/>
                <w:color w:val="000000"/>
                <w:szCs w:val="21"/>
              </w:rPr>
            </w:pPr>
          </w:p>
        </w:tc>
        <w:tc>
          <w:tcPr>
            <w:tcW w:w="877" w:type="dxa"/>
            <w:noWrap w:val="0"/>
            <w:vAlign w:val="center"/>
          </w:tcPr>
          <w:p>
            <w:pPr>
              <w:pStyle w:val="8"/>
              <w:widowControl w:val="0"/>
              <w:tabs>
                <w:tab w:val="left" w:pos="426"/>
              </w:tabs>
              <w:spacing w:line="260" w:lineRule="exact"/>
              <w:jc w:val="center"/>
              <w:rPr>
                <w:rFonts w:ascii="宋体" w:hAnsi="宋体" w:cs="宋体"/>
                <w:color w:val="000000"/>
                <w:szCs w:val="21"/>
              </w:rPr>
            </w:pPr>
          </w:p>
        </w:tc>
        <w:tc>
          <w:tcPr>
            <w:tcW w:w="423"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84"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noWrap w:val="0"/>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noWrap w:val="0"/>
            <w:vAlign w:val="center"/>
          </w:tcPr>
          <w:p>
            <w:pPr>
              <w:pStyle w:val="8"/>
              <w:widowControl w:val="0"/>
              <w:tabs>
                <w:tab w:val="left" w:pos="426"/>
              </w:tabs>
              <w:spacing w:line="260" w:lineRule="exact"/>
              <w:jc w:val="both"/>
              <w:rPr>
                <w:rFonts w:ascii="宋体" w:hAnsi="宋体" w:cs="宋体"/>
                <w:color w:val="000000"/>
                <w:szCs w:val="21"/>
              </w:rPr>
            </w:pPr>
          </w:p>
        </w:tc>
        <w:tc>
          <w:tcPr>
            <w:tcW w:w="877" w:type="dxa"/>
            <w:noWrap w:val="0"/>
            <w:vAlign w:val="center"/>
          </w:tcPr>
          <w:p>
            <w:pPr>
              <w:pStyle w:val="8"/>
              <w:widowControl w:val="0"/>
              <w:tabs>
                <w:tab w:val="left" w:pos="426"/>
              </w:tabs>
              <w:spacing w:line="260" w:lineRule="exact"/>
              <w:jc w:val="center"/>
              <w:rPr>
                <w:rFonts w:ascii="宋体" w:hAnsi="宋体" w:cs="宋体"/>
                <w:color w:val="000000"/>
                <w:szCs w:val="21"/>
              </w:rPr>
            </w:pPr>
          </w:p>
        </w:tc>
        <w:tc>
          <w:tcPr>
            <w:tcW w:w="423"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84"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noWrap w:val="0"/>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42" w:type="dxa"/>
            <w:tcBorders>
              <w:righ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794" w:type="dxa"/>
            <w:tcBorders>
              <w:left w:val="single" w:color="auto" w:sz="4" w:space="0"/>
            </w:tcBorders>
            <w:noWrap w:val="0"/>
            <w:vAlign w:val="center"/>
          </w:tcPr>
          <w:p>
            <w:pPr>
              <w:pStyle w:val="8"/>
              <w:widowControl w:val="0"/>
              <w:tabs>
                <w:tab w:val="left" w:pos="426"/>
              </w:tabs>
              <w:spacing w:line="240" w:lineRule="exact"/>
              <w:jc w:val="both"/>
              <w:rPr>
                <w:rFonts w:ascii="宋体" w:hAnsi="宋体" w:cs="宋体"/>
                <w:b/>
                <w:bCs/>
                <w:color w:val="000000"/>
                <w:szCs w:val="21"/>
              </w:rPr>
            </w:pPr>
          </w:p>
        </w:tc>
        <w:tc>
          <w:tcPr>
            <w:tcW w:w="423" w:type="dxa"/>
            <w:noWrap w:val="0"/>
            <w:vAlign w:val="center"/>
          </w:tcPr>
          <w:p>
            <w:pPr>
              <w:pStyle w:val="8"/>
              <w:widowControl w:val="0"/>
              <w:tabs>
                <w:tab w:val="left" w:pos="426"/>
              </w:tabs>
              <w:spacing w:line="260" w:lineRule="exact"/>
              <w:jc w:val="both"/>
              <w:rPr>
                <w:rFonts w:ascii="宋体" w:hAnsi="宋体" w:cs="宋体"/>
                <w:color w:val="000000"/>
                <w:szCs w:val="21"/>
              </w:rPr>
            </w:pPr>
          </w:p>
        </w:tc>
        <w:tc>
          <w:tcPr>
            <w:tcW w:w="877" w:type="dxa"/>
            <w:noWrap w:val="0"/>
            <w:vAlign w:val="center"/>
          </w:tcPr>
          <w:p>
            <w:pPr>
              <w:pStyle w:val="8"/>
              <w:widowControl w:val="0"/>
              <w:tabs>
                <w:tab w:val="left" w:pos="426"/>
              </w:tabs>
              <w:spacing w:line="260" w:lineRule="exact"/>
              <w:jc w:val="center"/>
              <w:rPr>
                <w:rFonts w:ascii="宋体" w:hAnsi="宋体" w:cs="宋体"/>
                <w:color w:val="000000"/>
                <w:szCs w:val="21"/>
              </w:rPr>
            </w:pPr>
          </w:p>
        </w:tc>
        <w:tc>
          <w:tcPr>
            <w:tcW w:w="423"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84"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19" w:type="dxa"/>
            <w:gridSpan w:val="2"/>
            <w:noWrap w:val="0"/>
            <w:vAlign w:val="center"/>
          </w:tcPr>
          <w:p>
            <w:pPr>
              <w:pStyle w:val="8"/>
              <w:widowControl w:val="0"/>
              <w:tabs>
                <w:tab w:val="left" w:pos="426"/>
              </w:tabs>
              <w:spacing w:line="260" w:lineRule="exact"/>
              <w:jc w:val="right"/>
              <w:rPr>
                <w:rFonts w:ascii="宋体" w:hAnsi="宋体" w:cs="宋体"/>
                <w:color w:val="000000"/>
                <w:szCs w:val="21"/>
              </w:rPr>
            </w:pPr>
          </w:p>
        </w:tc>
        <w:tc>
          <w:tcPr>
            <w:tcW w:w="79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606" w:type="dxa"/>
            <w:gridSpan w:val="2"/>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464" w:type="dxa"/>
            <w:tcBorders>
              <w:righ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c>
          <w:tcPr>
            <w:tcW w:w="1002" w:type="dxa"/>
            <w:tcBorders>
              <w:left w:val="single" w:color="auto" w:sz="4" w:space="0"/>
            </w:tcBorders>
            <w:noWrap w:val="0"/>
            <w:vAlign w:val="center"/>
          </w:tcPr>
          <w:p>
            <w:pPr>
              <w:pStyle w:val="8"/>
              <w:widowControl w:val="0"/>
              <w:tabs>
                <w:tab w:val="left" w:pos="426"/>
              </w:tabs>
              <w:spacing w:line="260" w:lineRule="exact"/>
              <w:jc w:val="right"/>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42" w:type="dxa"/>
            <w:noWrap w:val="0"/>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合计</w:t>
            </w:r>
          </w:p>
        </w:tc>
        <w:tc>
          <w:tcPr>
            <w:tcW w:w="1217" w:type="dxa"/>
            <w:gridSpan w:val="2"/>
            <w:noWrap w:val="0"/>
            <w:vAlign w:val="center"/>
          </w:tcPr>
          <w:p>
            <w:pPr>
              <w:pStyle w:val="8"/>
              <w:widowControl w:val="0"/>
              <w:tabs>
                <w:tab w:val="left" w:pos="426"/>
              </w:tabs>
              <w:spacing w:line="240" w:lineRule="exact"/>
              <w:jc w:val="center"/>
              <w:rPr>
                <w:rFonts w:ascii="宋体" w:hAnsi="宋体" w:cs="宋体"/>
                <w:b/>
                <w:color w:val="000000"/>
                <w:szCs w:val="21"/>
              </w:rPr>
            </w:pPr>
            <w:r>
              <w:rPr>
                <w:rFonts w:hint="eastAsia" w:ascii="宋体" w:hAnsi="宋体" w:cs="宋体"/>
                <w:color w:val="000000"/>
                <w:szCs w:val="21"/>
              </w:rPr>
              <w:t>——</w:t>
            </w:r>
          </w:p>
        </w:tc>
        <w:tc>
          <w:tcPr>
            <w:tcW w:w="877" w:type="dxa"/>
            <w:noWrap w:val="0"/>
            <w:vAlign w:val="center"/>
          </w:tcPr>
          <w:p>
            <w:pPr>
              <w:pStyle w:val="8"/>
              <w:widowControl w:val="0"/>
              <w:tabs>
                <w:tab w:val="left" w:pos="426"/>
              </w:tabs>
              <w:spacing w:line="260" w:lineRule="exact"/>
              <w:jc w:val="center"/>
              <w:rPr>
                <w:rFonts w:ascii="宋体" w:hAnsi="宋体" w:cs="宋体"/>
                <w:b/>
                <w:color w:val="000000"/>
                <w:szCs w:val="21"/>
              </w:rPr>
            </w:pPr>
            <w:r>
              <w:rPr>
                <w:rFonts w:hint="eastAsia" w:ascii="宋体" w:hAnsi="宋体" w:cs="宋体"/>
                <w:color w:val="000000"/>
                <w:szCs w:val="21"/>
              </w:rPr>
              <w:t>——</w:t>
            </w:r>
          </w:p>
        </w:tc>
        <w:tc>
          <w:tcPr>
            <w:tcW w:w="423"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w:t>
            </w:r>
          </w:p>
        </w:tc>
        <w:tc>
          <w:tcPr>
            <w:tcW w:w="1084"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w:t>
            </w:r>
          </w:p>
        </w:tc>
        <w:tc>
          <w:tcPr>
            <w:tcW w:w="1019" w:type="dxa"/>
            <w:gridSpan w:val="2"/>
            <w:noWrap w:val="0"/>
            <w:vAlign w:val="center"/>
          </w:tcPr>
          <w:p>
            <w:pPr>
              <w:pStyle w:val="8"/>
              <w:widowControl w:val="0"/>
              <w:tabs>
                <w:tab w:val="left" w:pos="426"/>
              </w:tabs>
              <w:spacing w:line="260" w:lineRule="exact"/>
              <w:jc w:val="center"/>
              <w:rPr>
                <w:rFonts w:ascii="宋体" w:hAnsi="宋体" w:cs="Courier New"/>
                <w:b/>
                <w:bCs/>
                <w:color w:val="000000"/>
                <w:szCs w:val="21"/>
              </w:rPr>
            </w:pPr>
            <w:r>
              <w:rPr>
                <w:rFonts w:hint="eastAsia" w:ascii="宋体" w:hAnsi="宋体" w:cs="宋体"/>
                <w:color w:val="000000"/>
                <w:szCs w:val="21"/>
              </w:rPr>
              <w:t>——</w:t>
            </w:r>
          </w:p>
        </w:tc>
        <w:tc>
          <w:tcPr>
            <w:tcW w:w="794"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color w:val="000000"/>
                <w:szCs w:val="21"/>
              </w:rPr>
            </w:pPr>
            <w:r>
              <w:rPr>
                <w:rFonts w:hint="eastAsia" w:ascii="宋体" w:hAnsi="宋体" w:cs="宋体"/>
                <w:color w:val="000000"/>
                <w:szCs w:val="21"/>
              </w:rPr>
              <w:t>——</w:t>
            </w:r>
          </w:p>
        </w:tc>
        <w:tc>
          <w:tcPr>
            <w:tcW w:w="606" w:type="dxa"/>
            <w:gridSpan w:val="2"/>
            <w:tcBorders>
              <w:left w:val="single" w:color="auto" w:sz="4" w:space="0"/>
            </w:tcBorders>
            <w:noWrap w:val="0"/>
            <w:vAlign w:val="center"/>
          </w:tcPr>
          <w:p>
            <w:pPr>
              <w:pStyle w:val="8"/>
              <w:widowControl w:val="0"/>
              <w:tabs>
                <w:tab w:val="left" w:pos="426"/>
              </w:tabs>
              <w:spacing w:line="260" w:lineRule="exact"/>
              <w:jc w:val="center"/>
              <w:rPr>
                <w:rFonts w:ascii="宋体" w:hAnsi="宋体" w:cs="宋体"/>
                <w:color w:val="000000"/>
                <w:szCs w:val="21"/>
              </w:rPr>
            </w:pPr>
          </w:p>
        </w:tc>
        <w:tc>
          <w:tcPr>
            <w:tcW w:w="464" w:type="dxa"/>
            <w:tcBorders>
              <w:right w:val="single" w:color="auto" w:sz="4" w:space="0"/>
            </w:tcBorders>
            <w:noWrap w:val="0"/>
            <w:vAlign w:val="center"/>
          </w:tcPr>
          <w:p>
            <w:pPr>
              <w:pStyle w:val="8"/>
              <w:widowControl w:val="0"/>
              <w:tabs>
                <w:tab w:val="left" w:pos="426"/>
              </w:tabs>
              <w:spacing w:line="260" w:lineRule="exact"/>
              <w:jc w:val="center"/>
              <w:rPr>
                <w:rFonts w:ascii="宋体" w:hAnsi="宋体" w:cs="宋体"/>
                <w:color w:val="000000"/>
                <w:szCs w:val="21"/>
              </w:rPr>
            </w:pPr>
          </w:p>
        </w:tc>
        <w:tc>
          <w:tcPr>
            <w:tcW w:w="1002" w:type="dxa"/>
            <w:tcBorders>
              <w:left w:val="single" w:color="auto" w:sz="4" w:space="0"/>
            </w:tcBorders>
            <w:noWrap w:val="0"/>
            <w:vAlign w:val="center"/>
          </w:tcPr>
          <w:p>
            <w:pPr>
              <w:pStyle w:val="8"/>
              <w:widowControl w:val="0"/>
              <w:tabs>
                <w:tab w:val="left" w:pos="426"/>
              </w:tabs>
              <w:spacing w:line="260" w:lineRule="exact"/>
              <w:jc w:val="center"/>
              <w:rPr>
                <w:rFonts w:ascii="宋体" w:hAnsi="宋体" w:cs="宋体"/>
                <w:color w:val="00000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1" w:hRule="atLeast"/>
        </w:trPr>
        <w:tc>
          <w:tcPr>
            <w:tcW w:w="8528" w:type="dxa"/>
            <w:gridSpan w:val="13"/>
            <w:noWrap w:val="0"/>
            <w:vAlign w:val="center"/>
          </w:tcPr>
          <w:p>
            <w:pPr>
              <w:pStyle w:val="8"/>
              <w:widowControl w:val="0"/>
              <w:tabs>
                <w:tab w:val="left" w:pos="426"/>
              </w:tabs>
              <w:spacing w:line="260" w:lineRule="exact"/>
              <w:jc w:val="both"/>
              <w:rPr>
                <w:rFonts w:ascii="宋体" w:hAnsi="宋体" w:cs="宋体"/>
                <w:b/>
                <w:color w:val="000000"/>
                <w:szCs w:val="21"/>
              </w:rPr>
            </w:pPr>
            <w:r>
              <w:rPr>
                <w:rFonts w:hint="eastAsia" w:ascii="宋体" w:hAnsi="宋体" w:eastAsia="宋体" w:cs="宋体"/>
                <w:b/>
                <w:color w:val="000000"/>
                <w:szCs w:val="21"/>
              </w:rPr>
              <w:t>谨</w:t>
            </w:r>
            <w:r>
              <w:rPr>
                <w:rFonts w:hint="eastAsia" w:ascii="宋体" w:hAnsi="宋体" w:cs="宋体"/>
                <w:b/>
                <w:color w:val="000000"/>
                <w:szCs w:val="21"/>
              </w:rPr>
              <w:t>声明</w:t>
            </w:r>
            <w:r>
              <w:rPr>
                <w:rFonts w:hint="eastAsia" w:ascii="宋体" w:hAnsi="宋体" w:eastAsia="宋体" w:cs="宋体"/>
                <w:b/>
                <w:color w:val="000000"/>
                <w:szCs w:val="21"/>
              </w:rPr>
              <w:t>：</w:t>
            </w:r>
          </w:p>
          <w:p>
            <w:pPr>
              <w:pStyle w:val="8"/>
              <w:widowControl w:val="0"/>
              <w:tabs>
                <w:tab w:val="left" w:pos="426"/>
              </w:tabs>
              <w:spacing w:line="260" w:lineRule="exact"/>
              <w:ind w:firstLine="2880"/>
              <w:jc w:val="both"/>
              <w:rPr>
                <w:rFonts w:ascii="宋体" w:hAnsi="宋体" w:cs="宋体"/>
                <w:color w:val="000000"/>
                <w:szCs w:val="21"/>
              </w:rPr>
            </w:pPr>
          </w:p>
          <w:p>
            <w:pPr>
              <w:pStyle w:val="8"/>
              <w:widowControl w:val="0"/>
              <w:tabs>
                <w:tab w:val="left" w:pos="426"/>
              </w:tabs>
              <w:spacing w:line="260" w:lineRule="exact"/>
              <w:jc w:val="both"/>
              <w:rPr>
                <w:rFonts w:ascii="宋体" w:hAnsi="宋体" w:cs="宋体"/>
                <w:color w:val="000000"/>
                <w:szCs w:val="21"/>
              </w:rPr>
            </w:pPr>
            <w:r>
              <w:rPr>
                <w:rFonts w:hint="eastAsia" w:ascii="宋体" w:hAnsi="宋体" w:cs="宋体"/>
                <w:color w:val="000000"/>
                <w:szCs w:val="21"/>
              </w:rPr>
              <w:t>本申报表是根据非税收入法律法规及相关规定填</w:t>
            </w:r>
            <w:r>
              <w:rPr>
                <w:rFonts w:hint="eastAsia" w:ascii="宋体" w:hAnsi="宋体" w:eastAsia="宋体" w:cs="宋体"/>
                <w:color w:val="000000"/>
                <w:szCs w:val="21"/>
              </w:rPr>
              <w:t>报</w:t>
            </w:r>
            <w:r>
              <w:rPr>
                <w:rFonts w:hint="eastAsia" w:ascii="宋体" w:hAnsi="宋体" w:cs="宋体"/>
                <w:color w:val="000000"/>
                <w:szCs w:val="21"/>
              </w:rPr>
              <w:t>的，</w:t>
            </w:r>
            <w:r>
              <w:rPr>
                <w:rFonts w:hint="eastAsia" w:ascii="宋体" w:hAnsi="宋体" w:eastAsia="宋体" w:cs="宋体"/>
                <w:color w:val="000000"/>
                <w:szCs w:val="21"/>
              </w:rPr>
              <w:t>内容</w:t>
            </w:r>
            <w:r>
              <w:rPr>
                <w:rFonts w:hint="eastAsia" w:ascii="宋体" w:hAnsi="宋体" w:cs="宋体"/>
                <w:color w:val="000000"/>
                <w:szCs w:val="21"/>
              </w:rPr>
              <w:t>是真实的、可靠的、完整的。</w:t>
            </w:r>
          </w:p>
          <w:p>
            <w:pPr>
              <w:pStyle w:val="8"/>
              <w:widowControl w:val="0"/>
              <w:tabs>
                <w:tab w:val="left" w:pos="426"/>
              </w:tabs>
              <w:spacing w:line="260" w:lineRule="exact"/>
              <w:ind w:firstLine="10320"/>
              <w:jc w:val="both"/>
              <w:rPr>
                <w:rFonts w:ascii="宋体" w:hAnsi="宋体" w:cs="宋体"/>
                <w:color w:val="000000"/>
                <w:szCs w:val="21"/>
              </w:rPr>
            </w:pPr>
            <w:r>
              <w:rPr>
                <w:rFonts w:hint="eastAsia" w:ascii="宋体" w:hAnsi="宋体" w:eastAsia="宋体" w:cs="宋体"/>
                <w:color w:val="000000"/>
                <w:szCs w:val="21"/>
              </w:rPr>
              <w:t>缴费人签章</w:t>
            </w:r>
            <w:r>
              <w:rPr>
                <w:rFonts w:hint="eastAsia" w:ascii="宋体" w:hAnsi="宋体" w:cs="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trPr>
        <w:tc>
          <w:tcPr>
            <w:tcW w:w="4643" w:type="dxa"/>
            <w:gridSpan w:val="6"/>
            <w:noWrap w:val="0"/>
            <w:vAlign w:val="center"/>
          </w:tcPr>
          <w:p>
            <w:pPr>
              <w:tabs>
                <w:tab w:val="left" w:pos="426"/>
              </w:tabs>
              <w:spacing w:line="260" w:lineRule="exact"/>
              <w:rPr>
                <w:rFonts w:hint="eastAsia" w:ascii="宋体" w:hAnsi="宋体" w:cs="宋体"/>
                <w:b/>
                <w:szCs w:val="21"/>
              </w:rPr>
            </w:pPr>
            <w:r>
              <w:rPr>
                <w:rFonts w:hint="eastAsia" w:ascii="宋体" w:hAnsi="宋体" w:cs="宋体"/>
                <w:b/>
                <w:szCs w:val="21"/>
              </w:rPr>
              <w:t>代理</w:t>
            </w:r>
            <w:r>
              <w:rPr>
                <w:rFonts w:ascii="宋体" w:hAnsi="宋体" w:cs="宋体"/>
                <w:b/>
                <w:szCs w:val="21"/>
              </w:rPr>
              <w:t>机构签章</w:t>
            </w:r>
            <w:r>
              <w:rPr>
                <w:rFonts w:hint="eastAsia" w:ascii="宋体" w:hAnsi="宋体" w:cs="宋体"/>
                <w:b/>
                <w:szCs w:val="21"/>
              </w:rPr>
              <w:t>：</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r>
              <w:rPr>
                <w:rFonts w:hint="eastAsia" w:ascii="宋体" w:hAnsi="宋体" w:cs="宋体"/>
                <w:b/>
                <w:szCs w:val="21"/>
              </w:rPr>
              <w:t>代理</w:t>
            </w:r>
            <w:r>
              <w:rPr>
                <w:rFonts w:ascii="宋体" w:hAnsi="宋体" w:cs="宋体"/>
                <w:b/>
                <w:szCs w:val="21"/>
              </w:rPr>
              <w:t>机构</w:t>
            </w:r>
            <w:r>
              <w:rPr>
                <w:rFonts w:hint="eastAsia" w:ascii="宋体" w:hAnsi="宋体" w:cs="宋体"/>
                <w:b/>
                <w:szCs w:val="21"/>
              </w:rPr>
              <w:t>统一社会信用代码：</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color w:val="000000"/>
                <w:szCs w:val="21"/>
              </w:rPr>
            </w:pPr>
            <w:r>
              <w:rPr>
                <w:rFonts w:hint="eastAsia" w:ascii="宋体" w:hAnsi="宋体" w:cs="宋体"/>
                <w:b/>
                <w:color w:val="000000"/>
                <w:szCs w:val="21"/>
              </w:rPr>
              <w:t>经办人</w:t>
            </w:r>
            <w:r>
              <w:rPr>
                <w:rFonts w:ascii="宋体" w:hAnsi="宋体" w:cs="宋体"/>
                <w:b/>
                <w:color w:val="000000"/>
                <w:szCs w:val="21"/>
              </w:rPr>
              <w:t>签</w:t>
            </w:r>
            <w:r>
              <w:rPr>
                <w:rFonts w:hint="eastAsia" w:ascii="宋体" w:hAnsi="宋体" w:cs="宋体"/>
                <w:b/>
                <w:color w:val="000000"/>
                <w:szCs w:val="21"/>
              </w:rPr>
              <w:t>字：</w:t>
            </w:r>
          </w:p>
          <w:p>
            <w:pPr>
              <w:tabs>
                <w:tab w:val="left" w:pos="426"/>
              </w:tabs>
              <w:spacing w:line="260" w:lineRule="exact"/>
              <w:rPr>
                <w:rFonts w:hint="eastAsia" w:ascii="宋体" w:hAnsi="宋体" w:cs="宋体"/>
                <w:b/>
                <w:color w:val="000000"/>
                <w:szCs w:val="21"/>
              </w:rPr>
            </w:pPr>
          </w:p>
          <w:p>
            <w:pPr>
              <w:pStyle w:val="9"/>
              <w:tabs>
                <w:tab w:val="left" w:pos="426"/>
              </w:tabs>
              <w:spacing w:line="260" w:lineRule="exact"/>
              <w:rPr>
                <w:rFonts w:hint="eastAsia" w:ascii="宋体" w:hAnsi="宋体" w:cs="宋体"/>
                <w:b/>
                <w:color w:val="000000"/>
                <w:szCs w:val="21"/>
              </w:rPr>
            </w:pPr>
            <w:r>
              <w:rPr>
                <w:rFonts w:hint="eastAsia" w:ascii="宋体" w:hAnsi="宋体" w:cs="宋体"/>
                <w:b/>
                <w:szCs w:val="21"/>
              </w:rPr>
              <w:t>经办人</w:t>
            </w:r>
            <w:r>
              <w:rPr>
                <w:rFonts w:ascii="宋体" w:hAnsi="宋体" w:cs="宋体"/>
                <w:b/>
                <w:szCs w:val="21"/>
              </w:rPr>
              <w:t>身份证</w:t>
            </w:r>
            <w:r>
              <w:rPr>
                <w:rFonts w:hint="eastAsia" w:ascii="宋体" w:hAnsi="宋体" w:cs="宋体"/>
                <w:b/>
                <w:szCs w:val="21"/>
              </w:rPr>
              <w:t>件</w:t>
            </w:r>
            <w:r>
              <w:rPr>
                <w:rFonts w:ascii="宋体" w:hAnsi="宋体" w:cs="宋体"/>
                <w:b/>
                <w:szCs w:val="21"/>
              </w:rPr>
              <w:t>号</w:t>
            </w:r>
            <w:r>
              <w:rPr>
                <w:rFonts w:hint="eastAsia" w:ascii="宋体" w:hAnsi="宋体" w:cs="宋体"/>
                <w:b/>
                <w:szCs w:val="21"/>
              </w:rPr>
              <w:t>码：</w:t>
            </w:r>
          </w:p>
        </w:tc>
        <w:tc>
          <w:tcPr>
            <w:tcW w:w="3885" w:type="dxa"/>
            <w:gridSpan w:val="7"/>
            <w:noWrap w:val="0"/>
            <w:vAlign w:val="center"/>
          </w:tcPr>
          <w:p>
            <w:pPr>
              <w:tabs>
                <w:tab w:val="left" w:pos="426"/>
              </w:tabs>
              <w:spacing w:line="260" w:lineRule="exact"/>
              <w:rPr>
                <w:rFonts w:hint="eastAsia" w:ascii="宋体" w:hAnsi="宋体" w:cs="宋体"/>
                <w:b/>
                <w:szCs w:val="21"/>
              </w:rPr>
            </w:pPr>
            <w:r>
              <w:rPr>
                <w:rFonts w:hint="eastAsia" w:ascii="宋体" w:hAnsi="宋体" w:cs="宋体"/>
                <w:b/>
                <w:szCs w:val="21"/>
              </w:rPr>
              <w:t>受理人：</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r>
              <w:rPr>
                <w:rFonts w:hint="eastAsia" w:ascii="宋体" w:hAnsi="宋体" w:cs="宋体"/>
                <w:b/>
                <w:szCs w:val="21"/>
              </w:rPr>
              <w:t>受理税务</w:t>
            </w:r>
            <w:r>
              <w:rPr>
                <w:rFonts w:ascii="宋体" w:hAnsi="宋体" w:cs="宋体"/>
                <w:b/>
                <w:szCs w:val="21"/>
              </w:rPr>
              <w:t>机关（</w:t>
            </w:r>
            <w:r>
              <w:rPr>
                <w:rFonts w:hint="eastAsia" w:ascii="宋体" w:hAnsi="宋体" w:cs="宋体"/>
                <w:b/>
                <w:szCs w:val="21"/>
              </w:rPr>
              <w:t>章</w:t>
            </w:r>
            <w:r>
              <w:rPr>
                <w:rFonts w:ascii="宋体" w:hAnsi="宋体" w:cs="宋体"/>
                <w:b/>
                <w:szCs w:val="21"/>
              </w:rPr>
              <w:t>）</w:t>
            </w:r>
            <w:r>
              <w:rPr>
                <w:rFonts w:hint="eastAsia" w:ascii="宋体" w:hAnsi="宋体" w:cs="宋体"/>
                <w:b/>
                <w:szCs w:val="21"/>
              </w:rPr>
              <w:t>：</w:t>
            </w:r>
          </w:p>
          <w:p>
            <w:pPr>
              <w:tabs>
                <w:tab w:val="left" w:pos="426"/>
              </w:tabs>
              <w:spacing w:line="260" w:lineRule="exact"/>
              <w:rPr>
                <w:rFonts w:hint="eastAsia" w:ascii="宋体" w:hAnsi="宋体" w:cs="宋体"/>
                <w:b/>
                <w:szCs w:val="21"/>
              </w:rPr>
            </w:pPr>
          </w:p>
          <w:p>
            <w:pPr>
              <w:tabs>
                <w:tab w:val="left" w:pos="426"/>
              </w:tabs>
              <w:spacing w:line="260" w:lineRule="exact"/>
              <w:rPr>
                <w:rFonts w:hint="eastAsia" w:ascii="宋体" w:hAnsi="宋体" w:cs="宋体"/>
                <w:b/>
                <w:szCs w:val="21"/>
              </w:rPr>
            </w:pPr>
          </w:p>
          <w:p>
            <w:pPr>
              <w:pStyle w:val="9"/>
              <w:tabs>
                <w:tab w:val="left" w:pos="426"/>
              </w:tabs>
              <w:spacing w:line="260" w:lineRule="exact"/>
              <w:rPr>
                <w:rFonts w:ascii="宋体" w:hAnsi="宋体" w:cs="宋体"/>
                <w:color w:val="000000"/>
                <w:szCs w:val="21"/>
              </w:rPr>
            </w:pPr>
            <w:r>
              <w:rPr>
                <w:rFonts w:hint="eastAsia" w:ascii="宋体" w:hAnsi="宋体" w:cs="宋体"/>
                <w:b/>
                <w:szCs w:val="21"/>
              </w:rPr>
              <w:t>受理日期：     年    月    日</w:t>
            </w:r>
          </w:p>
        </w:tc>
      </w:tr>
    </w:tbl>
    <w:p>
      <w:pPr>
        <w:pStyle w:val="5"/>
        <w:ind w:firstLine="422"/>
        <w:rPr>
          <w:rFonts w:ascii="宋体" w:hAnsi="宋体" w:eastAsia="宋体"/>
          <w:color w:val="000000"/>
        </w:rPr>
      </w:pPr>
      <w:r>
        <w:rPr>
          <w:rFonts w:hint="eastAsia" w:ascii="宋体" w:hAnsi="宋体" w:eastAsia="宋体"/>
          <w:color w:val="000000"/>
        </w:rPr>
        <w:t>【表单说明】</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1.费款所属期</w:t>
      </w:r>
      <w:r>
        <w:rPr>
          <w:rFonts w:ascii="宋体" w:hAnsi="宋体" w:cs="宋体"/>
          <w:bCs/>
          <w:color w:val="000000"/>
          <w:sz w:val="22"/>
          <w:szCs w:val="22"/>
        </w:rPr>
        <w:t>：</w:t>
      </w:r>
      <w:r>
        <w:rPr>
          <w:rFonts w:hint="eastAsia" w:ascii="宋体" w:hAnsi="宋体" w:cs="宋体"/>
          <w:bCs/>
          <w:color w:val="000000"/>
          <w:sz w:val="22"/>
          <w:szCs w:val="22"/>
        </w:rPr>
        <w:t>必须</w:t>
      </w:r>
      <w:r>
        <w:rPr>
          <w:rFonts w:ascii="宋体" w:hAnsi="宋体" w:cs="宋体"/>
          <w:bCs/>
          <w:color w:val="000000"/>
          <w:sz w:val="22"/>
          <w:szCs w:val="22"/>
        </w:rPr>
        <w:t>填写。</w:t>
      </w:r>
      <w:r>
        <w:rPr>
          <w:rFonts w:hint="eastAsia" w:ascii="宋体" w:hAnsi="宋体" w:cs="宋体"/>
          <w:bCs/>
          <w:color w:val="000000"/>
          <w:sz w:val="22"/>
          <w:szCs w:val="22"/>
        </w:rPr>
        <w:t>填写本次</w:t>
      </w:r>
      <w:r>
        <w:rPr>
          <w:rFonts w:ascii="宋体" w:hAnsi="宋体" w:cs="宋体"/>
          <w:bCs/>
          <w:color w:val="000000"/>
          <w:sz w:val="22"/>
          <w:szCs w:val="22"/>
        </w:rPr>
        <w:t>申报</w:t>
      </w:r>
      <w:r>
        <w:rPr>
          <w:rFonts w:hint="eastAsia" w:ascii="宋体" w:hAnsi="宋体" w:cs="宋体"/>
          <w:bCs/>
          <w:color w:val="000000"/>
          <w:sz w:val="22"/>
          <w:szCs w:val="22"/>
        </w:rPr>
        <w:t>所属期的起止日期。</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2</w:t>
      </w:r>
      <w:r>
        <w:rPr>
          <w:rFonts w:ascii="宋体" w:hAnsi="宋体" w:cs="宋体"/>
          <w:bCs/>
          <w:color w:val="000000"/>
          <w:sz w:val="22"/>
          <w:szCs w:val="22"/>
        </w:rPr>
        <w:t>.</w:t>
      </w:r>
      <w:r>
        <w:rPr>
          <w:rFonts w:hint="eastAsia" w:ascii="宋体" w:hAnsi="宋体" w:cs="宋体"/>
          <w:bCs/>
          <w:color w:val="000000"/>
          <w:sz w:val="22"/>
          <w:szCs w:val="22"/>
        </w:rPr>
        <w:t>缴费人名称、缴费人</w:t>
      </w:r>
      <w:r>
        <w:rPr>
          <w:rFonts w:ascii="宋体" w:hAnsi="宋体" w:cs="宋体"/>
          <w:bCs/>
          <w:color w:val="000000"/>
          <w:sz w:val="22"/>
          <w:szCs w:val="22"/>
        </w:rPr>
        <w:t>识别</w:t>
      </w:r>
      <w:r>
        <w:rPr>
          <w:rFonts w:hint="eastAsia" w:ascii="宋体" w:hAnsi="宋体" w:cs="宋体"/>
          <w:bCs/>
          <w:color w:val="000000"/>
          <w:sz w:val="22"/>
          <w:szCs w:val="22"/>
        </w:rPr>
        <w:t>号（统一</w:t>
      </w:r>
      <w:r>
        <w:rPr>
          <w:rFonts w:ascii="宋体" w:hAnsi="宋体" w:cs="宋体"/>
          <w:bCs/>
          <w:color w:val="000000"/>
          <w:sz w:val="22"/>
          <w:szCs w:val="22"/>
        </w:rPr>
        <w:t>社会信用代码</w:t>
      </w:r>
      <w:r>
        <w:rPr>
          <w:rFonts w:hint="eastAsia" w:ascii="宋体" w:hAnsi="宋体" w:cs="宋体"/>
          <w:bCs/>
          <w:color w:val="000000"/>
          <w:sz w:val="22"/>
          <w:szCs w:val="22"/>
        </w:rPr>
        <w:t>）：</w:t>
      </w:r>
      <w:r>
        <w:rPr>
          <w:rFonts w:ascii="宋体" w:hAnsi="宋体" w:cs="宋体"/>
          <w:bCs/>
          <w:color w:val="000000"/>
          <w:sz w:val="22"/>
          <w:szCs w:val="22"/>
        </w:rPr>
        <w:t>必须填写。</w:t>
      </w:r>
      <w:r>
        <w:rPr>
          <w:rFonts w:hint="eastAsia" w:ascii="宋体" w:hAnsi="宋体" w:cs="宋体"/>
          <w:bCs/>
          <w:color w:val="000000"/>
          <w:sz w:val="22"/>
          <w:szCs w:val="22"/>
        </w:rPr>
        <w:t>应当缴纳石油特别收益金的合资合作企业，</w:t>
      </w:r>
      <w:r>
        <w:rPr>
          <w:rFonts w:ascii="宋体" w:hAnsi="宋体" w:cs="宋体"/>
          <w:bCs/>
          <w:color w:val="000000"/>
          <w:sz w:val="22"/>
          <w:szCs w:val="22"/>
        </w:rPr>
        <w:t>填写</w:t>
      </w:r>
      <w:r>
        <w:rPr>
          <w:rFonts w:hint="eastAsia" w:ascii="宋体" w:hAnsi="宋体" w:cs="宋体"/>
          <w:bCs/>
          <w:color w:val="000000"/>
          <w:sz w:val="22"/>
          <w:szCs w:val="22"/>
        </w:rPr>
        <w:t>合资合作的中方企业；石油开采企业集团公司下属多家石油开采企业的，填写石油开采企业集团公司；</w:t>
      </w:r>
      <w:r>
        <w:rPr>
          <w:rFonts w:ascii="宋体" w:hAnsi="宋体" w:cs="宋体"/>
          <w:bCs/>
          <w:color w:val="000000"/>
          <w:sz w:val="22"/>
          <w:szCs w:val="22"/>
        </w:rPr>
        <w:t>独立开采的，填写</w:t>
      </w:r>
      <w:r>
        <w:rPr>
          <w:rFonts w:hint="eastAsia" w:ascii="宋体" w:hAnsi="宋体" w:cs="宋体"/>
          <w:bCs/>
          <w:color w:val="000000"/>
          <w:sz w:val="22"/>
          <w:szCs w:val="22"/>
        </w:rPr>
        <w:t>开采</w:t>
      </w:r>
      <w:r>
        <w:rPr>
          <w:rFonts w:ascii="宋体" w:hAnsi="宋体" w:cs="宋体"/>
          <w:bCs/>
          <w:color w:val="000000"/>
          <w:sz w:val="22"/>
          <w:szCs w:val="22"/>
        </w:rPr>
        <w:t>企业。</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3.被</w:t>
      </w:r>
      <w:r>
        <w:rPr>
          <w:rFonts w:ascii="宋体" w:hAnsi="宋体" w:cs="宋体"/>
          <w:bCs/>
          <w:color w:val="000000"/>
          <w:sz w:val="22"/>
          <w:szCs w:val="22"/>
        </w:rPr>
        <w:t>扣缴或下属企业名称：必须填写。</w:t>
      </w:r>
      <w:r>
        <w:rPr>
          <w:rFonts w:hint="eastAsia" w:ascii="宋体" w:hAnsi="宋体" w:cs="宋体"/>
          <w:bCs/>
          <w:color w:val="000000"/>
          <w:sz w:val="22"/>
          <w:szCs w:val="22"/>
        </w:rPr>
        <w:t>由合资合作的中方企业代扣代缴的</w:t>
      </w:r>
      <w:r>
        <w:rPr>
          <w:rFonts w:ascii="宋体" w:hAnsi="宋体" w:cs="宋体"/>
          <w:bCs/>
          <w:color w:val="000000"/>
          <w:sz w:val="22"/>
          <w:szCs w:val="22"/>
        </w:rPr>
        <w:t>，填写</w:t>
      </w:r>
      <w:r>
        <w:rPr>
          <w:rFonts w:hint="eastAsia" w:ascii="宋体" w:hAnsi="宋体" w:cs="宋体"/>
          <w:bCs/>
          <w:color w:val="000000"/>
          <w:sz w:val="22"/>
          <w:szCs w:val="22"/>
        </w:rPr>
        <w:t>合资合作企业；由石油开采企业集团公司为单位汇总缴纳的</w:t>
      </w:r>
      <w:r>
        <w:rPr>
          <w:rFonts w:ascii="宋体" w:hAnsi="宋体" w:cs="宋体"/>
          <w:bCs/>
          <w:color w:val="000000"/>
          <w:sz w:val="22"/>
          <w:szCs w:val="22"/>
        </w:rPr>
        <w:t>，填写</w:t>
      </w:r>
      <w:r>
        <w:rPr>
          <w:rFonts w:hint="eastAsia" w:ascii="宋体" w:hAnsi="宋体" w:cs="宋体"/>
          <w:bCs/>
          <w:color w:val="000000"/>
          <w:sz w:val="22"/>
          <w:szCs w:val="22"/>
        </w:rPr>
        <w:t>石油开采企业集团公司下属的石油开采企业。</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4.被扣缴或下属企业识别码：非必须填写。</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5</w:t>
      </w:r>
      <w:r>
        <w:rPr>
          <w:rFonts w:ascii="宋体" w:hAnsi="宋体" w:cs="宋体"/>
          <w:bCs/>
          <w:color w:val="000000"/>
          <w:sz w:val="22"/>
          <w:szCs w:val="22"/>
        </w:rPr>
        <w:t>.</w:t>
      </w:r>
      <w:r>
        <w:rPr>
          <w:rFonts w:hint="eastAsia" w:ascii="宋体" w:hAnsi="宋体" w:cs="宋体"/>
          <w:bCs/>
          <w:color w:val="000000"/>
          <w:sz w:val="22"/>
          <w:szCs w:val="22"/>
        </w:rPr>
        <w:t>月份</w:t>
      </w:r>
      <w:r>
        <w:rPr>
          <w:rFonts w:ascii="宋体" w:hAnsi="宋体" w:cs="宋体"/>
          <w:bCs/>
          <w:color w:val="000000"/>
          <w:sz w:val="22"/>
          <w:szCs w:val="22"/>
        </w:rPr>
        <w:t>：必须填写。</w:t>
      </w:r>
      <w:r>
        <w:rPr>
          <w:rFonts w:hint="eastAsia" w:ascii="宋体" w:hAnsi="宋体" w:cs="宋体"/>
          <w:bCs/>
          <w:color w:val="000000"/>
          <w:sz w:val="22"/>
          <w:szCs w:val="22"/>
        </w:rPr>
        <w:t>填写</w:t>
      </w:r>
      <w:r>
        <w:rPr>
          <w:rFonts w:ascii="宋体" w:hAnsi="宋体" w:cs="宋体"/>
          <w:bCs/>
          <w:color w:val="000000"/>
          <w:sz w:val="22"/>
          <w:szCs w:val="22"/>
        </w:rPr>
        <w:t>属于本次申报</w:t>
      </w:r>
      <w:r>
        <w:rPr>
          <w:rFonts w:hint="eastAsia" w:ascii="宋体" w:hAnsi="宋体" w:cs="宋体"/>
          <w:bCs/>
          <w:color w:val="000000"/>
          <w:sz w:val="22"/>
          <w:szCs w:val="22"/>
        </w:rPr>
        <w:t>费款</w:t>
      </w:r>
      <w:r>
        <w:rPr>
          <w:rFonts w:ascii="宋体" w:hAnsi="宋体" w:cs="宋体"/>
          <w:bCs/>
          <w:color w:val="000000"/>
          <w:sz w:val="22"/>
          <w:szCs w:val="22"/>
        </w:rPr>
        <w:t>所属的月份，</w:t>
      </w:r>
      <w:r>
        <w:rPr>
          <w:rFonts w:hint="eastAsia" w:ascii="宋体" w:hAnsi="宋体" w:cs="宋体"/>
          <w:bCs/>
          <w:color w:val="000000"/>
          <w:sz w:val="22"/>
          <w:szCs w:val="22"/>
        </w:rPr>
        <w:t>不同</w:t>
      </w:r>
      <w:r>
        <w:rPr>
          <w:rFonts w:ascii="宋体" w:hAnsi="宋体" w:cs="宋体"/>
          <w:bCs/>
          <w:color w:val="000000"/>
          <w:sz w:val="22"/>
          <w:szCs w:val="22"/>
        </w:rPr>
        <w:t>月份</w:t>
      </w:r>
      <w:r>
        <w:rPr>
          <w:rFonts w:hint="eastAsia" w:ascii="宋体" w:hAnsi="宋体" w:cs="宋体"/>
          <w:bCs/>
          <w:color w:val="000000"/>
          <w:sz w:val="22"/>
          <w:szCs w:val="22"/>
        </w:rPr>
        <w:t>分行填写</w:t>
      </w:r>
      <w:r>
        <w:rPr>
          <w:rFonts w:ascii="宋体" w:hAnsi="宋体" w:cs="宋体"/>
          <w:bCs/>
          <w:color w:val="000000"/>
          <w:sz w:val="22"/>
          <w:szCs w:val="22"/>
        </w:rPr>
        <w:t>。</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6.当月加权平均销售价格（美元/桶）：</w:t>
      </w:r>
      <w:r>
        <w:rPr>
          <w:rFonts w:ascii="宋体" w:hAnsi="宋体" w:cs="宋体"/>
          <w:bCs/>
          <w:color w:val="000000"/>
          <w:sz w:val="22"/>
          <w:szCs w:val="22"/>
        </w:rPr>
        <w:t>必须填写。</w:t>
      </w:r>
      <w:r>
        <w:rPr>
          <w:rFonts w:hint="eastAsia" w:ascii="宋体" w:hAnsi="宋体" w:cs="宋体"/>
          <w:bCs/>
          <w:color w:val="000000"/>
          <w:sz w:val="22"/>
          <w:szCs w:val="22"/>
        </w:rPr>
        <w:t>填写该月销售原油所实现的加权平均销售价格。</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7.征收标准：</w:t>
      </w:r>
      <w:r>
        <w:rPr>
          <w:rFonts w:ascii="宋体" w:hAnsi="宋体" w:cs="宋体"/>
          <w:bCs/>
          <w:color w:val="000000"/>
          <w:sz w:val="22"/>
          <w:szCs w:val="22"/>
        </w:rPr>
        <w:t>必须填写。</w:t>
      </w:r>
      <w:r>
        <w:rPr>
          <w:rFonts w:hint="eastAsia" w:ascii="宋体" w:hAnsi="宋体" w:cs="宋体"/>
          <w:bCs/>
          <w:color w:val="000000"/>
          <w:sz w:val="22"/>
          <w:szCs w:val="22"/>
        </w:rPr>
        <w:t>依据石油特别收益金征收管理相关规定，填写该月</w:t>
      </w:r>
      <w:r>
        <w:rPr>
          <w:rFonts w:ascii="宋体" w:hAnsi="宋体" w:cs="宋体"/>
          <w:bCs/>
          <w:color w:val="000000"/>
          <w:sz w:val="22"/>
          <w:szCs w:val="22"/>
        </w:rPr>
        <w:t>适用的</w:t>
      </w:r>
      <w:r>
        <w:rPr>
          <w:rFonts w:hint="eastAsia" w:ascii="宋体" w:hAnsi="宋体" w:cs="宋体"/>
          <w:bCs/>
          <w:color w:val="000000"/>
          <w:sz w:val="22"/>
          <w:szCs w:val="22"/>
        </w:rPr>
        <w:t>石油特别收益金征收比率。</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8.速算扣除数（美元/桶）：必须填写。依据石油特别收益金征收管理相关规定，</w:t>
      </w:r>
      <w:r>
        <w:rPr>
          <w:rFonts w:ascii="宋体" w:hAnsi="宋体" w:cs="宋体"/>
          <w:bCs/>
          <w:color w:val="000000"/>
          <w:sz w:val="22"/>
          <w:szCs w:val="22"/>
        </w:rPr>
        <w:t>填写</w:t>
      </w:r>
      <w:r>
        <w:rPr>
          <w:rFonts w:hint="eastAsia" w:ascii="宋体" w:hAnsi="宋体" w:cs="宋体"/>
          <w:bCs/>
          <w:color w:val="000000"/>
          <w:sz w:val="22"/>
          <w:szCs w:val="22"/>
        </w:rPr>
        <w:t>该月</w:t>
      </w:r>
      <w:r>
        <w:rPr>
          <w:rFonts w:ascii="宋体" w:hAnsi="宋体" w:cs="宋体"/>
          <w:bCs/>
          <w:color w:val="000000"/>
          <w:sz w:val="22"/>
          <w:szCs w:val="22"/>
        </w:rPr>
        <w:t>适用的速算扣除数。</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9.销售数量（桶</w:t>
      </w:r>
      <w:r>
        <w:rPr>
          <w:rFonts w:ascii="宋体" w:hAnsi="宋体" w:cs="宋体"/>
          <w:bCs/>
          <w:color w:val="000000"/>
          <w:sz w:val="22"/>
          <w:szCs w:val="22"/>
        </w:rPr>
        <w:t>数</w:t>
      </w:r>
      <w:r>
        <w:rPr>
          <w:rFonts w:hint="eastAsia" w:ascii="宋体" w:hAnsi="宋体" w:cs="宋体"/>
          <w:bCs/>
          <w:color w:val="000000"/>
          <w:sz w:val="22"/>
          <w:szCs w:val="22"/>
        </w:rPr>
        <w:t>）：必须</w:t>
      </w:r>
      <w:r>
        <w:rPr>
          <w:rFonts w:ascii="宋体" w:hAnsi="宋体" w:cs="宋体"/>
          <w:bCs/>
          <w:color w:val="000000"/>
          <w:sz w:val="22"/>
          <w:szCs w:val="22"/>
        </w:rPr>
        <w:t>填写。</w:t>
      </w:r>
      <w:r>
        <w:rPr>
          <w:rFonts w:hint="eastAsia" w:ascii="宋体" w:hAnsi="宋体" w:cs="宋体"/>
          <w:bCs/>
          <w:color w:val="000000"/>
          <w:sz w:val="22"/>
          <w:szCs w:val="22"/>
        </w:rPr>
        <w:t>填写</w:t>
      </w:r>
      <w:r>
        <w:rPr>
          <w:rFonts w:ascii="宋体" w:hAnsi="宋体" w:cs="宋体"/>
          <w:bCs/>
          <w:color w:val="000000"/>
          <w:sz w:val="22"/>
          <w:szCs w:val="22"/>
        </w:rPr>
        <w:t>该月实际发生的销售桶数。</w:t>
      </w:r>
      <w:r>
        <w:rPr>
          <w:rFonts w:hint="eastAsia" w:ascii="宋体" w:hAnsi="宋体" w:cs="宋体"/>
          <w:bCs/>
          <w:color w:val="000000"/>
          <w:sz w:val="22"/>
          <w:szCs w:val="22"/>
        </w:rPr>
        <w:t>计算销售桶</w:t>
      </w:r>
      <w:r>
        <w:rPr>
          <w:rFonts w:ascii="宋体" w:hAnsi="宋体" w:cs="宋体"/>
          <w:bCs/>
          <w:color w:val="000000"/>
          <w:sz w:val="22"/>
          <w:szCs w:val="22"/>
        </w:rPr>
        <w:t>数</w:t>
      </w:r>
      <w:r>
        <w:rPr>
          <w:rFonts w:hint="eastAsia" w:ascii="宋体" w:hAnsi="宋体" w:cs="宋体"/>
          <w:bCs/>
          <w:color w:val="000000"/>
          <w:sz w:val="22"/>
          <w:szCs w:val="22"/>
        </w:rPr>
        <w:t>时，原油吨桶比按石油开采企业实际执行或挂靠油种的吨桶比计算</w:t>
      </w:r>
      <w:r>
        <w:rPr>
          <w:rFonts w:hint="eastAsia" w:ascii="宋体" w:hAnsi="宋体" w:eastAsia="宋体" w:cs="宋体"/>
          <w:bCs/>
          <w:color w:val="000000"/>
          <w:sz w:val="22"/>
          <w:szCs w:val="22"/>
        </w:rPr>
        <w:t>。</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10.月平均美元汇率：填写美元兑换人民币汇率，以中国人民银行当月每日公布的中间价按月平均计算。</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11</w:t>
      </w:r>
      <w:r>
        <w:rPr>
          <w:rFonts w:ascii="宋体" w:hAnsi="宋体" w:cs="宋体"/>
          <w:bCs/>
          <w:color w:val="000000"/>
          <w:sz w:val="22"/>
          <w:szCs w:val="22"/>
        </w:rPr>
        <w:t>.</w:t>
      </w:r>
      <w:r>
        <w:rPr>
          <w:rFonts w:hint="eastAsia" w:ascii="宋体" w:hAnsi="宋体" w:cs="宋体"/>
          <w:bCs/>
          <w:color w:val="000000"/>
          <w:sz w:val="22"/>
          <w:szCs w:val="22"/>
        </w:rPr>
        <w:t>本期应纳费额：</w:t>
      </w:r>
      <w:r>
        <w:rPr>
          <w:rFonts w:ascii="宋体" w:hAnsi="宋体" w:cs="宋体"/>
          <w:bCs/>
          <w:color w:val="000000"/>
          <w:sz w:val="22"/>
          <w:szCs w:val="22"/>
        </w:rPr>
        <w:t>必须填写。</w:t>
      </w:r>
    </w:p>
    <w:p>
      <w:pPr>
        <w:pStyle w:val="9"/>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计算</w:t>
      </w:r>
      <w:r>
        <w:rPr>
          <w:rFonts w:ascii="宋体" w:hAnsi="宋体" w:cs="宋体"/>
          <w:bCs/>
          <w:color w:val="000000"/>
          <w:sz w:val="22"/>
          <w:szCs w:val="22"/>
        </w:rPr>
        <w:t>公式</w:t>
      </w:r>
      <w:r>
        <w:rPr>
          <w:rFonts w:hint="eastAsia" w:ascii="宋体" w:hAnsi="宋体" w:cs="宋体"/>
          <w:bCs/>
          <w:color w:val="000000"/>
          <w:sz w:val="22"/>
          <w:szCs w:val="22"/>
        </w:rPr>
        <w:t>为：[（当月</w:t>
      </w:r>
      <w:r>
        <w:rPr>
          <w:rFonts w:ascii="宋体" w:hAnsi="宋体" w:cs="宋体"/>
          <w:bCs/>
          <w:color w:val="000000"/>
          <w:sz w:val="22"/>
          <w:szCs w:val="22"/>
        </w:rPr>
        <w:t>加权平均销售价格</w:t>
      </w:r>
      <w:r>
        <w:rPr>
          <w:rFonts w:hint="eastAsia" w:ascii="宋体" w:hAnsi="宋体" w:cs="宋体"/>
          <w:bCs/>
          <w:color w:val="000000"/>
          <w:sz w:val="22"/>
          <w:szCs w:val="22"/>
        </w:rPr>
        <w:t>（美元/桶）-起征点（美元/桶））×征收标准</w:t>
      </w:r>
      <w:r>
        <w:rPr>
          <w:rFonts w:ascii="宋体" w:hAnsi="宋体" w:cs="宋体"/>
          <w:bCs/>
          <w:color w:val="000000"/>
          <w:sz w:val="22"/>
          <w:szCs w:val="22"/>
        </w:rPr>
        <w:t>-速算扣除数</w:t>
      </w:r>
      <w:r>
        <w:rPr>
          <w:rFonts w:hint="eastAsia" w:ascii="宋体" w:hAnsi="宋体" w:cs="宋体"/>
          <w:bCs/>
          <w:color w:val="000000"/>
          <w:sz w:val="22"/>
          <w:szCs w:val="22"/>
        </w:rPr>
        <w:t>（美元/桶）</w:t>
      </w:r>
      <w:r>
        <w:rPr>
          <w:rFonts w:ascii="宋体" w:hAnsi="宋体" w:cs="宋体"/>
          <w:bCs/>
          <w:color w:val="000000"/>
          <w:sz w:val="22"/>
          <w:szCs w:val="22"/>
        </w:rPr>
        <w:t>）]</w:t>
      </w:r>
      <w:r>
        <w:rPr>
          <w:rFonts w:hint="eastAsia" w:ascii="宋体" w:hAnsi="宋体" w:cs="宋体"/>
          <w:bCs/>
          <w:color w:val="000000"/>
          <w:sz w:val="22"/>
          <w:szCs w:val="22"/>
        </w:rPr>
        <w:t>×</w:t>
      </w:r>
      <w:r>
        <w:rPr>
          <w:rFonts w:ascii="宋体" w:hAnsi="宋体" w:cs="宋体"/>
          <w:bCs/>
          <w:color w:val="000000"/>
          <w:sz w:val="22"/>
          <w:szCs w:val="22"/>
        </w:rPr>
        <w:t>销售数量（</w:t>
      </w:r>
      <w:r>
        <w:rPr>
          <w:rFonts w:hint="eastAsia" w:ascii="宋体" w:hAnsi="宋体" w:cs="宋体"/>
          <w:bCs/>
          <w:color w:val="000000"/>
          <w:sz w:val="22"/>
          <w:szCs w:val="22"/>
        </w:rPr>
        <w:t>桶</w:t>
      </w:r>
      <w:r>
        <w:rPr>
          <w:rFonts w:ascii="宋体" w:hAnsi="宋体" w:cs="宋体"/>
          <w:bCs/>
          <w:color w:val="000000"/>
          <w:sz w:val="22"/>
          <w:szCs w:val="22"/>
        </w:rPr>
        <w:t>数）</w:t>
      </w:r>
      <w:r>
        <w:rPr>
          <w:rFonts w:hint="eastAsia" w:ascii="宋体" w:hAnsi="宋体" w:cs="宋体"/>
          <w:bCs/>
          <w:color w:val="000000"/>
          <w:sz w:val="22"/>
          <w:szCs w:val="22"/>
        </w:rPr>
        <w:t>×</w:t>
      </w:r>
      <w:r>
        <w:rPr>
          <w:rFonts w:ascii="宋体" w:hAnsi="宋体" w:cs="宋体"/>
          <w:bCs/>
          <w:color w:val="000000"/>
          <w:sz w:val="22"/>
          <w:szCs w:val="22"/>
        </w:rPr>
        <w:t>美元兑换人民币汇率。</w:t>
      </w:r>
    </w:p>
    <w:p>
      <w:pPr>
        <w:pStyle w:val="8"/>
        <w:spacing w:line="0" w:lineRule="atLeast"/>
        <w:ind w:firstLine="440" w:firstLineChars="200"/>
        <w:rPr>
          <w:rFonts w:ascii="宋体" w:hAnsi="宋体" w:cs="宋体"/>
          <w:bCs/>
          <w:color w:val="000000"/>
          <w:sz w:val="22"/>
          <w:szCs w:val="22"/>
        </w:rPr>
      </w:pPr>
      <w:r>
        <w:rPr>
          <w:rFonts w:hint="eastAsia" w:ascii="宋体" w:hAnsi="宋体" w:cs="宋体"/>
          <w:bCs/>
          <w:color w:val="000000"/>
          <w:sz w:val="22"/>
          <w:szCs w:val="22"/>
        </w:rPr>
        <w:t>美元兑换人民币汇率以中国人民银行当月每日公布的中间价按月平均计算。起征点和征收标准根据相关部门通知确定。</w:t>
      </w:r>
      <w:r>
        <w:rPr>
          <w:rFonts w:ascii="宋体" w:hAnsi="宋体" w:cs="宋体"/>
          <w:bCs/>
          <w:color w:val="000000"/>
          <w:sz w:val="22"/>
          <w:szCs w:val="22"/>
        </w:rPr>
        <w:t xml:space="preserve"> </w:t>
      </w:r>
    </w:p>
    <w:p>
      <w:pPr>
        <w:pStyle w:val="8"/>
        <w:spacing w:line="0" w:lineRule="atLeast"/>
        <w:ind w:firstLine="440" w:firstLineChars="200"/>
        <w:rPr>
          <w:rFonts w:ascii="宋体" w:hAnsi="宋体" w:cs="宋体"/>
          <w:bCs/>
          <w:color w:val="000000"/>
          <w:sz w:val="22"/>
          <w:szCs w:val="22"/>
        </w:rPr>
      </w:pPr>
      <w:r>
        <w:rPr>
          <w:rFonts w:hint="eastAsia" w:ascii="宋体" w:hAnsi="宋体" w:eastAsia="宋体" w:cs="宋体"/>
          <w:bCs/>
          <w:color w:val="000000"/>
          <w:sz w:val="22"/>
          <w:szCs w:val="22"/>
        </w:rPr>
        <w:t>12.</w:t>
      </w:r>
      <w:r>
        <w:rPr>
          <w:rFonts w:hint="eastAsia" w:ascii="宋体" w:hAnsi="宋体" w:cs="宋体"/>
          <w:bCs/>
          <w:color w:val="000000"/>
          <w:sz w:val="22"/>
          <w:szCs w:val="22"/>
        </w:rPr>
        <w:t>本期已缴费额：</w:t>
      </w:r>
      <w:r>
        <w:rPr>
          <w:rFonts w:ascii="宋体" w:hAnsi="宋体" w:cs="宋体"/>
          <w:bCs/>
          <w:color w:val="000000"/>
          <w:sz w:val="22"/>
          <w:szCs w:val="22"/>
        </w:rPr>
        <w:t>非必须填写。</w:t>
      </w:r>
      <w:r>
        <w:rPr>
          <w:rFonts w:hint="eastAsia" w:ascii="宋体" w:hAnsi="宋体" w:cs="宋体"/>
          <w:bCs/>
          <w:color w:val="000000"/>
          <w:sz w:val="22"/>
          <w:szCs w:val="22"/>
        </w:rPr>
        <w:t>填写已经</w:t>
      </w:r>
      <w:r>
        <w:rPr>
          <w:rFonts w:ascii="宋体" w:hAnsi="宋体" w:cs="宋体"/>
          <w:bCs/>
          <w:color w:val="000000"/>
          <w:sz w:val="22"/>
          <w:szCs w:val="22"/>
        </w:rPr>
        <w:t>缴纳的本期费额。</w:t>
      </w:r>
    </w:p>
    <w:p>
      <w:pPr>
        <w:pStyle w:val="8"/>
        <w:spacing w:line="0" w:lineRule="atLeast"/>
        <w:ind w:firstLine="440" w:firstLineChars="200"/>
        <w:rPr>
          <w:rFonts w:ascii="宋体" w:hAnsi="宋体" w:cs="宋体"/>
          <w:bCs/>
          <w:color w:val="000000"/>
          <w:sz w:val="22"/>
          <w:szCs w:val="22"/>
        </w:rPr>
      </w:pPr>
      <w:r>
        <w:rPr>
          <w:rFonts w:ascii="宋体" w:hAnsi="宋体" w:cs="宋体"/>
          <w:bCs/>
          <w:color w:val="000000"/>
          <w:sz w:val="22"/>
          <w:szCs w:val="22"/>
        </w:rPr>
        <w:t>1</w:t>
      </w:r>
      <w:r>
        <w:rPr>
          <w:rFonts w:hint="eastAsia" w:ascii="宋体" w:hAnsi="宋体" w:cs="宋体"/>
          <w:bCs/>
          <w:color w:val="000000"/>
          <w:sz w:val="22"/>
          <w:szCs w:val="22"/>
        </w:rPr>
        <w:t>3.本期应补（退）费额：必须</w:t>
      </w:r>
      <w:r>
        <w:rPr>
          <w:rFonts w:ascii="宋体" w:hAnsi="宋体" w:cs="宋体"/>
          <w:bCs/>
          <w:color w:val="000000"/>
          <w:sz w:val="22"/>
          <w:szCs w:val="22"/>
        </w:rPr>
        <w:t>填写。</w:t>
      </w:r>
      <w:r>
        <w:rPr>
          <w:rFonts w:hint="eastAsia" w:ascii="宋体" w:hAnsi="宋体" w:cs="宋体"/>
          <w:bCs/>
          <w:color w:val="000000"/>
          <w:sz w:val="22"/>
          <w:szCs w:val="22"/>
        </w:rPr>
        <w:t>填写本期</w:t>
      </w:r>
      <w:r>
        <w:rPr>
          <w:rFonts w:ascii="宋体" w:hAnsi="宋体" w:cs="宋体"/>
          <w:bCs/>
          <w:color w:val="000000"/>
          <w:sz w:val="22"/>
          <w:szCs w:val="22"/>
        </w:rPr>
        <w:t>应纳费额</w:t>
      </w:r>
      <w:r>
        <w:rPr>
          <w:rFonts w:hint="eastAsia" w:ascii="宋体" w:hAnsi="宋体" w:cs="宋体"/>
          <w:bCs/>
          <w:color w:val="000000"/>
          <w:sz w:val="22"/>
          <w:szCs w:val="22"/>
        </w:rPr>
        <w:t>减去</w:t>
      </w:r>
      <w:r>
        <w:rPr>
          <w:rFonts w:ascii="宋体" w:hAnsi="宋体" w:cs="宋体"/>
          <w:bCs/>
          <w:color w:val="000000"/>
          <w:sz w:val="22"/>
          <w:szCs w:val="22"/>
        </w:rPr>
        <w:t>减免费额及本期已</w:t>
      </w:r>
      <w:r>
        <w:rPr>
          <w:rFonts w:hint="eastAsia" w:ascii="宋体" w:hAnsi="宋体" w:cs="宋体"/>
          <w:bCs/>
          <w:color w:val="000000"/>
          <w:sz w:val="22"/>
          <w:szCs w:val="22"/>
        </w:rPr>
        <w:t>缴费额</w:t>
      </w:r>
      <w:r>
        <w:rPr>
          <w:rFonts w:ascii="宋体" w:hAnsi="宋体" w:cs="宋体"/>
          <w:bCs/>
          <w:color w:val="000000"/>
          <w:sz w:val="22"/>
          <w:szCs w:val="22"/>
        </w:rPr>
        <w:t>后的余额。</w:t>
      </w:r>
    </w:p>
    <w:p>
      <w:pPr>
        <w:spacing w:line="0" w:lineRule="atLeast"/>
        <w:ind w:firstLine="440" w:firstLineChars="200"/>
        <w:rPr>
          <w:rFonts w:hint="eastAsia" w:ascii="宋体" w:hAnsi="宋体" w:cs="宋体"/>
          <w:bCs/>
          <w:color w:val="000000"/>
          <w:sz w:val="22"/>
        </w:rPr>
      </w:pPr>
      <w:r>
        <w:rPr>
          <w:rFonts w:hint="eastAsia" w:ascii="宋体" w:hAnsi="宋体" w:cs="宋体"/>
          <w:bCs/>
          <w:color w:val="000000"/>
          <w:sz w:val="22"/>
        </w:rPr>
        <w:t>14.代理机构签章、代理机构统一社会信用代码：代理机构代为办理申报的，应加盖代理机构印章，并填写代理机构统一社会信用代码。</w:t>
      </w:r>
    </w:p>
    <w:p>
      <w:pPr>
        <w:pStyle w:val="9"/>
        <w:spacing w:line="0" w:lineRule="atLeast"/>
        <w:ind w:firstLine="440" w:firstLineChars="200"/>
        <w:rPr>
          <w:rFonts w:ascii="宋体" w:hAnsi="宋体" w:cs="宋体"/>
          <w:bCs/>
          <w:color w:val="000000"/>
          <w:sz w:val="22"/>
          <w:szCs w:val="22"/>
        </w:rPr>
        <w:sectPr>
          <w:pgSz w:w="11906" w:h="16838"/>
          <w:pgMar w:top="1440" w:right="1797" w:bottom="1440" w:left="1797" w:header="851" w:footer="992" w:gutter="0"/>
          <w:cols w:space="720" w:num="1"/>
          <w:docGrid w:type="lines" w:linePitch="326" w:charSpace="0"/>
        </w:sectPr>
      </w:pPr>
      <w:r>
        <w:rPr>
          <w:rFonts w:hint="eastAsia" w:ascii="宋体" w:hAnsi="宋体" w:cs="宋体"/>
          <w:bCs/>
          <w:color w:val="000000"/>
          <w:sz w:val="22"/>
          <w:szCs w:val="22"/>
        </w:rPr>
        <w:t>15.经办人签字、经办人身份证件号码：必须填写。由办理申报的经办人签字，并填写经办人身份证件号码。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65D34"/>
    <w:rsid w:val="5C16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1"/>
    <w:qFormat/>
    <w:uiPriority w:val="0"/>
    <w:rPr>
      <w:rFonts w:ascii="Times New Roman" w:hAnsi="Times New Roman" w:eastAsia="Times New Roman" w:cs="Times New Roman"/>
      <w:sz w:val="24"/>
      <w:szCs w:val="24"/>
      <w:lang w:val="en-US" w:eastAsia="zh-CN" w:bidi="ar-SA"/>
    </w:rPr>
  </w:style>
  <w:style w:type="paragraph" w:customStyle="1" w:styleId="9">
    <w:name w:val="正文_2"/>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2019-10-31T07:34:00Z</dcterms:created>
  <dc:creator>陈莉佳</dc:creator>
  <cp:lastModifiedBy>陈莉佳</cp:lastModifiedBy>
  <dcterms:modified xsi:type="dcterms:W3CDTF">2019-10-31T07:34:34Z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