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A06659</w:t>
      </w:r>
      <w:r>
        <w:rPr>
          <w:rFonts w:hint="eastAsia" w:ascii="宋体" w:hAnsi="宋体" w:eastAsia="宋体"/>
        </w:rPr>
        <w:t>《居民企业资产（股权）划转特殊性税务处理申报表》</w:t>
      </w:r>
    </w:p>
    <w:p>
      <w:pPr>
        <w:pStyle w:val="7"/>
        <w:jc w:val="center"/>
        <w:rPr>
          <w:rFonts w:cs="Arial"/>
          <w:color w:val="000000"/>
          <w:szCs w:val="22"/>
        </w:rPr>
      </w:pPr>
      <w:bookmarkStart w:id="0" w:name="_GoBack"/>
      <w:bookmarkEnd w:id="0"/>
      <w:r>
        <w:rPr>
          <w:rFonts w:hint="eastAsia" w:cs="Arial"/>
          <w:color w:val="000000"/>
          <w:szCs w:val="22"/>
        </w:rPr>
        <w:t>居民企业资产（股权）划转特殊性税务处理申报表</w:t>
      </w:r>
    </w:p>
    <w:p>
      <w:pPr>
        <w:pStyle w:val="8"/>
        <w:rPr>
          <w:color w:val="000000"/>
        </w:rPr>
      </w:pPr>
      <w:r>
        <w:rPr>
          <w:rFonts w:hint="eastAsia"/>
          <w:color w:val="000000"/>
        </w:rPr>
        <w:t xml:space="preserve">                     </w:t>
      </w:r>
    </w:p>
    <w:p>
      <w:pPr>
        <w:pStyle w:val="8"/>
        <w:rPr>
          <w:color w:val="000000"/>
        </w:rPr>
      </w:pPr>
      <w:r>
        <w:rPr>
          <w:rFonts w:hint="eastAsia"/>
          <w:color w:val="000000"/>
        </w:rPr>
        <w:t>企业名称（章）：                  纳税人识别号：          金额单位：元（列至角分）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440"/>
        <w:gridCol w:w="516"/>
        <w:gridCol w:w="210"/>
        <w:gridCol w:w="1680"/>
        <w:gridCol w:w="120"/>
        <w:gridCol w:w="900"/>
        <w:gridCol w:w="975"/>
        <w:gridCol w:w="285"/>
        <w:gridCol w:w="72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Merge w:val="restart"/>
            <w:tcBorders>
              <w:top w:val="single" w:color="auto" w:sz="18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基本情况</w:t>
            </w:r>
          </w:p>
        </w:tc>
        <w:tc>
          <w:tcPr>
            <w:tcW w:w="2166" w:type="dxa"/>
            <w:gridSpan w:val="3"/>
            <w:tcBorders>
              <w:top w:val="single" w:color="auto" w:sz="18" w:space="0"/>
              <w:lef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划出方企业名称</w:t>
            </w:r>
          </w:p>
        </w:tc>
        <w:tc>
          <w:tcPr>
            <w:tcW w:w="5894" w:type="dxa"/>
            <w:gridSpan w:val="7"/>
            <w:tcBorders>
              <w:top w:val="single" w:color="auto" w:sz="18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2166" w:type="dxa"/>
            <w:gridSpan w:val="3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划出方纳税人识别号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2160" w:type="dxa"/>
            <w:gridSpan w:val="3"/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主管税务机关名称</w:t>
            </w:r>
          </w:p>
        </w:tc>
        <w:tc>
          <w:tcPr>
            <w:tcW w:w="1934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2166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划入方企业名称</w:t>
            </w:r>
          </w:p>
        </w:tc>
        <w:tc>
          <w:tcPr>
            <w:tcW w:w="5894" w:type="dxa"/>
            <w:gridSpan w:val="7"/>
            <w:tcBorders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2166" w:type="dxa"/>
            <w:gridSpan w:val="3"/>
            <w:tcBorders>
              <w:lef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划入方纳税人识别号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2160" w:type="dxa"/>
            <w:gridSpan w:val="3"/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主管税务机关名称</w:t>
            </w:r>
          </w:p>
        </w:tc>
        <w:tc>
          <w:tcPr>
            <w:tcW w:w="1934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2166" w:type="dxa"/>
            <w:gridSpan w:val="3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划转双方关系</w:t>
            </w:r>
          </w:p>
        </w:tc>
        <w:tc>
          <w:tcPr>
            <w:tcW w:w="5894" w:type="dxa"/>
            <w:gridSpan w:val="7"/>
            <w:tcBorders>
              <w:bottom w:val="single" w:color="auto" w:sz="18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○关系1：100%直接控制的母子公司</w:t>
            </w:r>
          </w:p>
          <w:p>
            <w:pPr>
              <w:pStyle w:val="8"/>
              <w:ind w:firstLine="94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母公司是：○划出方   ○划入方</w:t>
            </w:r>
          </w:p>
          <w:p>
            <w:pPr>
              <w:pStyle w:val="8"/>
              <w:ind w:firstLine="94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100%控股起始时间：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2166" w:type="dxa"/>
            <w:gridSpan w:val="3"/>
            <w:vMerge w:val="continue"/>
            <w:tcBorders>
              <w:left w:val="single" w:color="auto" w:sz="12" w:space="0"/>
              <w:right w:val="single" w:color="auto" w:sz="1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5894" w:type="dxa"/>
            <w:gridSpan w:val="7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○关系2：受同一或相同多家居民企业100%直接控制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2166" w:type="dxa"/>
            <w:gridSpan w:val="3"/>
            <w:vMerge w:val="continue"/>
            <w:tcBorders>
              <w:left w:val="single" w:color="auto" w:sz="12" w:space="0"/>
              <w:right w:val="single" w:color="auto" w:sz="1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股东名称(划转双方为关系2时填报)</w:t>
            </w:r>
          </w:p>
        </w:tc>
        <w:tc>
          <w:tcPr>
            <w:tcW w:w="22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划出方</w:t>
            </w:r>
          </w:p>
        </w:tc>
        <w:tc>
          <w:tcPr>
            <w:tcW w:w="19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划入方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2166" w:type="dxa"/>
            <w:gridSpan w:val="3"/>
            <w:vMerge w:val="continue"/>
            <w:tcBorders>
              <w:left w:val="single" w:color="auto" w:sz="12" w:space="0"/>
              <w:right w:val="single" w:color="auto" w:sz="1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持股比例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持股起始时间（年月日）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持股比例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持股起始时间（年月日）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2166" w:type="dxa"/>
            <w:gridSpan w:val="3"/>
            <w:vMerge w:val="continue"/>
            <w:tcBorders>
              <w:left w:val="single" w:color="auto" w:sz="12" w:space="0"/>
              <w:right w:val="single" w:color="auto" w:sz="1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2166" w:type="dxa"/>
            <w:gridSpan w:val="3"/>
            <w:vMerge w:val="continue"/>
            <w:tcBorders>
              <w:left w:val="single" w:color="auto" w:sz="12" w:space="0"/>
              <w:right w:val="single" w:color="auto" w:sz="1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2166" w:type="dxa"/>
            <w:gridSpan w:val="3"/>
            <w:vMerge w:val="continue"/>
            <w:tcBorders>
              <w:left w:val="single" w:color="auto" w:sz="12" w:space="0"/>
              <w:right w:val="single" w:color="auto" w:sz="1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合计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3846" w:type="dxa"/>
            <w:gridSpan w:val="4"/>
            <w:tcBorders>
              <w:lef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划转完成日   （年   月    日）</w:t>
            </w:r>
          </w:p>
        </w:tc>
        <w:tc>
          <w:tcPr>
            <w:tcW w:w="4214" w:type="dxa"/>
            <w:gridSpan w:val="6"/>
            <w:tcBorders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956" w:type="dxa"/>
            <w:gridSpan w:val="2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被划转资产（股权）账面净值</w:t>
            </w:r>
          </w:p>
        </w:tc>
        <w:tc>
          <w:tcPr>
            <w:tcW w:w="1890" w:type="dxa"/>
            <w:gridSpan w:val="2"/>
            <w:tcBorders>
              <w:bottom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995" w:type="dxa"/>
            <w:gridSpan w:val="3"/>
            <w:tcBorders>
              <w:bottom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被划转资产（股权）计税基础</w:t>
            </w:r>
          </w:p>
        </w:tc>
        <w:tc>
          <w:tcPr>
            <w:tcW w:w="2219" w:type="dxa"/>
            <w:gridSpan w:val="3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会计处理</w:t>
            </w:r>
          </w:p>
        </w:tc>
        <w:tc>
          <w:tcPr>
            <w:tcW w:w="1956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会计科目</w:t>
            </w:r>
          </w:p>
        </w:tc>
        <w:tc>
          <w:tcPr>
            <w:tcW w:w="1995" w:type="dxa"/>
            <w:gridSpan w:val="3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金额</w:t>
            </w:r>
          </w:p>
        </w:tc>
        <w:tc>
          <w:tcPr>
            <w:tcW w:w="2219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资产（股权）计税基础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划出方</w:t>
            </w:r>
          </w:p>
        </w:tc>
        <w:tc>
          <w:tcPr>
            <w:tcW w:w="516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借</w:t>
            </w:r>
          </w:p>
        </w:tc>
        <w:tc>
          <w:tcPr>
            <w:tcW w:w="1890" w:type="dxa"/>
            <w:gridSpan w:val="2"/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995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2219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516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890" w:type="dxa"/>
            <w:gridSpan w:val="2"/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995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2219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516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890" w:type="dxa"/>
            <w:gridSpan w:val="2"/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995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2219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516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贷</w:t>
            </w:r>
          </w:p>
        </w:tc>
        <w:tc>
          <w:tcPr>
            <w:tcW w:w="1890" w:type="dxa"/>
            <w:gridSpan w:val="2"/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995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2219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516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890" w:type="dxa"/>
            <w:gridSpan w:val="2"/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995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2219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516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890" w:type="dxa"/>
            <w:gridSpan w:val="2"/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995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2219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划入方</w:t>
            </w:r>
          </w:p>
        </w:tc>
        <w:tc>
          <w:tcPr>
            <w:tcW w:w="516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借</w:t>
            </w:r>
          </w:p>
        </w:tc>
        <w:tc>
          <w:tcPr>
            <w:tcW w:w="1890" w:type="dxa"/>
            <w:gridSpan w:val="2"/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995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2219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516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890" w:type="dxa"/>
            <w:gridSpan w:val="2"/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995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2219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516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890" w:type="dxa"/>
            <w:gridSpan w:val="2"/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995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2219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516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贷</w:t>
            </w:r>
          </w:p>
        </w:tc>
        <w:tc>
          <w:tcPr>
            <w:tcW w:w="1890" w:type="dxa"/>
            <w:gridSpan w:val="2"/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995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2219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516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890" w:type="dxa"/>
            <w:gridSpan w:val="2"/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995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2219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516" w:type="dxa"/>
            <w:tcBorders>
              <w:left w:val="single" w:color="auto" w:sz="8" w:space="0"/>
              <w:bottom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890" w:type="dxa"/>
            <w:gridSpan w:val="2"/>
            <w:tcBorders>
              <w:bottom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1995" w:type="dxa"/>
            <w:gridSpan w:val="3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2219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申报企业其他需说明的情况：</w:t>
            </w:r>
          </w:p>
          <w:p>
            <w:pPr>
              <w:pStyle w:val="8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谨声明：本人知悉并保证本表填报内容及所附证明材料真实、完整，并承担因资料虚假而产生的法律和行政责任。</w:t>
            </w:r>
          </w:p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法定代表人签章：             年    月   日</w:t>
            </w:r>
          </w:p>
        </w:tc>
      </w:tr>
    </w:tbl>
    <w:p>
      <w:pPr>
        <w:pStyle w:val="8"/>
        <w:rPr>
          <w:color w:val="000000"/>
        </w:rPr>
      </w:pPr>
      <w:r>
        <w:rPr>
          <w:rFonts w:hint="eastAsia"/>
          <w:color w:val="000000"/>
        </w:rPr>
        <w:t>填表人：                                    填表日期：</w:t>
      </w:r>
    </w:p>
    <w:p>
      <w:pPr>
        <w:pStyle w:val="5"/>
        <w:ind w:firstLine="482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8"/>
        <w:ind w:firstLine="420"/>
        <w:rPr>
          <w:color w:val="000000"/>
        </w:rPr>
      </w:pPr>
      <w:r>
        <w:rPr>
          <w:rFonts w:hint="eastAsia"/>
          <w:color w:val="000000"/>
        </w:rPr>
        <w:t>1.“持股起始时间”是指填报的持股比例起始时间，如2013年1月1日持股80%，2015年1月1日持股100%，“持股比例”填100%，“持股起始时间”填报2015年1月1日。</w:t>
      </w:r>
    </w:p>
    <w:p>
      <w:pPr>
        <w:pStyle w:val="8"/>
        <w:ind w:firstLine="420"/>
        <w:rPr>
          <w:color w:val="000000"/>
        </w:rPr>
      </w:pPr>
      <w:r>
        <w:rPr>
          <w:rFonts w:hint="eastAsia"/>
          <w:color w:val="000000"/>
        </w:rPr>
        <w:t>2.“会计处理”栏次应明细填报划转的每一项资产，且划出方与划入方资产应一一对应填报。</w:t>
      </w:r>
    </w:p>
    <w:p>
      <w:pPr>
        <w:pStyle w:val="8"/>
        <w:ind w:firstLine="420"/>
        <w:rPr>
          <w:color w:val="000000"/>
        </w:rPr>
      </w:pPr>
      <w:r>
        <w:rPr>
          <w:rFonts w:hint="eastAsia"/>
          <w:color w:val="000000"/>
        </w:rPr>
        <w:t>3.“会计处理”栏次划出方、划入方的会计科目涉及“所有者权益类”科目的，不填报资产计税基础；划出方、划入方填报的借贷应平衡。</w:t>
      </w:r>
    </w:p>
    <w:p>
      <w:pPr>
        <w:pStyle w:val="8"/>
        <w:ind w:firstLine="420"/>
        <w:rPr>
          <w:color w:val="000000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26" w:charSpace="0"/>
        </w:sectPr>
      </w:pPr>
      <w:r>
        <w:rPr>
          <w:rFonts w:hint="eastAsia"/>
          <w:color w:val="000000"/>
        </w:rPr>
        <w:t>4.本表一式三份，受理税务机关、划出方、划入方各一份。相关行次不够的可自行添加。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66D1D"/>
    <w:rsid w:val="2F76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2019-10-31T02:34:00Z</dcterms:created>
  <dc:creator>陈莉佳</dc:creator>
  <cp:lastModifiedBy>陈莉佳</cp:lastModifiedBy>
  <dcterms:modified xsi:type="dcterms:W3CDTF">2019-10-31T02:35:52Z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