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hint="eastAsia" w:ascii="宋体" w:hAnsi="宋体" w:eastAsia="宋体"/>
        </w:rPr>
        <w:t>A06548《受控外国企业信息报告表》</w:t>
      </w:r>
    </w:p>
    <w:p>
      <w:pPr>
        <w:pStyle w:val="8"/>
        <w:jc w:val="center"/>
        <w:rPr>
          <w:color w:val="000000"/>
          <w:sz w:val="28"/>
          <w:szCs w:val="28"/>
        </w:rPr>
      </w:pPr>
      <w:bookmarkStart w:id="0" w:name="_GoBack"/>
      <w:bookmarkEnd w:id="0"/>
      <w:r>
        <w:rPr>
          <w:rFonts w:hint="eastAsia" w:ascii="黑体" w:eastAsia="黑体"/>
          <w:color w:val="000000"/>
          <w:sz w:val="28"/>
          <w:szCs w:val="28"/>
        </w:rPr>
        <w:t>受控外国企业信息报告表</w:t>
      </w:r>
    </w:p>
    <w:tbl>
      <w:tblPr>
        <w:tblStyle w:val="2"/>
        <w:tblW w:w="8522" w:type="dxa"/>
        <w:tblInd w:w="0" w:type="dxa"/>
        <w:tblLayout w:type="fixed"/>
        <w:tblCellMar>
          <w:top w:w="0" w:type="dxa"/>
          <w:left w:w="0" w:type="dxa"/>
          <w:bottom w:w="0" w:type="dxa"/>
          <w:right w:w="0" w:type="dxa"/>
        </w:tblCellMar>
      </w:tblPr>
      <w:tblGrid>
        <w:gridCol w:w="1055"/>
        <w:gridCol w:w="228"/>
        <w:gridCol w:w="803"/>
        <w:gridCol w:w="885"/>
        <w:gridCol w:w="308"/>
        <w:gridCol w:w="372"/>
        <w:gridCol w:w="262"/>
        <w:gridCol w:w="920"/>
        <w:gridCol w:w="326"/>
        <w:gridCol w:w="194"/>
        <w:gridCol w:w="849"/>
        <w:gridCol w:w="418"/>
        <w:gridCol w:w="1152"/>
        <w:gridCol w:w="750"/>
      </w:tblGrid>
      <w:tr>
        <w:tblPrEx>
          <w:tblLayout w:type="fixed"/>
          <w:tblCellMar>
            <w:top w:w="0" w:type="dxa"/>
            <w:left w:w="0" w:type="dxa"/>
            <w:bottom w:w="0" w:type="dxa"/>
            <w:right w:w="0" w:type="dxa"/>
          </w:tblCellMar>
        </w:tblPrEx>
        <w:trPr>
          <w:trHeight w:val="390" w:hRule="atLeast"/>
        </w:trPr>
        <w:tc>
          <w:tcPr>
            <w:tcW w:w="8522" w:type="dxa"/>
            <w:gridSpan w:val="14"/>
            <w:tcBorders>
              <w:top w:val="single" w:color="auto" w:sz="8" w:space="0"/>
              <w:left w:val="single" w:color="auto" w:sz="8" w:space="0"/>
              <w:bottom w:val="single" w:color="auto" w:sz="8" w:space="0"/>
              <w:right w:val="single" w:color="000000" w:sz="8" w:space="0"/>
            </w:tcBorders>
            <w:noWrap w:val="0"/>
            <w:tcMar>
              <w:top w:w="0" w:type="dxa"/>
              <w:left w:w="108" w:type="dxa"/>
              <w:bottom w:w="0" w:type="dxa"/>
              <w:right w:w="108" w:type="dxa"/>
            </w:tcMar>
            <w:vAlign w:val="bottom"/>
          </w:tcPr>
          <w:p>
            <w:pPr>
              <w:pStyle w:val="8"/>
              <w:widowControl w:val="0"/>
              <w:jc w:val="both"/>
              <w:rPr>
                <w:color w:val="000000"/>
                <w:szCs w:val="21"/>
              </w:rPr>
            </w:pPr>
            <w:r>
              <w:rPr>
                <w:rFonts w:hint="eastAsia" w:ascii="宋体" w:hAnsi="宋体"/>
                <w:b/>
                <w:bCs/>
                <w:color w:val="000000"/>
              </w:rPr>
              <w:t>一、报告人信息</w:t>
            </w:r>
          </w:p>
        </w:tc>
      </w:tr>
      <w:tr>
        <w:tblPrEx>
          <w:tblLayout w:type="fixed"/>
          <w:tblCellMar>
            <w:top w:w="0" w:type="dxa"/>
            <w:left w:w="0" w:type="dxa"/>
            <w:bottom w:w="0" w:type="dxa"/>
            <w:right w:w="0" w:type="dxa"/>
          </w:tblCellMar>
        </w:tblPrEx>
        <w:trPr>
          <w:trHeight w:val="390" w:hRule="atLeast"/>
        </w:trPr>
        <w:tc>
          <w:tcPr>
            <w:tcW w:w="128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企业名称</w:t>
            </w:r>
          </w:p>
        </w:tc>
        <w:tc>
          <w:tcPr>
            <w:tcW w:w="23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c>
          <w:tcPr>
            <w:tcW w:w="170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纳税人识别号</w:t>
            </w:r>
          </w:p>
        </w:tc>
        <w:tc>
          <w:tcPr>
            <w:tcW w:w="316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b/>
                <w:bCs/>
                <w:color w:val="000000"/>
              </w:rPr>
              <w:t>二、受控外国企业信息</w:t>
            </w:r>
          </w:p>
        </w:tc>
      </w:tr>
      <w:tr>
        <w:tblPrEx>
          <w:tblLayout w:type="fixed"/>
          <w:tblCellMar>
            <w:top w:w="0" w:type="dxa"/>
            <w:left w:w="0" w:type="dxa"/>
            <w:bottom w:w="0" w:type="dxa"/>
            <w:right w:w="0" w:type="dxa"/>
          </w:tblCellMar>
        </w:tblPrEx>
        <w:trPr>
          <w:trHeight w:val="390" w:hRule="atLeast"/>
        </w:trPr>
        <w:tc>
          <w:tcPr>
            <w:tcW w:w="128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企业名称</w:t>
            </w:r>
          </w:p>
        </w:tc>
        <w:tc>
          <w:tcPr>
            <w:tcW w:w="23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c>
          <w:tcPr>
            <w:tcW w:w="170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纳税人识别号</w:t>
            </w:r>
          </w:p>
        </w:tc>
        <w:tc>
          <w:tcPr>
            <w:tcW w:w="316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128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注册地址</w:t>
            </w:r>
          </w:p>
        </w:tc>
        <w:tc>
          <w:tcPr>
            <w:tcW w:w="23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c>
          <w:tcPr>
            <w:tcW w:w="170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法定代表人</w:t>
            </w:r>
          </w:p>
        </w:tc>
        <w:tc>
          <w:tcPr>
            <w:tcW w:w="316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128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成立时间</w:t>
            </w:r>
          </w:p>
        </w:tc>
        <w:tc>
          <w:tcPr>
            <w:tcW w:w="23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c>
          <w:tcPr>
            <w:tcW w:w="170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纳税年度起止</w:t>
            </w:r>
          </w:p>
        </w:tc>
        <w:tc>
          <w:tcPr>
            <w:tcW w:w="316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600" w:hRule="atLeast"/>
        </w:trPr>
        <w:tc>
          <w:tcPr>
            <w:tcW w:w="128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记账本位货币</w:t>
            </w:r>
          </w:p>
        </w:tc>
        <w:tc>
          <w:tcPr>
            <w:tcW w:w="236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c>
          <w:tcPr>
            <w:tcW w:w="170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折合人民币汇率选用</w:t>
            </w:r>
          </w:p>
        </w:tc>
        <w:tc>
          <w:tcPr>
            <w:tcW w:w="3169"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主营业务范围</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pStyle w:val="8"/>
              <w:widowControl w:val="0"/>
              <w:jc w:val="both"/>
              <w:rPr>
                <w:color w:val="000000"/>
                <w:szCs w:val="21"/>
              </w:rPr>
            </w:pPr>
            <w:r>
              <w:rPr>
                <w:rFonts w:hint="eastAsia" w:ascii="宋体" w:hAnsi="宋体"/>
                <w:b/>
                <w:bCs/>
                <w:color w:val="000000"/>
              </w:rPr>
              <w:t>三、受控外国企业构成条件    </w:t>
            </w:r>
            <w:r>
              <w:rPr>
                <w:rFonts w:hint="eastAsia" w:ascii="宋体" w:hAnsi="宋体"/>
                <w:color w:val="000000"/>
              </w:rPr>
              <w:t>持股比例</w:t>
            </w:r>
            <w:r>
              <w:rPr>
                <w:rFonts w:hint="eastAsia" w:ascii="宋体" w:hAnsi="宋体"/>
                <w:color w:val="000000"/>
                <w:sz w:val="28"/>
                <w:szCs w:val="28"/>
              </w:rPr>
              <w:t>□</w:t>
            </w:r>
            <w:r>
              <w:rPr>
                <w:rFonts w:hint="eastAsia" w:ascii="宋体" w:hAnsi="宋体"/>
                <w:color w:val="000000"/>
              </w:rPr>
              <w:t>      实质控制</w:t>
            </w:r>
            <w:r>
              <w:rPr>
                <w:rFonts w:hint="eastAsia" w:ascii="宋体" w:hAnsi="宋体"/>
                <w:color w:val="000000"/>
                <w:sz w:val="28"/>
                <w:szCs w:val="28"/>
              </w:rPr>
              <w:t>□</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b/>
                <w:bCs/>
                <w:color w:val="000000"/>
              </w:rPr>
              <w:t>四、持有受控外国企业股份的中国居民股东持股信息</w:t>
            </w:r>
          </w:p>
        </w:tc>
      </w:tr>
      <w:tr>
        <w:tblPrEx>
          <w:tblLayout w:type="fixed"/>
          <w:tblCellMar>
            <w:top w:w="0" w:type="dxa"/>
            <w:left w:w="0" w:type="dxa"/>
            <w:bottom w:w="0" w:type="dxa"/>
            <w:right w:w="0" w:type="dxa"/>
          </w:tblCellMar>
        </w:tblPrEx>
        <w:trPr>
          <w:trHeight w:val="690" w:hRule="atLeast"/>
        </w:trPr>
        <w:tc>
          <w:tcPr>
            <w:tcW w:w="1055" w:type="dxa"/>
            <w:tcBorders>
              <w:top w:val="nil"/>
              <w:left w:val="single" w:color="auto" w:sz="8" w:space="0"/>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股东</w:t>
            </w:r>
          </w:p>
          <w:p>
            <w:pPr>
              <w:pStyle w:val="8"/>
              <w:widowControl w:val="0"/>
              <w:jc w:val="center"/>
              <w:rPr>
                <w:color w:val="000000"/>
                <w:szCs w:val="21"/>
              </w:rPr>
            </w:pPr>
            <w:r>
              <w:rPr>
                <w:rFonts w:hint="eastAsia" w:ascii="宋体" w:hAnsi="宋体"/>
                <w:color w:val="000000"/>
              </w:rPr>
              <w:t>名称</w:t>
            </w:r>
          </w:p>
        </w:tc>
        <w:tc>
          <w:tcPr>
            <w:tcW w:w="1031" w:type="dxa"/>
            <w:gridSpan w:val="2"/>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持股</w:t>
            </w:r>
          </w:p>
          <w:p>
            <w:pPr>
              <w:pStyle w:val="8"/>
              <w:widowControl w:val="0"/>
              <w:jc w:val="center"/>
              <w:rPr>
                <w:color w:val="000000"/>
                <w:szCs w:val="21"/>
              </w:rPr>
            </w:pPr>
            <w:r>
              <w:rPr>
                <w:rFonts w:hint="eastAsia" w:ascii="宋体" w:hAnsi="宋体"/>
                <w:color w:val="000000"/>
              </w:rPr>
              <w:t>数量</w:t>
            </w:r>
          </w:p>
        </w:tc>
        <w:tc>
          <w:tcPr>
            <w:tcW w:w="885" w:type="dxa"/>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持股比例</w:t>
            </w:r>
          </w:p>
        </w:tc>
        <w:tc>
          <w:tcPr>
            <w:tcW w:w="2188" w:type="dxa"/>
            <w:gridSpan w:val="5"/>
            <w:tcBorders>
              <w:top w:val="nil"/>
              <w:left w:val="nil"/>
              <w:bottom w:val="single" w:color="auto" w:sz="8" w:space="0"/>
              <w:right w:val="single" w:color="auto" w:sz="8" w:space="0"/>
            </w:tcBorders>
            <w:noWrap w:val="0"/>
            <w:vAlign w:val="center"/>
          </w:tcPr>
          <w:p>
            <w:pPr>
              <w:pStyle w:val="8"/>
              <w:widowControl w:val="0"/>
              <w:jc w:val="center"/>
              <w:rPr>
                <w:color w:val="000000"/>
                <w:szCs w:val="21"/>
              </w:rPr>
            </w:pPr>
            <w:r>
              <w:rPr>
                <w:rFonts w:hint="eastAsia" w:ascii="宋体" w:hAnsi="宋体"/>
                <w:color w:val="000000"/>
              </w:rPr>
              <w:t>直接持股数量和比例</w:t>
            </w:r>
          </w:p>
        </w:tc>
        <w:tc>
          <w:tcPr>
            <w:tcW w:w="104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起止</w:t>
            </w:r>
          </w:p>
          <w:p>
            <w:pPr>
              <w:pStyle w:val="8"/>
              <w:widowControl w:val="0"/>
              <w:jc w:val="center"/>
              <w:rPr>
                <w:color w:val="000000"/>
                <w:szCs w:val="21"/>
              </w:rPr>
            </w:pPr>
            <w:r>
              <w:rPr>
                <w:rFonts w:hint="eastAsia" w:ascii="宋体" w:hAnsi="宋体"/>
                <w:color w:val="000000"/>
              </w:rPr>
              <w:t>时间</w:t>
            </w:r>
          </w:p>
        </w:tc>
        <w:tc>
          <w:tcPr>
            <w:tcW w:w="15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间接持股数量和比例</w:t>
            </w:r>
          </w:p>
        </w:tc>
        <w:tc>
          <w:tcPr>
            <w:tcW w:w="7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起止</w:t>
            </w:r>
          </w:p>
          <w:p>
            <w:pPr>
              <w:pStyle w:val="8"/>
              <w:widowControl w:val="0"/>
              <w:jc w:val="center"/>
              <w:rPr>
                <w:color w:val="000000"/>
                <w:szCs w:val="21"/>
              </w:rPr>
            </w:pPr>
            <w:r>
              <w:rPr>
                <w:rFonts w:hint="eastAsia" w:ascii="宋体" w:hAnsi="宋体"/>
                <w:color w:val="000000"/>
              </w:rPr>
              <w:t>时间</w:t>
            </w:r>
          </w:p>
        </w:tc>
      </w:tr>
      <w:tr>
        <w:tblPrEx>
          <w:tblLayout w:type="fixed"/>
          <w:tblCellMar>
            <w:top w:w="0" w:type="dxa"/>
            <w:left w:w="0" w:type="dxa"/>
            <w:bottom w:w="0" w:type="dxa"/>
            <w:right w:w="0" w:type="dxa"/>
          </w:tblCellMar>
        </w:tblPrEx>
        <w:trPr>
          <w:trHeight w:val="390" w:hRule="atLeast"/>
        </w:trPr>
        <w:tc>
          <w:tcPr>
            <w:tcW w:w="1055" w:type="dxa"/>
            <w:tcBorders>
              <w:top w:val="nil"/>
              <w:left w:val="single" w:color="auto" w:sz="8" w:space="0"/>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31" w:type="dxa"/>
            <w:gridSpan w:val="2"/>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885" w:type="dxa"/>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2188" w:type="dxa"/>
            <w:gridSpan w:val="5"/>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4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5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75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1055" w:type="dxa"/>
            <w:tcBorders>
              <w:top w:val="nil"/>
              <w:left w:val="single" w:color="auto" w:sz="8" w:space="0"/>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31" w:type="dxa"/>
            <w:gridSpan w:val="2"/>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885" w:type="dxa"/>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2188" w:type="dxa"/>
            <w:gridSpan w:val="5"/>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4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5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75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1055" w:type="dxa"/>
            <w:tcBorders>
              <w:top w:val="nil"/>
              <w:left w:val="single" w:color="auto" w:sz="8" w:space="0"/>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31" w:type="dxa"/>
            <w:gridSpan w:val="2"/>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885" w:type="dxa"/>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2188" w:type="dxa"/>
            <w:gridSpan w:val="5"/>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4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5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75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1055" w:type="dxa"/>
            <w:tcBorders>
              <w:top w:val="nil"/>
              <w:left w:val="single" w:color="auto" w:sz="8" w:space="0"/>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31" w:type="dxa"/>
            <w:gridSpan w:val="2"/>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885" w:type="dxa"/>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2188" w:type="dxa"/>
            <w:gridSpan w:val="5"/>
            <w:tcBorders>
              <w:top w:val="nil"/>
              <w:left w:val="nil"/>
              <w:bottom w:val="single" w:color="auto" w:sz="8" w:space="0"/>
              <w:right w:val="single" w:color="auto" w:sz="8" w:space="0"/>
            </w:tcBorders>
            <w:noWrap w:val="0"/>
            <w:vAlign w:val="top"/>
          </w:tcPr>
          <w:p>
            <w:pPr>
              <w:pStyle w:val="8"/>
              <w:widowControl w:val="0"/>
              <w:jc w:val="both"/>
              <w:rPr>
                <w:color w:val="000000"/>
                <w:szCs w:val="21"/>
              </w:rPr>
            </w:pPr>
            <w:r>
              <w:rPr>
                <w:rFonts w:hint="eastAsia" w:ascii="宋体" w:hAnsi="宋体"/>
                <w:color w:val="000000"/>
              </w:rPr>
              <w:t>　</w:t>
            </w:r>
          </w:p>
        </w:tc>
        <w:tc>
          <w:tcPr>
            <w:tcW w:w="104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157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c>
          <w:tcPr>
            <w:tcW w:w="75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b/>
                <w:bCs/>
                <w:color w:val="000000"/>
              </w:rPr>
              <w:t>五、例外适用情况</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pStyle w:val="8"/>
              <w:widowControl w:val="0"/>
              <w:jc w:val="both"/>
              <w:rPr>
                <w:color w:val="000000"/>
                <w:szCs w:val="21"/>
              </w:rPr>
            </w:pPr>
            <w:r>
              <w:rPr>
                <w:rFonts w:hint="eastAsia" w:ascii="宋体" w:hAnsi="宋体"/>
                <w:color w:val="000000"/>
              </w:rPr>
              <w:t>1.受控外国企业是否在国家税务总局指定的非低税率国家（地区）</w:t>
            </w:r>
            <w:r>
              <w:rPr>
                <w:rFonts w:ascii="宋体" w:hAnsi="宋体"/>
                <w:color w:val="000000"/>
              </w:rPr>
              <w:t xml:space="preserve"> </w:t>
            </w:r>
            <w:r>
              <w:rPr>
                <w:rFonts w:hint="eastAsia" w:ascii="宋体" w:hAnsi="宋体"/>
                <w:color w:val="000000"/>
              </w:rPr>
              <w:t>是</w:t>
            </w:r>
            <w:r>
              <w:rPr>
                <w:rFonts w:hint="eastAsia" w:ascii="宋体" w:hAnsi="宋体"/>
                <w:color w:val="000000"/>
                <w:sz w:val="28"/>
                <w:szCs w:val="28"/>
              </w:rPr>
              <w:t>□</w:t>
            </w:r>
            <w:r>
              <w:rPr>
                <w:rFonts w:ascii="宋体" w:hAnsi="宋体"/>
                <w:color w:val="000000"/>
                <w:sz w:val="28"/>
                <w:szCs w:val="28"/>
              </w:rPr>
              <w:t xml:space="preserve"> </w:t>
            </w:r>
            <w:r>
              <w:rPr>
                <w:rFonts w:hint="eastAsia" w:ascii="宋体" w:hAnsi="宋体"/>
                <w:color w:val="000000"/>
              </w:rPr>
              <w:t>否</w:t>
            </w:r>
            <w:r>
              <w:rPr>
                <w:rFonts w:hint="eastAsia" w:ascii="宋体" w:hAnsi="宋体"/>
                <w:color w:val="000000"/>
                <w:sz w:val="28"/>
                <w:szCs w:val="28"/>
              </w:rPr>
              <w:t>□</w:t>
            </w:r>
          </w:p>
          <w:p>
            <w:pPr>
              <w:pStyle w:val="8"/>
              <w:widowControl w:val="0"/>
              <w:ind w:firstLine="315"/>
              <w:jc w:val="both"/>
              <w:rPr>
                <w:color w:val="000000"/>
                <w:szCs w:val="21"/>
              </w:rPr>
            </w:pPr>
            <w:r>
              <w:rPr>
                <w:rFonts w:hint="eastAsia" w:ascii="宋体" w:hAnsi="宋体"/>
                <w:color w:val="000000"/>
              </w:rPr>
              <w:t xml:space="preserve">实际税负： </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pStyle w:val="8"/>
              <w:widowControl w:val="0"/>
              <w:jc w:val="both"/>
              <w:rPr>
                <w:color w:val="000000"/>
                <w:szCs w:val="21"/>
              </w:rPr>
            </w:pPr>
            <w:r>
              <w:rPr>
                <w:rFonts w:hint="eastAsia" w:ascii="宋体" w:hAnsi="宋体"/>
                <w:color w:val="000000"/>
              </w:rPr>
              <w:t>2.受控外国企业年度利润是否不高于500万元人民币 </w:t>
            </w:r>
            <w:r>
              <w:rPr>
                <w:rFonts w:ascii="宋体" w:hAnsi="宋体"/>
                <w:color w:val="000000"/>
              </w:rPr>
              <w:t xml:space="preserve"> </w:t>
            </w:r>
            <w:r>
              <w:rPr>
                <w:rFonts w:hint="eastAsia" w:ascii="宋体" w:hAnsi="宋体"/>
                <w:color w:val="000000"/>
              </w:rPr>
              <w:t>是</w:t>
            </w:r>
            <w:r>
              <w:rPr>
                <w:rFonts w:hint="eastAsia" w:ascii="宋体" w:hAnsi="宋体"/>
                <w:color w:val="000000"/>
                <w:sz w:val="28"/>
                <w:szCs w:val="28"/>
              </w:rPr>
              <w:t>□</w:t>
            </w:r>
            <w:r>
              <w:rPr>
                <w:rFonts w:ascii="宋体" w:hAnsi="宋体"/>
                <w:color w:val="000000"/>
                <w:sz w:val="28"/>
                <w:szCs w:val="28"/>
              </w:rPr>
              <w:t xml:space="preserve"> </w:t>
            </w:r>
            <w:r>
              <w:rPr>
                <w:rFonts w:hint="eastAsia" w:ascii="宋体" w:hAnsi="宋体"/>
                <w:color w:val="000000"/>
              </w:rPr>
              <w:t>否</w:t>
            </w:r>
            <w:r>
              <w:rPr>
                <w:rFonts w:hint="eastAsia" w:ascii="宋体" w:hAnsi="宋体"/>
                <w:color w:val="000000"/>
                <w:sz w:val="28"/>
                <w:szCs w:val="28"/>
              </w:rPr>
              <w:t>□</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pStyle w:val="8"/>
              <w:widowControl w:val="0"/>
              <w:jc w:val="both"/>
              <w:rPr>
                <w:color w:val="000000"/>
                <w:szCs w:val="21"/>
              </w:rPr>
            </w:pPr>
            <w:r>
              <w:rPr>
                <w:rFonts w:hint="eastAsia" w:ascii="宋体" w:hAnsi="宋体"/>
                <w:color w:val="000000"/>
              </w:rPr>
              <w:t>3. 受控外国企业主要取得积极经营活动所得 </w:t>
            </w:r>
            <w:r>
              <w:rPr>
                <w:rFonts w:hint="eastAsia" w:ascii="宋体" w:hAnsi="宋体"/>
                <w:b/>
                <w:bCs/>
                <w:color w:val="000000"/>
              </w:rPr>
              <w:t>  </w:t>
            </w:r>
            <w:r>
              <w:rPr>
                <w:rFonts w:hint="eastAsia" w:ascii="宋体" w:hAnsi="宋体"/>
                <w:color w:val="000000"/>
              </w:rPr>
              <w:t>是</w:t>
            </w:r>
            <w:r>
              <w:rPr>
                <w:rFonts w:hint="eastAsia" w:ascii="宋体" w:hAnsi="宋体"/>
                <w:color w:val="000000"/>
                <w:sz w:val="28"/>
                <w:szCs w:val="28"/>
              </w:rPr>
              <w:t>□</w:t>
            </w:r>
            <w:r>
              <w:rPr>
                <w:rFonts w:ascii="宋体" w:hAnsi="宋体"/>
                <w:color w:val="000000"/>
              </w:rPr>
              <w:t xml:space="preserve"> </w:t>
            </w:r>
            <w:r>
              <w:rPr>
                <w:rFonts w:hint="eastAsia" w:ascii="宋体" w:hAnsi="宋体"/>
                <w:color w:val="000000"/>
              </w:rPr>
              <w:t>否</w:t>
            </w:r>
            <w:r>
              <w:rPr>
                <w:rFonts w:hint="eastAsia" w:ascii="宋体" w:hAnsi="宋体"/>
                <w:color w:val="000000"/>
                <w:sz w:val="28"/>
                <w:szCs w:val="28"/>
              </w:rPr>
              <w:t>□</w:t>
            </w:r>
          </w:p>
        </w:tc>
      </w:tr>
      <w:tr>
        <w:tblPrEx>
          <w:tblLayout w:type="fixed"/>
          <w:tblCellMar>
            <w:top w:w="0" w:type="dxa"/>
            <w:left w:w="0" w:type="dxa"/>
            <w:bottom w:w="0" w:type="dxa"/>
            <w:right w:w="0" w:type="dxa"/>
          </w:tblCellMar>
        </w:tblPrEx>
        <w:trPr>
          <w:trHeight w:val="390"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六、</w:t>
            </w:r>
            <w:r>
              <w:rPr>
                <w:rFonts w:hint="eastAsia" w:ascii="宋体" w:hAnsi="宋体"/>
                <w:b/>
                <w:bCs/>
                <w:color w:val="000000"/>
              </w:rPr>
              <w:t>受控外国企业利润分配</w:t>
            </w:r>
          </w:p>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735"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可分配利润总额</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可抵免外国税额</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630"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以前年度已视同分配额</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可抵免外国税额</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600"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本年度分配额超出以前年度已视同分配额的数额</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可抵免外国税额</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645"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未分配利润额</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可抵免外国税额</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540"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视同分配给报告人股息</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可抵免外国税额</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585"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视同分配给其他中国居民股东的股息</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rPr>
              <w:t>可抵免外国税额</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rPr>
          <w:trHeight w:val="390" w:hRule="atLeast"/>
        </w:trPr>
        <w:tc>
          <w:tcPr>
            <w:tcW w:w="327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备注</w:t>
            </w:r>
          </w:p>
        </w:tc>
        <w:tc>
          <w:tcPr>
            <w:tcW w:w="1554"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787"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c>
          <w:tcPr>
            <w:tcW w:w="1902"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rPr>
              <w:t>　</w:t>
            </w:r>
          </w:p>
        </w:tc>
      </w:tr>
      <w:tr>
        <w:tblPrEx>
          <w:tblLayout w:type="fixed"/>
          <w:tblCellMar>
            <w:top w:w="0" w:type="dxa"/>
            <w:left w:w="0" w:type="dxa"/>
            <w:bottom w:w="0" w:type="dxa"/>
            <w:right w:w="0" w:type="dxa"/>
          </w:tblCellMar>
        </w:tblPrEx>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rFonts w:hint="eastAsia" w:ascii="宋体" w:hAnsi="宋体"/>
                <w:b/>
                <w:bCs/>
                <w:color w:val="000000"/>
              </w:rPr>
              <w:t>七、报告人声明</w:t>
            </w:r>
          </w:p>
        </w:tc>
      </w:tr>
      <w:tr>
        <w:tblPrEx>
          <w:tblLayout w:type="fixed"/>
          <w:tblCellMar>
            <w:top w:w="0" w:type="dxa"/>
            <w:left w:w="0" w:type="dxa"/>
            <w:bottom w:w="0" w:type="dxa"/>
            <w:right w:w="0" w:type="dxa"/>
          </w:tblCellMar>
        </w:tblPrEx>
        <w:trPr>
          <w:trHeight w:val="1329"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ind w:firstLine="435"/>
              <w:jc w:val="both"/>
              <w:rPr>
                <w:color w:val="000000"/>
                <w:szCs w:val="21"/>
              </w:rPr>
            </w:pPr>
            <w:r>
              <w:rPr>
                <w:rFonts w:hint="eastAsia" w:ascii="宋体" w:hAnsi="宋体"/>
                <w:color w:val="000000"/>
              </w:rPr>
              <w:t>我谨在此声明：以上呈报事项准确无误，如有不实，愿承担相应的法律责任。</w:t>
            </w:r>
          </w:p>
          <w:p>
            <w:pPr>
              <w:pStyle w:val="8"/>
              <w:widowControl w:val="0"/>
              <w:jc w:val="both"/>
              <w:rPr>
                <w:color w:val="000000"/>
              </w:rPr>
            </w:pPr>
            <w:r>
              <w:rPr>
                <w:color w:val="000000"/>
              </w:rPr>
              <w:t> </w:t>
            </w:r>
          </w:p>
          <w:p>
            <w:pPr>
              <w:pStyle w:val="8"/>
              <w:widowControl w:val="0"/>
              <w:ind w:firstLine="435"/>
              <w:jc w:val="both"/>
              <w:rPr>
                <w:color w:val="000000"/>
                <w:szCs w:val="21"/>
              </w:rPr>
            </w:pPr>
            <w:r>
              <w:rPr>
                <w:rFonts w:hint="eastAsia" w:ascii="宋体" w:hAnsi="宋体"/>
                <w:color w:val="000000"/>
              </w:rPr>
              <w:t>报告人签字和盖章：</w:t>
            </w:r>
            <w:r>
              <w:rPr>
                <w:color w:val="000000"/>
              </w:rPr>
              <w:t xml:space="preserve">                         </w:t>
            </w:r>
            <w:r>
              <w:rPr>
                <w:rFonts w:hint="eastAsia" w:ascii="宋体" w:hAnsi="宋体"/>
                <w:color w:val="000000"/>
              </w:rPr>
              <w:t>报告日期：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tc>
      </w:tr>
      <w:tr>
        <w:tblPrEx>
          <w:tblLayout w:type="fixed"/>
          <w:tblCellMar>
            <w:top w:w="0" w:type="dxa"/>
            <w:left w:w="0" w:type="dxa"/>
            <w:bottom w:w="0" w:type="dxa"/>
            <w:right w:w="0" w:type="dxa"/>
          </w:tblCellMar>
        </w:tblPrEx>
        <w:trPr>
          <w:trHeight w:val="302" w:hRule="atLeast"/>
        </w:trPr>
        <w:tc>
          <w:tcPr>
            <w:tcW w:w="8522" w:type="dxa"/>
            <w:gridSpan w:val="1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color w:val="000000"/>
                <w:szCs w:val="21"/>
              </w:rPr>
            </w:pPr>
            <w:r>
              <w:rPr>
                <w:color w:val="000000"/>
              </w:rPr>
              <w:t xml:space="preserve">    </w:t>
            </w:r>
            <w:r>
              <w:rPr>
                <w:rFonts w:hint="eastAsia" w:ascii="宋体" w:hAnsi="宋体"/>
                <w:b/>
                <w:bCs/>
                <w:color w:val="000000"/>
              </w:rPr>
              <w:t>以下由主管税务机关填写</w:t>
            </w:r>
          </w:p>
        </w:tc>
      </w:tr>
      <w:tr>
        <w:tblPrEx>
          <w:tblLayout w:type="fixed"/>
          <w:tblCellMar>
            <w:top w:w="0" w:type="dxa"/>
            <w:left w:w="0" w:type="dxa"/>
            <w:bottom w:w="0" w:type="dxa"/>
            <w:right w:w="0" w:type="dxa"/>
          </w:tblCellMar>
        </w:tblPrEx>
        <w:trPr>
          <w:trHeight w:val="1382" w:hRule="atLeast"/>
        </w:trPr>
        <w:tc>
          <w:tcPr>
            <w:tcW w:w="3913"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ind w:firstLine="435"/>
              <w:jc w:val="both"/>
              <w:rPr>
                <w:color w:val="000000"/>
                <w:szCs w:val="21"/>
              </w:rPr>
            </w:pPr>
            <w:r>
              <w:rPr>
                <w:rFonts w:hint="eastAsia" w:ascii="宋体" w:hAnsi="宋体"/>
                <w:color w:val="000000"/>
              </w:rPr>
              <w:t>受理人：</w:t>
            </w:r>
          </w:p>
          <w:p>
            <w:pPr>
              <w:pStyle w:val="8"/>
              <w:widowControl w:val="0"/>
              <w:ind w:firstLine="435"/>
              <w:jc w:val="both"/>
              <w:rPr>
                <w:color w:val="000000"/>
                <w:szCs w:val="21"/>
              </w:rPr>
            </w:pPr>
            <w:r>
              <w:rPr>
                <w:rFonts w:hint="eastAsia" w:ascii="宋体" w:hAnsi="宋体"/>
                <w:color w:val="000000"/>
              </w:rPr>
              <w:t>联系电话：</w:t>
            </w:r>
          </w:p>
        </w:tc>
        <w:tc>
          <w:tcPr>
            <w:tcW w:w="4609"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ind w:firstLine="2115"/>
              <w:jc w:val="both"/>
              <w:rPr>
                <w:color w:val="000000"/>
                <w:szCs w:val="21"/>
              </w:rPr>
            </w:pPr>
            <w:r>
              <w:rPr>
                <w:rFonts w:hint="eastAsia" w:ascii="宋体" w:hAnsi="宋体"/>
                <w:color w:val="000000"/>
              </w:rPr>
              <w:t>税务机关（盖章）</w:t>
            </w:r>
          </w:p>
          <w:p>
            <w:pPr>
              <w:pStyle w:val="8"/>
              <w:widowControl w:val="0"/>
              <w:ind w:firstLine="435"/>
              <w:jc w:val="both"/>
              <w:rPr>
                <w:color w:val="000000"/>
                <w:szCs w:val="21"/>
              </w:rPr>
            </w:pP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tc>
      </w:tr>
    </w:tbl>
    <w:p>
      <w:pPr>
        <w:pStyle w:val="5"/>
        <w:ind w:firstLine="403"/>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按照《特别纳税调整实施办法（试行）》第七十六条规定构成中国居民企业股东的企业为本表的报告人。由报告人投资的多家外国企业构成《特别纳税调整实施办法（试行）》第七十六条规定的受控外国企业的，报告人应分别各受控外国企业填报本表。</w:t>
      </w:r>
    </w:p>
    <w:p>
      <w:pPr>
        <w:pStyle w:val="7"/>
        <w:ind w:firstLineChars="200"/>
        <w:rPr>
          <w:rFonts w:ascii="宋体" w:hAnsi="宋体"/>
          <w:color w:val="000000"/>
        </w:rPr>
      </w:pPr>
      <w:r>
        <w:rPr>
          <w:rFonts w:hint="eastAsia" w:ascii="宋体" w:hAnsi="宋体"/>
          <w:color w:val="000000"/>
        </w:rPr>
        <w:t>企业名称或股东名称为外文的，应同时填报中文译文名称。</w:t>
      </w:r>
    </w:p>
    <w:p>
      <w:pPr>
        <w:pStyle w:val="7"/>
        <w:ind w:firstLineChars="200"/>
        <w:rPr>
          <w:rFonts w:ascii="宋体" w:hAnsi="宋体"/>
          <w:color w:val="000000"/>
        </w:rPr>
      </w:pPr>
      <w:r>
        <w:rPr>
          <w:rFonts w:hint="eastAsia" w:ascii="宋体" w:hAnsi="宋体"/>
          <w:color w:val="000000"/>
        </w:rPr>
        <w:t>股东名称栏仅填报符合《特别纳税调整实施办法（试行）》第七十六条规定的所有中国居民股东。</w:t>
      </w:r>
    </w:p>
    <w:p>
      <w:pPr>
        <w:pStyle w:val="7"/>
        <w:ind w:firstLineChars="200"/>
        <w:rPr>
          <w:rFonts w:ascii="宋体" w:hAnsi="宋体"/>
          <w:color w:val="000000"/>
        </w:rPr>
      </w:pPr>
      <w:r>
        <w:rPr>
          <w:rFonts w:hint="eastAsia" w:ascii="宋体" w:hAnsi="宋体"/>
          <w:color w:val="000000"/>
        </w:rPr>
        <w:t>折合人民币汇率选用栏按本表所用汇率确定方法填报，如按受控外国企业年度平均汇率或年末汇率确定。</w:t>
      </w:r>
    </w:p>
    <w:p>
      <w:pPr>
        <w:pStyle w:val="7"/>
        <w:ind w:firstLineChars="200"/>
        <w:rPr>
          <w:rFonts w:ascii="宋体" w:hAnsi="宋体"/>
          <w:color w:val="000000"/>
        </w:rPr>
      </w:pPr>
      <w:r>
        <w:rPr>
          <w:rFonts w:hint="eastAsia" w:ascii="宋体" w:hAnsi="宋体"/>
          <w:color w:val="000000"/>
        </w:rPr>
        <w:t>未分配利润栏按可分配利润栏减以前年度已视同分配额以及本年度分配额超出以前年度已视同分配额的数额之差填报。</w:t>
      </w:r>
    </w:p>
    <w:p>
      <w:pPr>
        <w:pStyle w:val="7"/>
        <w:ind w:firstLineChars="200"/>
        <w:rPr>
          <w:rFonts w:ascii="宋体" w:hAnsi="宋体"/>
          <w:color w:val="000000"/>
        </w:rPr>
      </w:pPr>
      <w:r>
        <w:rPr>
          <w:rFonts w:hint="eastAsia" w:ascii="宋体" w:hAnsi="宋体"/>
          <w:color w:val="000000"/>
        </w:rPr>
        <w:t>视同分配给报告人股息栏和视同分配给其他中国居民股东的股息栏以未分配利润栏为基础，按照《特别纳税调整实施办法（试行）》第八十条规定计算填写。</w:t>
      </w:r>
    </w:p>
    <w:p>
      <w:pPr>
        <w:pStyle w:val="7"/>
        <w:ind w:firstLineChars="200"/>
        <w:rPr>
          <w:rFonts w:ascii="宋体" w:hAnsi="宋体"/>
          <w:color w:val="000000"/>
        </w:rPr>
      </w:pPr>
      <w:r>
        <w:rPr>
          <w:rFonts w:hint="eastAsia" w:ascii="宋体" w:hAnsi="宋体"/>
          <w:color w:val="000000"/>
        </w:rPr>
        <w:t>本表视同分配给报告人股息栏及对应可抵免外国税额栏数额计入居民企业年度申报表相关栏目。</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hint="eastAsia" w:ascii="宋体" w:hAnsi="宋体"/>
          <w:color w:val="000000"/>
        </w:rPr>
        <w:t>本表中货币金额一律使用人民币填写。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90FD0"/>
    <w:rsid w:val="3C89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2019-10-30T09:21:00Z</dcterms:created>
  <dc:creator>陈莉佳</dc:creator>
  <cp:lastModifiedBy>陈莉佳</cp:lastModifiedBy>
  <dcterms:modified xsi:type="dcterms:W3CDTF">2019-10-30T09:21:58Z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