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rPr>
          <w:color w:val="000000"/>
        </w:rPr>
      </w:pPr>
      <w:bookmarkStart w:id="0" w:name="_Toc102329052"/>
      <w:bookmarkStart w:id="1" w:name="_Toc24277"/>
      <w:bookmarkStart w:id="2" w:name="_Toc696"/>
      <w:bookmarkStart w:id="3" w:name="_Toc728008753"/>
      <w:bookmarkStart w:id="4" w:name="_Toc7730"/>
      <w:r>
        <w:rPr>
          <w:color w:val="000000"/>
        </w:rPr>
        <w:t>3.</w:t>
      </w:r>
      <w:bookmarkStart w:id="8" w:name="_GoBack"/>
      <w:r>
        <w:rPr>
          <w:color w:val="000000"/>
        </w:rPr>
        <w:t>税务事项通知书（限期缴纳税款通知）</w:t>
      </w:r>
      <w:bookmarkEnd w:id="8"/>
      <w:bookmarkEnd w:id="0"/>
      <w:bookmarkEnd w:id="1"/>
      <w:bookmarkEnd w:id="2"/>
      <w:bookmarkEnd w:id="3"/>
      <w:bookmarkEnd w:id="4"/>
    </w:p>
    <w:p>
      <w:pPr>
        <w:jc w:val="center"/>
        <w:rPr>
          <w:rFonts w:hint="eastAsia" w:ascii="仿宋" w:hAnsi="仿宋" w:eastAsia="仿宋" w:cs="仿宋"/>
          <w:b/>
          <w:color w:val="000000"/>
          <w:spacing w:val="20"/>
          <w:sz w:val="44"/>
          <w:szCs w:val="44"/>
          <w:u w:val="single"/>
        </w:rPr>
      </w:pPr>
      <w:r>
        <w:rPr>
          <w:rFonts w:hint="eastAsia" w:ascii="仿宋" w:hAnsi="仿宋" w:eastAsia="仿宋" w:cs="仿宋"/>
          <w:b/>
          <w:color w:val="000000"/>
          <w:spacing w:val="20"/>
          <w:sz w:val="44"/>
          <w:szCs w:val="44"/>
          <w:u w:val="single"/>
        </w:rPr>
        <w:t>国家税务总局xx市xxx税务局</w:t>
      </w:r>
    </w:p>
    <w:p>
      <w:pPr>
        <w:jc w:val="center"/>
        <w:rPr>
          <w:rFonts w:hint="eastAsia" w:ascii="仿宋" w:hAnsi="仿宋" w:eastAsia="仿宋" w:cs="仿宋"/>
          <w:b/>
          <w:color w:val="000000"/>
          <w:spacing w:val="20"/>
          <w:sz w:val="44"/>
          <w:szCs w:val="44"/>
        </w:rPr>
      </w:pPr>
      <w:r>
        <w:rPr>
          <w:rFonts w:hint="eastAsia" w:ascii="仿宋" w:hAnsi="仿宋" w:eastAsia="仿宋" w:cs="仿宋"/>
          <w:b/>
          <w:color w:val="000000"/>
          <w:spacing w:val="20"/>
          <w:sz w:val="44"/>
          <w:szCs w:val="44"/>
        </w:rPr>
        <w:t>税务事项通知书</w:t>
      </w:r>
    </w:p>
    <w:p>
      <w:pPr>
        <w:spacing w:line="288" w:lineRule="auto"/>
        <w:jc w:val="center"/>
        <w:rPr>
          <w:rFonts w:hint="eastAsia" w:ascii="仿宋" w:hAnsi="仿宋" w:eastAsia="仿宋" w:cs="仿宋"/>
          <w:color w:val="000000"/>
          <w:spacing w:val="20"/>
          <w:sz w:val="32"/>
        </w:rPr>
      </w:pPr>
      <w:r>
        <w:rPr>
          <w:rFonts w:hint="eastAsia" w:ascii="仿宋" w:hAnsi="仿宋" w:eastAsia="仿宋" w:cs="仿宋"/>
          <w:color w:val="000000"/>
          <w:spacing w:val="20"/>
          <w:sz w:val="32"/>
        </w:rPr>
        <w:t>x税通〔2023〕xxxxx号</w:t>
      </w:r>
    </w:p>
    <w:p>
      <w:pPr>
        <w:jc w:val="left"/>
        <w:rPr>
          <w:rFonts w:hint="eastAsia" w:ascii="仿宋" w:hAnsi="仿宋" w:eastAsia="仿宋" w:cs="仿宋"/>
          <w:color w:val="000000"/>
          <w:spacing w:val="20"/>
          <w:sz w:val="32"/>
        </w:rPr>
      </w:pPr>
    </w:p>
    <w:p>
      <w:pPr>
        <w:spacing w:line="288" w:lineRule="auto"/>
        <w:jc w:val="left"/>
        <w:rPr>
          <w:rFonts w:hint="eastAsia" w:ascii="仿宋" w:hAnsi="仿宋" w:eastAsia="仿宋" w:cs="仿宋"/>
          <w:color w:val="000000"/>
          <w:spacing w:val="-20"/>
          <w:kern w:val="10"/>
          <w:sz w:val="32"/>
        </w:rPr>
      </w:pPr>
      <w:r>
        <w:rPr>
          <w:rFonts w:hint="eastAsia" w:ascii="仿宋_GB2312" w:hAnsi="仿宋_GB2312" w:eastAsia="仿宋" w:cs="仿宋"/>
          <w:color w:val="000000"/>
          <w:spacing w:val="-20"/>
          <w:kern w:val="10"/>
          <w:sz w:val="32"/>
        </w:rPr>
        <w:t>xx</w:t>
      </w:r>
      <w:r>
        <w:rPr>
          <w:rFonts w:hint="eastAsia" w:ascii="仿宋" w:hAnsi="仿宋" w:eastAsia="仿宋" w:cs="仿宋"/>
          <w:color w:val="000000"/>
          <w:sz w:val="32"/>
          <w:szCs w:val="32"/>
          <w:u w:val="single"/>
        </w:rPr>
        <w:t>省xx市xx有限公司</w:t>
      </w:r>
      <w:r>
        <w:rPr>
          <w:rFonts w:hint="eastAsia" w:ascii="仿宋" w:hAnsi="仿宋" w:eastAsia="仿宋" w:cs="仿宋"/>
          <w:color w:val="000000"/>
          <w:spacing w:val="-20"/>
          <w:kern w:val="10"/>
          <w:sz w:val="32"/>
        </w:rPr>
        <w:t>：（纳税人识别号：</w:t>
      </w:r>
      <w:r>
        <w:rPr>
          <w:rFonts w:hint="eastAsia" w:ascii="仿宋_GB2312" w:hAnsi="仿宋_GB2312" w:eastAsia="仿宋_GB2312" w:cs="仿宋"/>
          <w:color w:val="000000"/>
          <w:spacing w:val="-20"/>
          <w:kern w:val="10"/>
          <w:sz w:val="32"/>
        </w:rPr>
        <w:t>91xxxxxxxxxxxx0001</w:t>
      </w:r>
      <w:r>
        <w:rPr>
          <w:rFonts w:hint="eastAsia" w:ascii="仿宋" w:hAnsi="仿宋" w:eastAsia="仿宋" w:cs="仿宋"/>
          <w:color w:val="000000"/>
          <w:spacing w:val="-20"/>
          <w:kern w:val="10"/>
          <w:sz w:val="32"/>
        </w:rPr>
        <w:t>）</w:t>
      </w:r>
    </w:p>
    <w:p>
      <w:pPr>
        <w:spacing w:line="288" w:lineRule="auto"/>
        <w:ind w:firstLine="640" w:firstLineChars="200"/>
        <w:rPr>
          <w:rFonts w:hint="eastAsia" w:ascii="仿宋" w:hAnsi="仿宋" w:eastAsia="仿宋" w:cs="仿宋"/>
          <w:color w:val="000000"/>
          <w:sz w:val="32"/>
        </w:rPr>
      </w:pPr>
      <w:r>
        <w:rPr>
          <w:rFonts w:hint="eastAsia" w:ascii="仿宋" w:hAnsi="仿宋" w:eastAsia="仿宋" w:cs="仿宋"/>
          <w:color w:val="000000"/>
          <w:sz w:val="32"/>
        </w:rPr>
        <w:t>事由：</w:t>
      </w:r>
      <w:bookmarkStart w:id="5" w:name="sy"/>
      <w:bookmarkEnd w:id="5"/>
      <w:r>
        <w:rPr>
          <w:rFonts w:hint="eastAsia" w:ascii="仿宋" w:hAnsi="仿宋" w:eastAsia="仿宋" w:cs="仿宋"/>
          <w:color w:val="000000"/>
          <w:sz w:val="32"/>
        </w:rPr>
        <w:t>责令限期缴纳税款</w:t>
      </w:r>
    </w:p>
    <w:p>
      <w:pPr>
        <w:spacing w:line="288" w:lineRule="auto"/>
        <w:ind w:firstLine="640"/>
        <w:rPr>
          <w:rFonts w:hint="eastAsia" w:ascii="仿宋" w:hAnsi="仿宋" w:eastAsia="仿宋" w:cs="仿宋"/>
          <w:color w:val="000000"/>
          <w:sz w:val="32"/>
        </w:rPr>
      </w:pPr>
      <w:r>
        <w:rPr>
          <w:rFonts w:hint="eastAsia" w:ascii="仿宋" w:hAnsi="仿宋" w:eastAsia="仿宋" w:cs="仿宋"/>
          <w:color w:val="000000"/>
          <w:sz w:val="32"/>
        </w:rPr>
        <w:t>依据：</w:t>
      </w:r>
      <w:bookmarkStart w:id="6" w:name="yj"/>
      <w:bookmarkEnd w:id="6"/>
      <w:r>
        <w:rPr>
          <w:rFonts w:hint="eastAsia" w:ascii="仿宋" w:hAnsi="仿宋" w:eastAsia="仿宋" w:cs="仿宋"/>
          <w:color w:val="000000"/>
          <w:sz w:val="32"/>
        </w:rPr>
        <w:t>《中华人民共和国税收征收管理法》（主席令〔2001〕第49号）第三十二条、第三十八条第一款、第四十条第一款、第六十八条</w:t>
      </w:r>
    </w:p>
    <w:p>
      <w:pPr>
        <w:spacing w:line="288" w:lineRule="auto"/>
        <w:ind w:firstLine="640"/>
        <w:rPr>
          <w:rFonts w:hint="eastAsia" w:ascii="仿宋" w:hAnsi="仿宋" w:eastAsia="仿宋" w:cs="仿宋"/>
          <w:color w:val="000000"/>
          <w:sz w:val="32"/>
        </w:rPr>
      </w:pPr>
      <w:r>
        <w:rPr>
          <w:rFonts w:hint="eastAsia" w:ascii="仿宋" w:hAnsi="仿宋" w:eastAsia="仿宋" w:cs="仿宋"/>
          <w:color w:val="000000"/>
          <w:sz w:val="32"/>
        </w:rPr>
        <w:t>《中华人民共和国税收征收管理法实施细则》（中华人民共和国国务院令〔2002〕第362号）第七十三条</w:t>
      </w:r>
    </w:p>
    <w:p>
      <w:pPr>
        <w:spacing w:line="288" w:lineRule="auto"/>
        <w:ind w:firstLine="640" w:firstLineChars="200"/>
        <w:rPr>
          <w:rFonts w:hint="eastAsia" w:ascii="仿宋" w:hAnsi="仿宋" w:eastAsia="仿宋" w:cs="仿宋"/>
          <w:color w:val="000000"/>
          <w:sz w:val="32"/>
        </w:rPr>
      </w:pPr>
      <w:r>
        <w:rPr>
          <w:rFonts w:hint="eastAsia" w:ascii="仿宋" w:hAnsi="仿宋" w:eastAsia="仿宋" w:cs="仿宋"/>
          <w:color w:val="000000"/>
          <w:sz w:val="32"/>
        </w:rPr>
        <w:t>通知内容：</w:t>
      </w:r>
      <w:r>
        <w:rPr>
          <w:rFonts w:hint="eastAsia" w:ascii="仿宋" w:hAnsi="仿宋" w:eastAsia="仿宋" w:cs="仿宋"/>
          <w:color w:val="000000"/>
          <w:sz w:val="32"/>
          <w:szCs w:val="32"/>
        </w:rPr>
        <w:t>你（单位）2020年1月1日至2020年12月31日的</w:t>
      </w:r>
      <w:r>
        <w:rPr>
          <w:rFonts w:hint="eastAsia" w:ascii="仿宋" w:hAnsi="仿宋" w:eastAsia="仿宋" w:cs="仿宋"/>
          <w:color w:val="000000"/>
          <w:sz w:val="32"/>
        </w:rPr>
        <w:t>应缴纳</w:t>
      </w:r>
      <w:r>
        <w:rPr>
          <w:rFonts w:hint="eastAsia" w:ascii="仿宋" w:hAnsi="仿宋" w:eastAsia="仿宋" w:cs="仿宋"/>
          <w:color w:val="000000"/>
          <w:sz w:val="32"/>
          <w:szCs w:val="32"/>
        </w:rPr>
        <w:t>税费款（大写）伍拾万元整（￥：</w:t>
      </w:r>
      <w:bookmarkStart w:id="7" w:name="xxje"/>
      <w:bookmarkEnd w:id="7"/>
      <w:r>
        <w:rPr>
          <w:rFonts w:hint="eastAsia" w:ascii="仿宋" w:hAnsi="仿宋" w:eastAsia="仿宋" w:cs="仿宋"/>
          <w:color w:val="000000"/>
          <w:sz w:val="32"/>
          <w:szCs w:val="32"/>
        </w:rPr>
        <w:t>500000.00）元，限</w:t>
      </w:r>
      <w:r>
        <w:rPr>
          <w:rFonts w:hint="eastAsia" w:ascii="仿宋" w:hAnsi="仿宋" w:eastAsia="仿宋" w:cs="仿宋"/>
          <w:color w:val="000000"/>
          <w:sz w:val="32"/>
          <w:szCs w:val="32"/>
          <w:u w:val="single"/>
        </w:rPr>
        <w:t>2023</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6</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15</w:t>
      </w:r>
      <w:r>
        <w:rPr>
          <w:rFonts w:hint="eastAsia" w:ascii="仿宋" w:hAnsi="仿宋" w:eastAsia="仿宋" w:cs="仿宋"/>
          <w:color w:val="000000"/>
          <w:sz w:val="32"/>
          <w:szCs w:val="32"/>
        </w:rPr>
        <w:t>日前缴纳，并从税款滞纳之日起至缴纳或解缴之日止，按日加收滞纳税款万分之五的滞纳金，与税款一并缴纳。逾期不缴将按《中华人民共和国税收征收管理法》有关规定处理。</w:t>
      </w:r>
      <w:r>
        <w:rPr>
          <w:rFonts w:hint="eastAsia" w:ascii="仿宋" w:hAnsi="仿宋" w:eastAsia="仿宋" w:cs="仿宋"/>
          <w:color w:val="000000"/>
          <w:sz w:val="32"/>
        </w:rPr>
        <w:t>具体欠税（费）情况如下：</w:t>
      </w:r>
    </w:p>
    <w:p>
      <w:pPr>
        <w:spacing w:line="288" w:lineRule="auto"/>
        <w:jc w:val="right"/>
        <w:rPr>
          <w:rFonts w:hint="eastAsia" w:ascii="仿宋" w:hAnsi="仿宋" w:eastAsia="仿宋" w:cs="仿宋"/>
          <w:color w:val="000000"/>
          <w:sz w:val="32"/>
        </w:rPr>
      </w:pPr>
      <w:r>
        <w:rPr>
          <w:rFonts w:hint="eastAsia" w:ascii="仿宋" w:hAnsi="仿宋" w:eastAsia="仿宋" w:cs="仿宋"/>
          <w:color w:val="000000"/>
          <w:sz w:val="32"/>
        </w:rPr>
        <w:t>单位：元</w:t>
      </w:r>
    </w:p>
    <w:tbl>
      <w:tblPr>
        <w:tblStyle w:val="3"/>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4"/>
        <w:gridCol w:w="1491"/>
        <w:gridCol w:w="1491"/>
        <w:gridCol w:w="1491"/>
        <w:gridCol w:w="1371"/>
        <w:gridCol w:w="1371"/>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blHeader/>
          <w:jc w:val="center"/>
        </w:trPr>
        <w:tc>
          <w:tcPr>
            <w:tcW w:w="1491" w:type="dxa"/>
            <w:gridSpan w:val="2"/>
            <w:noWrap/>
            <w:vAlign w:val="center"/>
          </w:tcPr>
          <w:p>
            <w:pPr>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税种</w:t>
            </w:r>
          </w:p>
        </w:tc>
        <w:tc>
          <w:tcPr>
            <w:tcW w:w="1491" w:type="dxa"/>
            <w:noWrap/>
            <w:vAlign w:val="center"/>
          </w:tcPr>
          <w:p>
            <w:pPr>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税目</w:t>
            </w:r>
          </w:p>
        </w:tc>
        <w:tc>
          <w:tcPr>
            <w:tcW w:w="1491" w:type="dxa"/>
            <w:noWrap/>
            <w:vAlign w:val="center"/>
          </w:tcPr>
          <w:p>
            <w:pPr>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限期缴纳税款所属期起</w:t>
            </w:r>
          </w:p>
        </w:tc>
        <w:tc>
          <w:tcPr>
            <w:tcW w:w="1491" w:type="dxa"/>
            <w:noWrap/>
            <w:vAlign w:val="center"/>
          </w:tcPr>
          <w:p>
            <w:pPr>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限期缴纳税款所属期止</w:t>
            </w:r>
          </w:p>
        </w:tc>
        <w:tc>
          <w:tcPr>
            <w:tcW w:w="1371" w:type="dxa"/>
            <w:noWrap/>
            <w:vAlign w:val="center"/>
          </w:tcPr>
          <w:p>
            <w:pPr>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限期缴纳税款金额（小写）</w:t>
            </w:r>
          </w:p>
        </w:tc>
        <w:tc>
          <w:tcPr>
            <w:tcW w:w="1371" w:type="dxa"/>
            <w:noWrap/>
            <w:vAlign w:val="center"/>
          </w:tcPr>
          <w:p>
            <w:pPr>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限期缴纳税款金额（大写）</w:t>
            </w:r>
          </w:p>
        </w:tc>
        <w:tc>
          <w:tcPr>
            <w:tcW w:w="1491" w:type="dxa"/>
            <w:noWrap/>
            <w:vAlign w:val="center"/>
          </w:tcPr>
          <w:p>
            <w:pPr>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税款滞纳日期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77" w:type="dxa"/>
            <w:noWrap/>
            <w:vAlign w:val="center"/>
          </w:tcPr>
          <w:p>
            <w:pPr>
              <w:spacing w:line="288" w:lineRule="auto"/>
              <w:rPr>
                <w:rFonts w:hint="eastAsia" w:ascii="仿宋" w:hAnsi="仿宋" w:eastAsia="仿宋" w:cs="仿宋"/>
                <w:color w:val="000000"/>
                <w:sz w:val="24"/>
              </w:rPr>
            </w:pPr>
            <w:r>
              <w:rPr>
                <w:rFonts w:hint="eastAsia" w:ascii="仿宋" w:hAnsi="仿宋" w:eastAsia="仿宋" w:cs="仿宋"/>
                <w:color w:val="000000"/>
                <w:sz w:val="24"/>
              </w:rPr>
              <w:t>企业所得税</w:t>
            </w:r>
          </w:p>
        </w:tc>
        <w:tc>
          <w:tcPr>
            <w:tcW w:w="1505" w:type="dxa"/>
            <w:gridSpan w:val="2"/>
            <w:noWrap/>
            <w:vAlign w:val="center"/>
          </w:tcPr>
          <w:p>
            <w:pPr>
              <w:spacing w:line="288" w:lineRule="auto"/>
              <w:rPr>
                <w:rFonts w:hint="eastAsia" w:ascii="仿宋" w:hAnsi="仿宋" w:eastAsia="仿宋" w:cs="仿宋"/>
                <w:color w:val="000000"/>
                <w:sz w:val="24"/>
              </w:rPr>
            </w:pPr>
          </w:p>
        </w:tc>
        <w:tc>
          <w:tcPr>
            <w:tcW w:w="1491" w:type="dxa"/>
            <w:noWrap/>
            <w:vAlign w:val="center"/>
          </w:tcPr>
          <w:p>
            <w:pPr>
              <w:spacing w:line="288" w:lineRule="auto"/>
              <w:rPr>
                <w:rFonts w:hint="eastAsia" w:ascii="仿宋" w:hAnsi="仿宋" w:eastAsia="仿宋" w:cs="仿宋"/>
                <w:color w:val="000000"/>
                <w:sz w:val="24"/>
              </w:rPr>
            </w:pPr>
            <w:r>
              <w:rPr>
                <w:rFonts w:hint="eastAsia" w:ascii="仿宋" w:hAnsi="仿宋" w:eastAsia="仿宋" w:cs="仿宋"/>
                <w:color w:val="000000"/>
                <w:sz w:val="24"/>
              </w:rPr>
              <w:t>2020-01-01</w:t>
            </w:r>
          </w:p>
        </w:tc>
        <w:tc>
          <w:tcPr>
            <w:tcW w:w="1491" w:type="dxa"/>
            <w:noWrap/>
            <w:vAlign w:val="center"/>
          </w:tcPr>
          <w:p>
            <w:pPr>
              <w:spacing w:line="288" w:lineRule="auto"/>
              <w:rPr>
                <w:rFonts w:hint="eastAsia" w:ascii="仿宋" w:hAnsi="仿宋" w:eastAsia="仿宋" w:cs="仿宋"/>
                <w:color w:val="000000"/>
                <w:sz w:val="24"/>
              </w:rPr>
            </w:pPr>
            <w:r>
              <w:rPr>
                <w:rFonts w:hint="eastAsia" w:ascii="仿宋" w:hAnsi="仿宋" w:eastAsia="仿宋" w:cs="仿宋"/>
                <w:color w:val="000000"/>
                <w:sz w:val="24"/>
              </w:rPr>
              <w:t>2020-12-31</w:t>
            </w:r>
          </w:p>
        </w:tc>
        <w:tc>
          <w:tcPr>
            <w:tcW w:w="1371" w:type="dxa"/>
            <w:noWrap/>
            <w:vAlign w:val="center"/>
          </w:tcPr>
          <w:p>
            <w:pPr>
              <w:spacing w:line="288" w:lineRule="auto"/>
              <w:rPr>
                <w:rFonts w:hint="eastAsia" w:ascii="仿宋" w:hAnsi="仿宋" w:eastAsia="仿宋" w:cs="仿宋"/>
                <w:color w:val="000000"/>
                <w:sz w:val="24"/>
              </w:rPr>
            </w:pPr>
            <w:r>
              <w:rPr>
                <w:rFonts w:hint="eastAsia" w:ascii="仿宋" w:hAnsi="仿宋" w:eastAsia="仿宋" w:cs="仿宋"/>
                <w:color w:val="000000"/>
                <w:sz w:val="24"/>
              </w:rPr>
              <w:t>500000.00</w:t>
            </w:r>
          </w:p>
        </w:tc>
        <w:tc>
          <w:tcPr>
            <w:tcW w:w="1371" w:type="dxa"/>
            <w:noWrap/>
            <w:vAlign w:val="center"/>
          </w:tcPr>
          <w:p>
            <w:pPr>
              <w:spacing w:line="288" w:lineRule="auto"/>
              <w:rPr>
                <w:rFonts w:hint="eastAsia" w:ascii="仿宋" w:hAnsi="仿宋" w:eastAsia="仿宋" w:cs="仿宋"/>
                <w:color w:val="000000"/>
                <w:sz w:val="24"/>
              </w:rPr>
            </w:pPr>
            <w:r>
              <w:rPr>
                <w:rFonts w:hint="eastAsia" w:ascii="仿宋" w:hAnsi="仿宋" w:eastAsia="仿宋" w:cs="仿宋"/>
                <w:color w:val="000000"/>
                <w:sz w:val="24"/>
              </w:rPr>
              <w:t>伍拾万元整</w:t>
            </w:r>
          </w:p>
        </w:tc>
        <w:tc>
          <w:tcPr>
            <w:tcW w:w="1491" w:type="dxa"/>
            <w:noWrap/>
            <w:vAlign w:val="center"/>
          </w:tcPr>
          <w:p>
            <w:pPr>
              <w:spacing w:line="288" w:lineRule="auto"/>
              <w:rPr>
                <w:rFonts w:hint="eastAsia" w:ascii="仿宋" w:hAnsi="仿宋" w:eastAsia="仿宋" w:cs="仿宋"/>
                <w:color w:val="000000"/>
                <w:sz w:val="24"/>
              </w:rPr>
            </w:pPr>
            <w:r>
              <w:rPr>
                <w:rFonts w:hint="eastAsia" w:ascii="仿宋" w:hAnsi="仿宋" w:eastAsia="仿宋" w:cs="仿宋"/>
                <w:color w:val="000000"/>
                <w:sz w:val="24"/>
              </w:rPr>
              <w:t>2023-06-01</w:t>
            </w:r>
          </w:p>
        </w:tc>
      </w:tr>
    </w:tbl>
    <w:p>
      <w:pPr>
        <w:spacing w:line="28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是否正常申报逾期未缴纳：是</w:t>
      </w:r>
    </w:p>
    <w:p>
      <w:pPr>
        <w:spacing w:line="28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你（单位）若同我局（所）在纳税上有争议，必须先依照本通知的期限缴纳税款及滞纳金或者提供相应的担保，然后可自上述款项缴清或者提供相应担保被税务机关确认之日起六十日内依法向</w:t>
      </w:r>
      <w:r>
        <w:rPr>
          <w:rFonts w:hint="eastAsia" w:ascii="仿宋" w:hAnsi="仿宋" w:eastAsia="仿宋" w:cs="仿宋"/>
          <w:color w:val="000000"/>
          <w:sz w:val="32"/>
          <w:szCs w:val="32"/>
          <w:u w:val="single"/>
        </w:rPr>
        <w:t>国家税务总局xx市税务局</w:t>
      </w:r>
      <w:r>
        <w:rPr>
          <w:rFonts w:hint="eastAsia" w:ascii="仿宋" w:hAnsi="仿宋" w:eastAsia="仿宋" w:cs="仿宋"/>
          <w:color w:val="000000"/>
          <w:sz w:val="32"/>
          <w:szCs w:val="32"/>
        </w:rPr>
        <w:t>申请行政复议。</w:t>
      </w:r>
    </w:p>
    <w:p>
      <w:pPr>
        <w:spacing w:line="288" w:lineRule="auto"/>
        <w:rPr>
          <w:rFonts w:hint="eastAsia" w:ascii="仿宋" w:hAnsi="仿宋" w:eastAsia="仿宋" w:cs="仿宋"/>
          <w:color w:val="000000"/>
          <w:sz w:val="31"/>
        </w:rPr>
      </w:pPr>
    </w:p>
    <w:p>
      <w:pPr>
        <w:pStyle w:val="6"/>
        <w:widowControl w:val="0"/>
        <w:spacing w:line="560" w:lineRule="exact"/>
        <w:ind w:firstLine="5425" w:firstLineChars="1750"/>
        <w:rPr>
          <w:rFonts w:ascii="仿宋" w:hAnsi="仿宋" w:eastAsia="仿宋" w:cs="仿宋"/>
          <w:color w:val="000000"/>
          <w:sz w:val="31"/>
          <w:szCs w:val="31"/>
        </w:rPr>
      </w:pPr>
      <w:r>
        <w:rPr>
          <w:rFonts w:hint="eastAsia" w:ascii="仿宋" w:hAnsi="仿宋" w:eastAsia="仿宋" w:cs="仿宋"/>
          <w:color w:val="000000"/>
          <w:sz w:val="31"/>
          <w:szCs w:val="31"/>
        </w:rPr>
        <w:t>税务机关（章）</w:t>
      </w:r>
    </w:p>
    <w:p>
      <w:pPr>
        <w:spacing w:line="288" w:lineRule="auto"/>
        <w:jc w:val="right"/>
        <w:rPr>
          <w:rFonts w:hint="eastAsia" w:ascii="仿宋" w:hAnsi="仿宋" w:eastAsia="仿宋" w:cs="仿宋"/>
          <w:color w:val="000000"/>
          <w:sz w:val="31"/>
        </w:rPr>
      </w:pPr>
      <w:r>
        <w:rPr>
          <w:rFonts w:hint="eastAsia" w:ascii="仿宋" w:hAnsi="仿宋" w:eastAsia="仿宋" w:cs="仿宋"/>
          <w:color w:val="000000"/>
          <w:sz w:val="31"/>
        </w:rPr>
        <w:t>2023年6月1日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73D94"/>
    <w:rsid w:val="4567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customStyle="1" w:styleId="5">
    <w:name w:val="标题1"/>
    <w:next w:val="1"/>
    <w:qFormat/>
    <w:uiPriority w:val="0"/>
    <w:pPr>
      <w:pageBreakBefore/>
      <w:widowControl w:val="0"/>
      <w:adjustRightInd w:val="0"/>
      <w:snapToGrid w:val="0"/>
      <w:spacing w:line="288" w:lineRule="auto"/>
      <w:outlineLvl w:val="0"/>
    </w:pPr>
    <w:rPr>
      <w:rFonts w:hint="eastAsia" w:ascii="Times New Roman" w:hAnsi="Times New Roman" w:eastAsia="黑体" w:cs="Times New Roman"/>
      <w:b/>
      <w:sz w:val="32"/>
      <w:lang w:val="en-US" w:eastAsia="zh-CN" w:bidi="ar-SA"/>
    </w:rPr>
  </w:style>
  <w:style w:type="paragraph" w:customStyle="1" w:styleId="6">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2024-07-26T03:02:00Z</dcterms:created>
  <dc:creator>Administrator</dc:creator>
  <cp:lastModifiedBy>Administrator</cp:lastModifiedBy>
  <dcterms:modified xsi:type="dcterms:W3CDTF">2024-07-26T03:02:45Z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