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Fonts w:ascii="宋体" w:hAnsi="宋体"/>
          <w:color w:val="000000"/>
        </w:rPr>
      </w:pPr>
      <w:bookmarkStart w:id="0" w:name="_Toc25328006"/>
      <w:r>
        <w:rPr>
          <w:rFonts w:hint="eastAsia" w:ascii="宋体" w:hAnsi="宋体"/>
          <w:color w:val="000000"/>
        </w:rPr>
        <w:t>A06148《所有者权益变动表（适用未执行新金融工具准则的商业银行）》</w:t>
      </w:r>
      <w:bookmarkEnd w:id="0"/>
    </w:p>
    <w:p>
      <w:pPr>
        <w:pStyle w:val="14"/>
        <w:jc w:val="center"/>
        <w:rPr>
          <w:b/>
          <w:color w:val="000000"/>
          <w:sz w:val="28"/>
          <w:szCs w:val="28"/>
        </w:rPr>
      </w:pPr>
      <w:bookmarkStart w:id="1" w:name="_GoBack"/>
      <w:bookmarkEnd w:id="1"/>
      <w:r>
        <w:rPr>
          <w:color w:val="000000"/>
        </w:rPr>
        <w:t> </w:t>
      </w:r>
      <w:r>
        <w:rPr>
          <w:rFonts w:hint="eastAsia"/>
          <w:b/>
          <w:color w:val="000000"/>
          <w:sz w:val="28"/>
          <w:szCs w:val="28"/>
        </w:rPr>
        <w:t>所有者权益变动表</w:t>
      </w:r>
    </w:p>
    <w:p>
      <w:pPr>
        <w:pStyle w:val="14"/>
        <w:jc w:val="center"/>
        <w:rPr>
          <w:rFonts w:hint="eastAsia" w:ascii="Cambria" w:hAnsi="Cambria" w:cs="黑体"/>
          <w:b/>
          <w:bCs/>
          <w:color w:val="000000"/>
          <w:sz w:val="28"/>
          <w:szCs w:val="28"/>
        </w:rPr>
      </w:pPr>
    </w:p>
    <w:p>
      <w:pPr>
        <w:pStyle w:val="15"/>
        <w:spacing w:line="360" w:lineRule="auto"/>
        <w:rPr>
          <w:rFonts w:ascii="宋体" w:hAnsi="宋体" w:cs="MingLiU"/>
          <w:color w:val="000000"/>
        </w:rPr>
      </w:pPr>
      <w:r>
        <w:rPr>
          <w:rFonts w:hint="eastAsia" w:ascii="宋体" w:hAnsi="宋体" w:cs="MingLiU"/>
          <w:color w:val="000000"/>
        </w:rPr>
        <w:t xml:space="preserve">                                                                                                                       会商银：</w:t>
      </w:r>
      <w:r>
        <w:rPr>
          <w:rFonts w:hint="eastAsia" w:ascii="宋体" w:hAnsi="宋体"/>
          <w:color w:val="000000"/>
          <w:spacing w:val="1"/>
        </w:rPr>
        <w:t>0</w:t>
      </w:r>
      <w:r>
        <w:rPr>
          <w:rFonts w:hint="eastAsia" w:ascii="宋体" w:hAnsi="宋体"/>
          <w:color w:val="000000"/>
        </w:rPr>
        <w:t xml:space="preserve">4 </w:t>
      </w:r>
      <w:r>
        <w:rPr>
          <w:rFonts w:hint="eastAsia" w:ascii="宋体" w:hAnsi="宋体" w:cs="MingLiU"/>
          <w:color w:val="000000"/>
        </w:rPr>
        <w:t>表</w:t>
      </w:r>
    </w:p>
    <w:p>
      <w:pPr>
        <w:pStyle w:val="15"/>
        <w:spacing w:line="360" w:lineRule="auto"/>
        <w:ind w:left="617"/>
        <w:rPr>
          <w:rFonts w:ascii="宋体" w:hAnsi="宋体" w:cs="MingLiU"/>
          <w:color w:val="000000"/>
        </w:rPr>
      </w:pPr>
      <w:r>
        <w:rPr>
          <w:rFonts w:hint="eastAsia" w:ascii="宋体" w:hAnsi="宋体" w:cs="MingLiU"/>
          <w:color w:val="000000"/>
          <w:position w:val="-1"/>
        </w:rPr>
        <w:t>编制单位</w:t>
      </w:r>
      <w:r>
        <w:rPr>
          <w:rFonts w:hint="eastAsia" w:ascii="宋体" w:hAnsi="宋体"/>
          <w:color w:val="000000"/>
          <w:position w:val="-1"/>
        </w:rPr>
        <w:t>:</w:t>
      </w:r>
      <w:r>
        <w:rPr>
          <w:rFonts w:hint="eastAsia" w:ascii="宋体" w:hAnsi="宋体"/>
          <w:color w:val="000000"/>
          <w:position w:val="-1"/>
        </w:rPr>
        <w:tab/>
      </w:r>
      <w:r>
        <w:rPr>
          <w:rFonts w:hint="eastAsia" w:ascii="宋体" w:hAnsi="宋体"/>
          <w:color w:val="000000"/>
          <w:position w:val="-1"/>
        </w:rPr>
        <w:t xml:space="preserve">                                          </w:t>
      </w:r>
      <w:r>
        <w:rPr>
          <w:rFonts w:hint="eastAsia" w:ascii="宋体" w:hAnsi="宋体" w:cs="MingLiU"/>
          <w:color w:val="000000"/>
          <w:w w:val="200"/>
          <w:position w:val="-1"/>
          <w:u w:val="single"/>
        </w:rPr>
        <w:t xml:space="preserve"> </w:t>
      </w:r>
      <w:r>
        <w:rPr>
          <w:rFonts w:hint="eastAsia" w:ascii="宋体" w:hAnsi="宋体"/>
          <w:color w:val="000000"/>
          <w:position w:val="-1"/>
          <w:u w:val="single"/>
        </w:rPr>
        <w:tab/>
      </w:r>
      <w:r>
        <w:rPr>
          <w:rFonts w:hint="eastAsia" w:ascii="宋体" w:hAnsi="宋体" w:cs="MingLiU"/>
          <w:color w:val="000000"/>
          <w:position w:val="-1"/>
        </w:rPr>
        <w:t>年度                                                   单位：元</w:t>
      </w:r>
    </w:p>
    <w:tbl>
      <w:tblPr>
        <w:tblStyle w:val="4"/>
        <w:tblW w:w="15222" w:type="dxa"/>
        <w:tblInd w:w="-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25"/>
        <w:gridCol w:w="985"/>
        <w:gridCol w:w="679"/>
        <w:gridCol w:w="676"/>
        <w:gridCol w:w="690"/>
        <w:gridCol w:w="642"/>
        <w:gridCol w:w="720"/>
        <w:gridCol w:w="900"/>
        <w:gridCol w:w="979"/>
        <w:gridCol w:w="696"/>
        <w:gridCol w:w="679"/>
        <w:gridCol w:w="696"/>
        <w:gridCol w:w="732"/>
        <w:gridCol w:w="768"/>
        <w:gridCol w:w="95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exact"/>
        </w:trPr>
        <w:tc>
          <w:tcPr>
            <w:tcW w:w="4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jc w:val="both"/>
              <w:rPr>
                <w:rFonts w:ascii="宋体" w:hAnsi="宋体" w:eastAsia="宋体" w:cs="MingLiU"/>
                <w:color w:val="000000"/>
                <w:kern w:val="2"/>
                <w:sz w:val="18"/>
                <w:szCs w:val="22"/>
              </w:rPr>
            </w:pPr>
          </w:p>
          <w:p>
            <w:pPr>
              <w:pStyle w:val="15"/>
              <w:widowControl w:val="0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  <w:r>
              <w:rPr>
                <w:rFonts w:hint="eastAsia" w:ascii="宋体" w:hAnsi="宋体" w:eastAsia="宋体" w:cs="MingLiU"/>
                <w:color w:val="000000"/>
                <w:kern w:val="2"/>
                <w:sz w:val="18"/>
                <w:szCs w:val="22"/>
              </w:rPr>
              <w:t xml:space="preserve">             项</w:t>
            </w:r>
            <w:r>
              <w:rPr>
                <w:rFonts w:hint="eastAsia" w:ascii="宋体" w:hAnsi="宋体" w:eastAsia="宋体"/>
                <w:color w:val="000000"/>
                <w:kern w:val="2"/>
                <w:sz w:val="18"/>
                <w:szCs w:val="22"/>
              </w:rPr>
              <w:tab/>
            </w:r>
            <w:r>
              <w:rPr>
                <w:rFonts w:hint="eastAsia" w:ascii="宋体" w:hAnsi="宋体" w:eastAsia="宋体" w:cs="MingLiU"/>
                <w:color w:val="000000"/>
                <w:kern w:val="2"/>
                <w:sz w:val="18"/>
                <w:szCs w:val="22"/>
              </w:rPr>
              <w:t>目</w:t>
            </w:r>
          </w:p>
        </w:tc>
        <w:tc>
          <w:tcPr>
            <w:tcW w:w="5292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18"/>
                <w:szCs w:val="22"/>
              </w:rPr>
              <w:t>本年金额</w:t>
            </w:r>
          </w:p>
        </w:tc>
        <w:tc>
          <w:tcPr>
            <w:tcW w:w="5505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5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18"/>
                <w:szCs w:val="22"/>
              </w:rPr>
              <w:t>上年金额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exact"/>
        </w:trPr>
        <w:tc>
          <w:tcPr>
            <w:tcW w:w="44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18"/>
                <w:szCs w:val="22"/>
              </w:rPr>
              <w:t>实收资本</w:t>
            </w:r>
          </w:p>
          <w:p>
            <w:pPr>
              <w:pStyle w:val="15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18"/>
                <w:szCs w:val="22"/>
              </w:rPr>
              <w:t>(或股本)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18"/>
                <w:szCs w:val="22"/>
              </w:rPr>
              <w:t>资本</w:t>
            </w:r>
          </w:p>
          <w:p>
            <w:pPr>
              <w:pStyle w:val="15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18"/>
                <w:szCs w:val="22"/>
              </w:rPr>
              <w:t>公积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18"/>
                <w:szCs w:val="22"/>
              </w:rPr>
              <w:t>减：库存股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jc w:val="center"/>
              <w:rPr>
                <w:rFonts w:ascii="宋体" w:hAnsi="宋体" w:eastAsia="宋体" w:cs="MingLiU"/>
                <w:color w:val="000000"/>
                <w:kern w:val="2"/>
                <w:sz w:val="18"/>
                <w:szCs w:val="22"/>
              </w:rPr>
            </w:pPr>
            <w:r>
              <w:rPr>
                <w:rFonts w:hint="eastAsia" w:ascii="宋体" w:hAnsi="宋体" w:eastAsia="宋体" w:cs="MingLiU"/>
                <w:color w:val="000000"/>
                <w:kern w:val="2"/>
                <w:sz w:val="18"/>
                <w:szCs w:val="22"/>
              </w:rPr>
              <w:t>盈余</w:t>
            </w:r>
          </w:p>
          <w:p>
            <w:pPr>
              <w:pStyle w:val="15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  <w:r>
              <w:rPr>
                <w:rFonts w:hint="eastAsia" w:ascii="宋体" w:hAnsi="宋体" w:eastAsia="宋体" w:cs="MingLiU"/>
                <w:color w:val="000000"/>
                <w:kern w:val="2"/>
                <w:sz w:val="18"/>
                <w:szCs w:val="22"/>
              </w:rPr>
              <w:t>公积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18"/>
                <w:szCs w:val="22"/>
              </w:rPr>
              <w:t>一般风险准备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18"/>
                <w:szCs w:val="22"/>
              </w:rPr>
              <w:t>未分配利润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18"/>
                <w:szCs w:val="22"/>
              </w:rPr>
              <w:t>所有者权益合计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18"/>
                <w:szCs w:val="22"/>
              </w:rPr>
              <w:t>实收资本</w:t>
            </w:r>
          </w:p>
          <w:p>
            <w:pPr>
              <w:pStyle w:val="15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18"/>
                <w:szCs w:val="22"/>
              </w:rPr>
              <w:t>(或股本)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18"/>
                <w:szCs w:val="22"/>
              </w:rPr>
              <w:t>资本</w:t>
            </w:r>
          </w:p>
          <w:p>
            <w:pPr>
              <w:pStyle w:val="15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18"/>
                <w:szCs w:val="22"/>
              </w:rPr>
              <w:t>公积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18"/>
                <w:szCs w:val="22"/>
              </w:rPr>
              <w:t>减：库存股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jc w:val="center"/>
              <w:rPr>
                <w:rFonts w:ascii="宋体" w:hAnsi="宋体" w:eastAsia="宋体" w:cs="MingLiU"/>
                <w:color w:val="000000"/>
                <w:kern w:val="2"/>
                <w:sz w:val="18"/>
                <w:szCs w:val="22"/>
              </w:rPr>
            </w:pPr>
            <w:r>
              <w:rPr>
                <w:rFonts w:hint="eastAsia" w:ascii="宋体" w:hAnsi="宋体" w:eastAsia="宋体" w:cs="MingLiU"/>
                <w:color w:val="000000"/>
                <w:kern w:val="2"/>
                <w:sz w:val="18"/>
                <w:szCs w:val="22"/>
              </w:rPr>
              <w:t>盈余</w:t>
            </w:r>
          </w:p>
          <w:p>
            <w:pPr>
              <w:pStyle w:val="15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  <w:r>
              <w:rPr>
                <w:rFonts w:hint="eastAsia" w:ascii="宋体" w:hAnsi="宋体" w:eastAsia="宋体" w:cs="MingLiU"/>
                <w:color w:val="000000"/>
                <w:kern w:val="2"/>
                <w:sz w:val="18"/>
                <w:szCs w:val="22"/>
              </w:rPr>
              <w:t>公积</w:t>
            </w:r>
            <w:r>
              <w:rPr>
                <w:rFonts w:hint="eastAsia" w:ascii="宋体" w:hAnsi="宋体" w:eastAsia="宋体"/>
                <w:color w:val="000000"/>
                <w:kern w:val="2"/>
                <w:sz w:val="18"/>
                <w:szCs w:val="22"/>
              </w:rPr>
              <w:t xml:space="preserve"> 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18"/>
                <w:szCs w:val="22"/>
              </w:rPr>
              <w:t>一般风险准备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18"/>
                <w:szCs w:val="22"/>
              </w:rPr>
              <w:t>未分配利润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5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18"/>
                <w:szCs w:val="22"/>
              </w:rPr>
              <w:t>所有者权益合计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4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18"/>
                <w:szCs w:val="22"/>
              </w:rPr>
              <w:t xml:space="preserve"> 一、上</w:t>
            </w:r>
            <w:r>
              <w:rPr>
                <w:rFonts w:hint="eastAsia" w:ascii="宋体" w:hAnsi="宋体" w:eastAsia="宋体" w:cs="MingLiU"/>
                <w:color w:val="000000"/>
                <w:spacing w:val="-1"/>
                <w:kern w:val="2"/>
                <w:position w:val="-1"/>
                <w:sz w:val="18"/>
                <w:szCs w:val="22"/>
              </w:rPr>
              <w:t>年</w:t>
            </w: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18"/>
                <w:szCs w:val="22"/>
              </w:rPr>
              <w:t>年</w:t>
            </w:r>
            <w:r>
              <w:rPr>
                <w:rFonts w:hint="eastAsia" w:ascii="宋体" w:hAnsi="宋体" w:eastAsia="宋体" w:cs="MingLiU"/>
                <w:color w:val="000000"/>
                <w:spacing w:val="-1"/>
                <w:kern w:val="2"/>
                <w:position w:val="-1"/>
                <w:sz w:val="18"/>
                <w:szCs w:val="22"/>
              </w:rPr>
              <w:t>末</w:t>
            </w: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18"/>
                <w:szCs w:val="22"/>
              </w:rPr>
              <w:t>余额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exact"/>
        </w:trPr>
        <w:tc>
          <w:tcPr>
            <w:tcW w:w="4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18"/>
                <w:szCs w:val="22"/>
              </w:rPr>
              <w:t xml:space="preserve"> 加：会</w:t>
            </w:r>
            <w:r>
              <w:rPr>
                <w:rFonts w:hint="eastAsia" w:ascii="宋体" w:hAnsi="宋体" w:eastAsia="宋体" w:cs="MingLiU"/>
                <w:color w:val="000000"/>
                <w:spacing w:val="-1"/>
                <w:kern w:val="2"/>
                <w:position w:val="-1"/>
                <w:sz w:val="18"/>
                <w:szCs w:val="22"/>
              </w:rPr>
              <w:t>计</w:t>
            </w: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18"/>
                <w:szCs w:val="22"/>
              </w:rPr>
              <w:t>政</w:t>
            </w:r>
            <w:r>
              <w:rPr>
                <w:rFonts w:hint="eastAsia" w:ascii="宋体" w:hAnsi="宋体" w:eastAsia="宋体" w:cs="MingLiU"/>
                <w:color w:val="000000"/>
                <w:spacing w:val="-1"/>
                <w:kern w:val="2"/>
                <w:position w:val="-1"/>
                <w:sz w:val="18"/>
                <w:szCs w:val="22"/>
              </w:rPr>
              <w:t>策</w:t>
            </w: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18"/>
                <w:szCs w:val="22"/>
              </w:rPr>
              <w:t>变更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4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jc w:val="both"/>
              <w:rPr>
                <w:rFonts w:ascii="宋体" w:hAnsi="宋体" w:eastAsia="宋体" w:cs="MingLiU"/>
                <w:color w:val="000000"/>
                <w:kern w:val="2"/>
                <w:position w:val="-1"/>
                <w:sz w:val="18"/>
                <w:szCs w:val="22"/>
              </w:rPr>
            </w:pP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18"/>
                <w:szCs w:val="22"/>
              </w:rPr>
              <w:t xml:space="preserve">     前期差错更正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4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jc w:val="both"/>
              <w:rPr>
                <w:rFonts w:ascii="宋体" w:hAnsi="宋体" w:eastAsia="宋体" w:cs="MingLiU"/>
                <w:color w:val="000000"/>
                <w:kern w:val="2"/>
                <w:position w:val="-1"/>
                <w:sz w:val="18"/>
                <w:szCs w:val="22"/>
              </w:rPr>
            </w:pP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18"/>
                <w:szCs w:val="22"/>
              </w:rPr>
              <w:t xml:space="preserve"> 二、本年年初余额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exact"/>
        </w:trPr>
        <w:tc>
          <w:tcPr>
            <w:tcW w:w="4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jc w:val="both"/>
              <w:rPr>
                <w:rFonts w:ascii="宋体" w:hAnsi="宋体" w:eastAsia="宋体" w:cs="MingLiU"/>
                <w:color w:val="000000"/>
                <w:kern w:val="2"/>
                <w:position w:val="-1"/>
                <w:sz w:val="18"/>
                <w:szCs w:val="22"/>
              </w:rPr>
            </w:pP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18"/>
                <w:szCs w:val="22"/>
              </w:rPr>
              <w:t xml:space="preserve"> 三、本年增减变动金额（减少以“-”号填列）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4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jc w:val="both"/>
              <w:rPr>
                <w:rFonts w:ascii="宋体" w:hAnsi="宋体" w:eastAsia="宋体" w:cs="MingLiU"/>
                <w:color w:val="000000"/>
                <w:kern w:val="2"/>
                <w:position w:val="-1"/>
                <w:sz w:val="18"/>
                <w:szCs w:val="22"/>
              </w:rPr>
            </w:pP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18"/>
                <w:szCs w:val="22"/>
              </w:rPr>
              <w:t xml:space="preserve"> （一）净利润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4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jc w:val="both"/>
              <w:rPr>
                <w:rFonts w:ascii="宋体" w:hAnsi="宋体" w:eastAsia="宋体" w:cs="MingLiU"/>
                <w:color w:val="000000"/>
                <w:kern w:val="2"/>
                <w:position w:val="-1"/>
                <w:sz w:val="18"/>
                <w:szCs w:val="22"/>
              </w:rPr>
            </w:pP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18"/>
                <w:szCs w:val="22"/>
              </w:rPr>
              <w:t xml:space="preserve"> （二）直接计入所有者权益的利得和损失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exact"/>
        </w:trPr>
        <w:tc>
          <w:tcPr>
            <w:tcW w:w="4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jc w:val="both"/>
              <w:rPr>
                <w:rFonts w:ascii="宋体" w:hAnsi="宋体" w:eastAsia="宋体" w:cs="MingLiU"/>
                <w:color w:val="000000"/>
                <w:kern w:val="2"/>
                <w:position w:val="-1"/>
                <w:sz w:val="18"/>
                <w:szCs w:val="22"/>
              </w:rPr>
            </w:pP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18"/>
                <w:szCs w:val="22"/>
              </w:rPr>
              <w:t xml:space="preserve"> 1．可供出售金融资产公允价值变动净额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4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jc w:val="both"/>
              <w:rPr>
                <w:rFonts w:ascii="宋体" w:hAnsi="宋体" w:eastAsia="宋体" w:cs="MingLiU"/>
                <w:color w:val="000000"/>
                <w:kern w:val="2"/>
                <w:position w:val="-1"/>
                <w:sz w:val="18"/>
                <w:szCs w:val="22"/>
              </w:rPr>
            </w:pP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18"/>
                <w:szCs w:val="22"/>
              </w:rPr>
              <w:t xml:space="preserve"> （1）计入所有者权益的金额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4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jc w:val="both"/>
              <w:rPr>
                <w:rFonts w:ascii="宋体" w:hAnsi="宋体" w:eastAsia="宋体" w:cs="MingLiU"/>
                <w:color w:val="000000"/>
                <w:kern w:val="2"/>
                <w:position w:val="-1"/>
                <w:sz w:val="18"/>
                <w:szCs w:val="22"/>
              </w:rPr>
            </w:pP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18"/>
                <w:szCs w:val="22"/>
              </w:rPr>
              <w:t xml:space="preserve"> （2）转入当期损益的金额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exact"/>
        </w:trPr>
        <w:tc>
          <w:tcPr>
            <w:tcW w:w="4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jc w:val="both"/>
              <w:rPr>
                <w:rFonts w:ascii="宋体" w:hAnsi="宋体" w:eastAsia="宋体" w:cs="MingLiU"/>
                <w:color w:val="000000"/>
                <w:kern w:val="2"/>
                <w:position w:val="-1"/>
                <w:sz w:val="18"/>
                <w:szCs w:val="22"/>
              </w:rPr>
            </w:pP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18"/>
                <w:szCs w:val="22"/>
              </w:rPr>
              <w:t xml:space="preserve"> 2．现金流量套期工具公允价值变动净额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4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jc w:val="both"/>
              <w:rPr>
                <w:rFonts w:ascii="宋体" w:hAnsi="宋体" w:eastAsia="宋体" w:cs="MingLiU"/>
                <w:color w:val="000000"/>
                <w:kern w:val="2"/>
                <w:position w:val="-1"/>
                <w:sz w:val="18"/>
                <w:szCs w:val="22"/>
              </w:rPr>
            </w:pP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18"/>
                <w:szCs w:val="22"/>
              </w:rPr>
              <w:t xml:space="preserve"> （1）计入所有者权益的金额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4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jc w:val="both"/>
              <w:rPr>
                <w:rFonts w:ascii="宋体" w:hAnsi="宋体" w:eastAsia="宋体" w:cs="MingLiU"/>
                <w:color w:val="000000"/>
                <w:kern w:val="2"/>
                <w:position w:val="-1"/>
                <w:sz w:val="18"/>
                <w:szCs w:val="22"/>
              </w:rPr>
            </w:pP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18"/>
                <w:szCs w:val="22"/>
              </w:rPr>
              <w:t xml:space="preserve"> （2）转入当期损益的金额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exact"/>
        </w:trPr>
        <w:tc>
          <w:tcPr>
            <w:tcW w:w="4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jc w:val="both"/>
              <w:rPr>
                <w:rFonts w:ascii="宋体" w:hAnsi="宋体" w:eastAsia="宋体" w:cs="MingLiU"/>
                <w:color w:val="000000"/>
                <w:kern w:val="2"/>
                <w:position w:val="-1"/>
                <w:sz w:val="18"/>
                <w:szCs w:val="22"/>
              </w:rPr>
            </w:pP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18"/>
                <w:szCs w:val="22"/>
              </w:rPr>
              <w:t xml:space="preserve"> （3）计入被套期项目初始确认金额中的金额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4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jc w:val="both"/>
              <w:rPr>
                <w:rFonts w:ascii="宋体" w:hAnsi="宋体" w:eastAsia="宋体" w:cs="MingLiU"/>
                <w:color w:val="000000"/>
                <w:kern w:val="2"/>
                <w:position w:val="-1"/>
                <w:sz w:val="18"/>
                <w:szCs w:val="22"/>
              </w:rPr>
            </w:pP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18"/>
                <w:szCs w:val="22"/>
              </w:rPr>
              <w:t xml:space="preserve"> 3．权益法下被投资单位其他所有者权益变动的影响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4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jc w:val="both"/>
              <w:rPr>
                <w:rFonts w:ascii="宋体" w:hAnsi="宋体" w:eastAsia="宋体" w:cs="MingLiU"/>
                <w:color w:val="000000"/>
                <w:kern w:val="2"/>
                <w:position w:val="-1"/>
                <w:sz w:val="18"/>
                <w:szCs w:val="22"/>
              </w:rPr>
            </w:pP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18"/>
                <w:szCs w:val="22"/>
              </w:rPr>
              <w:t xml:space="preserve"> 4．与计入所有者权益项目相关的所得税影响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exact"/>
        </w:trPr>
        <w:tc>
          <w:tcPr>
            <w:tcW w:w="4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jc w:val="both"/>
              <w:rPr>
                <w:rFonts w:ascii="宋体" w:hAnsi="宋体" w:eastAsia="宋体" w:cs="MingLiU"/>
                <w:color w:val="000000"/>
                <w:kern w:val="2"/>
                <w:position w:val="-1"/>
                <w:sz w:val="18"/>
                <w:szCs w:val="22"/>
              </w:rPr>
            </w:pP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18"/>
                <w:szCs w:val="22"/>
              </w:rPr>
              <w:t xml:space="preserve"> 5．其他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4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jc w:val="both"/>
              <w:rPr>
                <w:rFonts w:ascii="宋体" w:hAnsi="宋体" w:eastAsia="宋体" w:cs="MingLiU"/>
                <w:color w:val="000000"/>
                <w:kern w:val="2"/>
                <w:position w:val="-1"/>
                <w:sz w:val="18"/>
                <w:szCs w:val="22"/>
              </w:rPr>
            </w:pP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18"/>
                <w:szCs w:val="22"/>
              </w:rPr>
              <w:t xml:space="preserve"> 上述（一）和（二）小计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exact"/>
        </w:trPr>
        <w:tc>
          <w:tcPr>
            <w:tcW w:w="4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jc w:val="both"/>
              <w:rPr>
                <w:rFonts w:ascii="宋体" w:hAnsi="宋体" w:eastAsia="宋体" w:cs="MingLiU"/>
                <w:color w:val="000000"/>
                <w:kern w:val="2"/>
                <w:position w:val="-1"/>
                <w:sz w:val="18"/>
                <w:szCs w:val="22"/>
              </w:rPr>
            </w:pP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18"/>
                <w:szCs w:val="22"/>
              </w:rPr>
              <w:t xml:space="preserve"> （三）所有者投入和减少资本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exact"/>
        </w:trPr>
        <w:tc>
          <w:tcPr>
            <w:tcW w:w="4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jc w:val="both"/>
              <w:rPr>
                <w:rFonts w:ascii="宋体" w:hAnsi="宋体" w:eastAsia="宋体" w:cs="MingLiU"/>
                <w:color w:val="000000"/>
                <w:kern w:val="2"/>
                <w:position w:val="-1"/>
                <w:sz w:val="18"/>
                <w:szCs w:val="22"/>
              </w:rPr>
            </w:pP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18"/>
                <w:szCs w:val="22"/>
              </w:rPr>
              <w:t xml:space="preserve"> 1．所有者投入资本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exact"/>
        </w:trPr>
        <w:tc>
          <w:tcPr>
            <w:tcW w:w="4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jc w:val="both"/>
              <w:rPr>
                <w:rFonts w:ascii="宋体" w:hAnsi="宋体" w:eastAsia="宋体" w:cs="MingLiU"/>
                <w:color w:val="000000"/>
                <w:kern w:val="2"/>
                <w:position w:val="-1"/>
                <w:sz w:val="18"/>
                <w:szCs w:val="22"/>
              </w:rPr>
            </w:pP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18"/>
                <w:szCs w:val="22"/>
              </w:rPr>
              <w:t xml:space="preserve"> 2．股份支付计入所有者权益的金额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exact"/>
        </w:trPr>
        <w:tc>
          <w:tcPr>
            <w:tcW w:w="4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jc w:val="both"/>
              <w:rPr>
                <w:rFonts w:ascii="宋体" w:hAnsi="宋体" w:eastAsia="宋体" w:cs="MingLiU"/>
                <w:color w:val="000000"/>
                <w:kern w:val="2"/>
                <w:position w:val="-1"/>
                <w:sz w:val="18"/>
                <w:szCs w:val="22"/>
              </w:rPr>
            </w:pP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18"/>
                <w:szCs w:val="22"/>
              </w:rPr>
              <w:t xml:space="preserve"> 3．其他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exact"/>
        </w:trPr>
        <w:tc>
          <w:tcPr>
            <w:tcW w:w="4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jc w:val="both"/>
              <w:rPr>
                <w:rFonts w:ascii="宋体" w:hAnsi="宋体" w:eastAsia="宋体" w:cs="MingLiU"/>
                <w:color w:val="000000"/>
                <w:kern w:val="2"/>
                <w:position w:val="-1"/>
                <w:sz w:val="18"/>
                <w:szCs w:val="22"/>
              </w:rPr>
            </w:pP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18"/>
                <w:szCs w:val="22"/>
              </w:rPr>
              <w:t xml:space="preserve"> （四）利润分配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exact"/>
        </w:trPr>
        <w:tc>
          <w:tcPr>
            <w:tcW w:w="4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jc w:val="both"/>
              <w:rPr>
                <w:rFonts w:ascii="宋体" w:hAnsi="宋体" w:eastAsia="宋体" w:cs="MingLiU"/>
                <w:color w:val="000000"/>
                <w:kern w:val="2"/>
                <w:position w:val="-1"/>
                <w:sz w:val="18"/>
                <w:szCs w:val="22"/>
              </w:rPr>
            </w:pP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18"/>
                <w:szCs w:val="22"/>
              </w:rPr>
              <w:t xml:space="preserve"> 1．提取盈余公积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exact"/>
        </w:trPr>
        <w:tc>
          <w:tcPr>
            <w:tcW w:w="4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jc w:val="both"/>
              <w:rPr>
                <w:rFonts w:ascii="宋体" w:hAnsi="宋体" w:eastAsia="宋体" w:cs="MingLiU"/>
                <w:color w:val="000000"/>
                <w:kern w:val="2"/>
                <w:position w:val="-1"/>
                <w:sz w:val="18"/>
                <w:szCs w:val="22"/>
              </w:rPr>
            </w:pP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18"/>
                <w:szCs w:val="22"/>
              </w:rPr>
              <w:t xml:space="preserve"> 2．提取一般风险准备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exact"/>
        </w:trPr>
        <w:tc>
          <w:tcPr>
            <w:tcW w:w="4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jc w:val="both"/>
              <w:rPr>
                <w:rFonts w:ascii="宋体" w:hAnsi="宋体" w:eastAsia="宋体" w:cs="MingLiU"/>
                <w:color w:val="000000"/>
                <w:kern w:val="2"/>
                <w:position w:val="-1"/>
                <w:sz w:val="18"/>
                <w:szCs w:val="22"/>
              </w:rPr>
            </w:pP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18"/>
                <w:szCs w:val="22"/>
              </w:rPr>
              <w:t xml:space="preserve"> 3．对所有者（或股东）的分配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exact"/>
        </w:trPr>
        <w:tc>
          <w:tcPr>
            <w:tcW w:w="4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jc w:val="both"/>
              <w:rPr>
                <w:rFonts w:ascii="宋体" w:hAnsi="宋体" w:eastAsia="宋体" w:cs="MingLiU"/>
                <w:color w:val="000000"/>
                <w:kern w:val="2"/>
                <w:position w:val="-1"/>
                <w:sz w:val="18"/>
                <w:szCs w:val="22"/>
              </w:rPr>
            </w:pP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18"/>
                <w:szCs w:val="22"/>
              </w:rPr>
              <w:t xml:space="preserve"> 4．其他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exact"/>
        </w:trPr>
        <w:tc>
          <w:tcPr>
            <w:tcW w:w="4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jc w:val="both"/>
              <w:rPr>
                <w:rFonts w:ascii="宋体" w:hAnsi="宋体" w:eastAsia="宋体" w:cs="MingLiU"/>
                <w:color w:val="000000"/>
                <w:kern w:val="2"/>
                <w:position w:val="-1"/>
                <w:sz w:val="18"/>
                <w:szCs w:val="22"/>
              </w:rPr>
            </w:pP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18"/>
                <w:szCs w:val="22"/>
              </w:rPr>
              <w:t xml:space="preserve"> （五）所有者权益内部结转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exact"/>
        </w:trPr>
        <w:tc>
          <w:tcPr>
            <w:tcW w:w="4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jc w:val="both"/>
              <w:rPr>
                <w:rFonts w:ascii="宋体" w:hAnsi="宋体" w:eastAsia="宋体" w:cs="MingLiU"/>
                <w:color w:val="000000"/>
                <w:kern w:val="2"/>
                <w:position w:val="-1"/>
                <w:sz w:val="18"/>
                <w:szCs w:val="22"/>
              </w:rPr>
            </w:pP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18"/>
                <w:szCs w:val="22"/>
              </w:rPr>
              <w:t xml:space="preserve"> 1．资本公积转增资本（或股本）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exact"/>
        </w:trPr>
        <w:tc>
          <w:tcPr>
            <w:tcW w:w="4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jc w:val="both"/>
              <w:rPr>
                <w:rFonts w:ascii="宋体" w:hAnsi="宋体" w:eastAsia="宋体" w:cs="MingLiU"/>
                <w:color w:val="000000"/>
                <w:kern w:val="2"/>
                <w:position w:val="-1"/>
                <w:sz w:val="18"/>
                <w:szCs w:val="22"/>
              </w:rPr>
            </w:pP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18"/>
                <w:szCs w:val="22"/>
              </w:rPr>
              <w:t xml:space="preserve"> 2．盈余公积转增资本（或股本）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exact"/>
        </w:trPr>
        <w:tc>
          <w:tcPr>
            <w:tcW w:w="4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jc w:val="both"/>
              <w:rPr>
                <w:rFonts w:ascii="宋体" w:hAnsi="宋体" w:eastAsia="宋体" w:cs="MingLiU"/>
                <w:color w:val="000000"/>
                <w:kern w:val="2"/>
                <w:position w:val="-1"/>
                <w:sz w:val="18"/>
                <w:szCs w:val="22"/>
              </w:rPr>
            </w:pP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18"/>
                <w:szCs w:val="22"/>
              </w:rPr>
              <w:t xml:space="preserve"> 3．盈余公积弥补亏损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exact"/>
        </w:trPr>
        <w:tc>
          <w:tcPr>
            <w:tcW w:w="4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jc w:val="both"/>
              <w:rPr>
                <w:rFonts w:ascii="宋体" w:hAnsi="宋体" w:eastAsia="宋体" w:cs="MingLiU"/>
                <w:color w:val="000000"/>
                <w:kern w:val="2"/>
                <w:position w:val="-1"/>
                <w:sz w:val="18"/>
                <w:szCs w:val="22"/>
              </w:rPr>
            </w:pP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18"/>
                <w:szCs w:val="22"/>
              </w:rPr>
              <w:t xml:space="preserve"> 4．一般风险准备弥补亏损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exact"/>
        </w:trPr>
        <w:tc>
          <w:tcPr>
            <w:tcW w:w="4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jc w:val="both"/>
              <w:rPr>
                <w:rFonts w:ascii="宋体" w:hAnsi="宋体" w:eastAsia="宋体" w:cs="MingLiU"/>
                <w:color w:val="000000"/>
                <w:kern w:val="2"/>
                <w:position w:val="-1"/>
                <w:sz w:val="18"/>
                <w:szCs w:val="22"/>
              </w:rPr>
            </w:pP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18"/>
                <w:szCs w:val="22"/>
              </w:rPr>
              <w:t xml:space="preserve"> 5．其他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exact"/>
        </w:trPr>
        <w:tc>
          <w:tcPr>
            <w:tcW w:w="442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jc w:val="both"/>
              <w:rPr>
                <w:rFonts w:ascii="宋体" w:hAnsi="宋体" w:eastAsia="宋体" w:cs="MingLiU"/>
                <w:color w:val="000000"/>
                <w:kern w:val="2"/>
                <w:position w:val="-1"/>
                <w:sz w:val="18"/>
                <w:szCs w:val="22"/>
              </w:rPr>
            </w:pP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18"/>
                <w:szCs w:val="22"/>
              </w:rPr>
              <w:t xml:space="preserve"> 四、本年年末余额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5"/>
              <w:widowControl w:val="0"/>
              <w:ind w:left="617"/>
              <w:jc w:val="both"/>
              <w:rPr>
                <w:rFonts w:ascii="宋体" w:hAnsi="宋体" w:eastAsia="宋体"/>
                <w:color w:val="000000"/>
                <w:kern w:val="2"/>
                <w:sz w:val="18"/>
                <w:szCs w:val="22"/>
              </w:rPr>
            </w:pPr>
          </w:p>
        </w:tc>
      </w:tr>
    </w:tbl>
    <w:p>
      <w:pPr>
        <w:pStyle w:val="15"/>
        <w:spacing w:line="360" w:lineRule="auto"/>
        <w:ind w:left="617"/>
        <w:rPr>
          <w:rFonts w:ascii="Arial" w:hAnsi="Arial" w:cs="Arial"/>
          <w:color w:val="000000"/>
        </w:rPr>
      </w:pPr>
    </w:p>
    <w:p>
      <w:pPr>
        <w:pStyle w:val="7"/>
        <w:ind w:firstLine="422"/>
        <w:rPr>
          <w:color w:val="000000"/>
        </w:rPr>
      </w:pPr>
      <w:r>
        <w:rPr>
          <w:rFonts w:hint="eastAsia"/>
          <w:color w:val="000000"/>
        </w:rPr>
        <w:t>【表单说明】</w:t>
      </w:r>
    </w:p>
    <w:p>
      <w:pPr>
        <w:pStyle w:val="15"/>
        <w:spacing w:line="360" w:lineRule="auto"/>
        <w:ind w:left="617"/>
        <w:rPr>
          <w:rFonts w:ascii="Arial" w:hAnsi="Arial" w:cs="Arial"/>
          <w:color w:val="000000"/>
        </w:rPr>
      </w:pPr>
      <w:r>
        <w:rPr>
          <w:rFonts w:hint="eastAsia" w:ascii="Arial" w:hAnsi="Arial" w:cs="Arial"/>
          <w:color w:val="000000"/>
        </w:rPr>
        <w:t>无</w:t>
      </w:r>
    </w:p>
    <w:p>
      <w:pPr>
        <w:pStyle w:val="15"/>
        <w:rPr>
          <w:color w:val="000000"/>
        </w:rPr>
      </w:pPr>
    </w:p>
    <w:p>
      <w:r>
        <w:rPr>
          <w:rFonts w:hint="eastAsia" w:ascii="宋体" w:hAnsi="宋体"/>
          <w:color w:val="000000"/>
        </w:rPr>
        <w:br w:type="page"/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7000E"/>
    <w:multiLevelType w:val="multilevel"/>
    <w:tmpl w:val="1367000E"/>
    <w:lvl w:ilvl="0" w:tentative="0">
      <w:start w:val="1"/>
      <w:numFmt w:val="bullet"/>
      <w:pStyle w:val="8"/>
      <w:lvlText w:val="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F61929"/>
    <w:rsid w:val="68F6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3"/>
    <w:unhideWhenUsed/>
    <w:qFormat/>
    <w:uiPriority w:val="0"/>
    <w:pPr>
      <w:spacing w:after="120"/>
    </w:pPr>
  </w:style>
  <w:style w:type="paragraph" w:customStyle="1" w:styleId="3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">
    <w:name w:val="标题 2_0"/>
    <w:basedOn w:val="3"/>
    <w:next w:val="3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7">
    <w:name w:val="一级标题_0"/>
    <w:basedOn w:val="3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8">
    <w:name w:val="四级标题"/>
    <w:basedOn w:val="9"/>
    <w:qFormat/>
    <w:uiPriority w:val="0"/>
    <w:pPr>
      <w:numPr>
        <w:ilvl w:val="0"/>
        <w:numId w:val="1"/>
      </w:numPr>
    </w:pPr>
    <w:rPr>
      <w:rFonts w:eastAsia="宋体" w:cs="Times New Roman"/>
      <w:kern w:val="2"/>
      <w:sz w:val="21"/>
    </w:rPr>
  </w:style>
  <w:style w:type="paragraph" w:customStyle="1" w:styleId="9">
    <w:name w:val="二级标题_0"/>
    <w:basedOn w:val="3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10">
    <w:name w:val="需求正文_0"/>
    <w:basedOn w:val="3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11">
    <w:name w:val="列出段落1_0"/>
    <w:basedOn w:val="12"/>
    <w:qFormat/>
    <w:uiPriority w:val="34"/>
    <w:pPr>
      <w:ind w:firstLine="420"/>
    </w:pPr>
  </w:style>
  <w:style w:type="paragraph" w:customStyle="1" w:styleId="12">
    <w:name w:val="正文1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纸质表单正文"/>
    <w:basedOn w:val="2"/>
    <w:qFormat/>
    <w:uiPriority w:val="0"/>
    <w:pPr>
      <w:spacing w:after="0"/>
      <w:ind w:firstLine="400"/>
    </w:pPr>
  </w:style>
  <w:style w:type="paragraph" w:customStyle="1" w:styleId="14">
    <w:name w:val="正文_1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15">
    <w:name w:val="正文_0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2019-12-12T10:13:00Z</dcterms:created>
  <dc:creator>陈莉佳</dc:creator>
  <cp:lastModifiedBy>陈莉佳</cp:lastModifiedBy>
  <dcterms:modified xsi:type="dcterms:W3CDTF">2019-12-12T10:14:12Z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