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rPr>
          <w:rFonts w:hint="eastAsia" w:ascii="宋体" w:hAnsi="宋体" w:eastAsia="宋体" w:cs="宋体"/>
          <w:color w:val="000000"/>
        </w:rPr>
      </w:pPr>
      <w:bookmarkStart w:id="1" w:name="_GoBack"/>
      <w:bookmarkStart w:id="0" w:name="_Toc25328339"/>
      <w:r>
        <w:rPr>
          <w:rFonts w:hint="eastAsia" w:ascii="宋体" w:hAnsi="宋体" w:eastAsia="宋体" w:cs="宋体"/>
          <w:color w:val="000000"/>
        </w:rPr>
        <w:t>C00125《资产负债表（适用未执行新金融工具准则的商业银行）》</w:t>
      </w:r>
      <w:bookmarkEnd w:id="1"/>
      <w:bookmarkEnd w:id="0"/>
    </w:p>
    <w:p>
      <w:pPr>
        <w:pStyle w:val="11"/>
        <w:rPr>
          <w:rFonts w:ascii="宋体" w:hAnsi="宋体" w:cs="宋体"/>
          <w:color w:val="000000"/>
          <w:sz w:val="21"/>
          <w:szCs w:val="21"/>
        </w:rPr>
      </w:pPr>
      <w:r>
        <w:rPr>
          <w:rFonts w:hint="eastAsia" w:ascii="宋体" w:hAnsi="宋体" w:cs="宋体"/>
          <w:color w:val="000000"/>
          <w:sz w:val="21"/>
          <w:szCs w:val="21"/>
        </w:rPr>
        <w:t>资产负债表</w:t>
      </w:r>
    </w:p>
    <w:p>
      <w:pPr>
        <w:pStyle w:val="13"/>
        <w:spacing w:line="360" w:lineRule="auto"/>
        <w:jc w:val="right"/>
        <w:rPr>
          <w:rFonts w:ascii="宋体" w:hAnsi="宋体" w:cs="MingLiU"/>
          <w:color w:val="000000"/>
        </w:rPr>
      </w:pPr>
      <w:r>
        <w:rPr>
          <w:rFonts w:hint="eastAsia" w:ascii="宋体" w:hAnsi="宋体" w:cs="MingLiU"/>
          <w:color w:val="000000"/>
        </w:rPr>
        <w:t>会商银</w:t>
      </w:r>
      <w:r>
        <w:rPr>
          <w:rFonts w:hint="eastAsia" w:ascii="宋体" w:hAnsi="宋体"/>
          <w:color w:val="000000"/>
        </w:rPr>
        <w:t xml:space="preserve"> </w:t>
      </w:r>
      <w:r>
        <w:rPr>
          <w:rFonts w:hint="eastAsia" w:ascii="宋体" w:hAnsi="宋体"/>
          <w:color w:val="000000"/>
          <w:spacing w:val="-1"/>
        </w:rPr>
        <w:t>0</w:t>
      </w:r>
      <w:r>
        <w:rPr>
          <w:rFonts w:hint="eastAsia" w:ascii="宋体" w:hAnsi="宋体"/>
          <w:color w:val="000000"/>
        </w:rPr>
        <w:t xml:space="preserve">1 </w:t>
      </w:r>
      <w:r>
        <w:rPr>
          <w:rFonts w:hint="eastAsia" w:ascii="宋体" w:hAnsi="宋体" w:cs="MingLiU"/>
          <w:color w:val="000000"/>
        </w:rPr>
        <w:t>表</w:t>
      </w:r>
    </w:p>
    <w:p>
      <w:pPr>
        <w:pStyle w:val="13"/>
        <w:spacing w:line="360" w:lineRule="auto"/>
        <w:ind w:left="617"/>
        <w:rPr>
          <w:rFonts w:ascii="宋体" w:hAnsi="宋体" w:cs="MingLiU"/>
          <w:color w:val="000000"/>
        </w:rPr>
      </w:pPr>
    </w:p>
    <w:p>
      <w:pPr>
        <w:pStyle w:val="13"/>
        <w:spacing w:line="360" w:lineRule="auto"/>
        <w:ind w:left="617"/>
        <w:rPr>
          <w:rFonts w:ascii="宋体" w:hAnsi="宋体" w:cs="MingLiU"/>
          <w:color w:val="000000"/>
        </w:rPr>
      </w:pPr>
      <w:r>
        <w:rPr>
          <w:rFonts w:hint="eastAsia" w:ascii="宋体" w:hAnsi="宋体" w:cs="MingLiU"/>
          <w:color w:val="000000"/>
        </w:rPr>
        <w:t xml:space="preserve">编制单位：            </w:t>
      </w:r>
      <w:r>
        <w:rPr>
          <w:rFonts w:hint="eastAsia" w:ascii="宋体" w:hAnsi="宋体"/>
          <w:color w:val="000000"/>
        </w:rPr>
        <w:tab/>
      </w:r>
      <w:r>
        <w:rPr>
          <w:rFonts w:hint="eastAsia" w:ascii="宋体" w:hAnsi="宋体" w:cs="MingLiU"/>
          <w:color w:val="000000"/>
          <w:w w:val="2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</w:rPr>
        <w:tab/>
      </w:r>
      <w:r>
        <w:rPr>
          <w:rFonts w:hint="eastAsia" w:ascii="宋体" w:hAnsi="宋体" w:cs="MingLiU"/>
          <w:color w:val="000000"/>
        </w:rPr>
        <w:t>年</w:t>
      </w:r>
      <w:r>
        <w:rPr>
          <w:rFonts w:hint="eastAsia" w:ascii="宋体" w:hAnsi="宋体"/>
          <w:color w:val="000000"/>
        </w:rPr>
        <w:t xml:space="preserve">  </w:t>
      </w:r>
      <w:r>
        <w:rPr>
          <w:rFonts w:hint="eastAsia" w:ascii="宋体" w:hAnsi="宋体" w:cs="MingLiU"/>
          <w:color w:val="000000"/>
          <w:w w:val="2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</w:rPr>
        <w:t xml:space="preserve">  </w:t>
      </w:r>
      <w:r>
        <w:rPr>
          <w:rFonts w:hint="eastAsia" w:ascii="宋体" w:hAnsi="宋体" w:cs="MingLiU"/>
          <w:color w:val="000000"/>
        </w:rPr>
        <w:t>月</w:t>
      </w:r>
      <w:r>
        <w:rPr>
          <w:rFonts w:hint="eastAsia" w:ascii="宋体" w:hAnsi="宋体" w:cs="MingLiU"/>
          <w:color w:val="000000"/>
          <w:w w:val="2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</w:rPr>
        <w:t xml:space="preserve">  </w:t>
      </w:r>
      <w:r>
        <w:rPr>
          <w:rFonts w:hint="eastAsia" w:ascii="宋体" w:hAnsi="宋体" w:cs="MingLiU"/>
          <w:color w:val="000000"/>
        </w:rPr>
        <w:t>日</w:t>
      </w:r>
      <w:r>
        <w:rPr>
          <w:rFonts w:hint="eastAsia" w:ascii="宋体" w:hAnsi="宋体"/>
          <w:color w:val="000000"/>
        </w:rPr>
        <w:tab/>
      </w:r>
      <w:r>
        <w:rPr>
          <w:rFonts w:hint="eastAsia" w:ascii="宋体" w:hAnsi="宋体"/>
          <w:color w:val="000000"/>
        </w:rPr>
        <w:t xml:space="preserve">               </w:t>
      </w:r>
      <w:r>
        <w:rPr>
          <w:rFonts w:hint="eastAsia" w:ascii="宋体" w:hAnsi="宋体" w:cs="MingLiU"/>
          <w:color w:val="000000"/>
        </w:rPr>
        <w:t>单位：</w:t>
      </w:r>
      <w:r>
        <w:rPr>
          <w:rFonts w:hint="eastAsia" w:ascii="宋体" w:hAnsi="宋体"/>
          <w:color w:val="000000"/>
        </w:rPr>
        <w:t xml:space="preserve">  </w:t>
      </w:r>
      <w:r>
        <w:rPr>
          <w:rFonts w:hint="eastAsia" w:ascii="宋体" w:hAnsi="宋体" w:cs="MingLiU"/>
          <w:color w:val="000000"/>
        </w:rPr>
        <w:t>元</w:t>
      </w:r>
    </w:p>
    <w:tbl>
      <w:tblPr>
        <w:tblStyle w:val="2"/>
        <w:tblW w:w="9000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03"/>
        <w:gridCol w:w="762"/>
        <w:gridCol w:w="779"/>
        <w:gridCol w:w="3216"/>
        <w:gridCol w:w="679"/>
        <w:gridCol w:w="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3" w:hRule="exact"/>
        </w:trPr>
        <w:tc>
          <w:tcPr>
            <w:tcW w:w="2803" w:type="dxa"/>
            <w:noWrap w:val="0"/>
            <w:vAlign w:val="top"/>
          </w:tcPr>
          <w:p>
            <w:pPr>
              <w:pStyle w:val="13"/>
              <w:widowControl w:val="0"/>
              <w:jc w:val="center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  <w:r>
              <w:rPr>
                <w:rFonts w:hint="eastAsia" w:ascii="宋体" w:hAnsi="宋体" w:eastAsia="宋体" w:cs="MingLiU"/>
                <w:color w:val="000000"/>
                <w:kern w:val="2"/>
                <w:sz w:val="21"/>
                <w:szCs w:val="22"/>
              </w:rPr>
              <w:t>资</w:t>
            </w:r>
            <w:r>
              <w:rPr>
                <w:rFonts w:hint="eastAsia" w:ascii="宋体" w:hAnsi="宋体" w:eastAsia="宋体"/>
                <w:color w:val="000000"/>
                <w:kern w:val="2"/>
                <w:sz w:val="21"/>
                <w:szCs w:val="22"/>
              </w:rPr>
              <w:tab/>
            </w:r>
            <w:r>
              <w:rPr>
                <w:rFonts w:hint="eastAsia" w:ascii="宋体" w:hAnsi="宋体" w:eastAsia="宋体" w:cs="MingLiU"/>
                <w:color w:val="000000"/>
                <w:kern w:val="2"/>
                <w:sz w:val="21"/>
                <w:szCs w:val="22"/>
              </w:rPr>
              <w:t>产</w:t>
            </w:r>
          </w:p>
        </w:tc>
        <w:tc>
          <w:tcPr>
            <w:tcW w:w="762" w:type="dxa"/>
            <w:noWrap w:val="0"/>
            <w:vAlign w:val="top"/>
          </w:tcPr>
          <w:p>
            <w:pPr>
              <w:pStyle w:val="13"/>
              <w:widowControl w:val="0"/>
              <w:jc w:val="center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  <w:r>
              <w:rPr>
                <w:rFonts w:hint="eastAsia" w:ascii="宋体" w:hAnsi="宋体" w:eastAsia="宋体" w:cs="MingLiU"/>
                <w:color w:val="000000"/>
                <w:kern w:val="2"/>
                <w:sz w:val="21"/>
                <w:szCs w:val="22"/>
              </w:rPr>
              <w:t>期末</w:t>
            </w:r>
            <w:r>
              <w:rPr>
                <w:rFonts w:hint="eastAsia" w:ascii="宋体" w:hAnsi="宋体" w:eastAsia="宋体"/>
                <w:color w:val="000000"/>
                <w:kern w:val="2"/>
                <w:sz w:val="21"/>
                <w:szCs w:val="22"/>
              </w:rPr>
              <w:t xml:space="preserve"> </w:t>
            </w:r>
          </w:p>
          <w:p>
            <w:pPr>
              <w:pStyle w:val="13"/>
              <w:widowControl w:val="0"/>
              <w:jc w:val="center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  <w:r>
              <w:rPr>
                <w:rFonts w:hint="eastAsia" w:ascii="宋体" w:hAnsi="宋体" w:eastAsia="宋体" w:cs="MingLiU"/>
                <w:color w:val="000000"/>
                <w:kern w:val="2"/>
                <w:sz w:val="21"/>
                <w:szCs w:val="22"/>
              </w:rPr>
              <w:t>余额</w:t>
            </w:r>
          </w:p>
        </w:tc>
        <w:tc>
          <w:tcPr>
            <w:tcW w:w="779" w:type="dxa"/>
            <w:noWrap w:val="0"/>
            <w:vAlign w:val="top"/>
          </w:tcPr>
          <w:p>
            <w:pPr>
              <w:pStyle w:val="13"/>
              <w:widowControl w:val="0"/>
              <w:jc w:val="center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  <w:r>
              <w:rPr>
                <w:rFonts w:hint="eastAsia" w:ascii="宋体" w:hAnsi="宋体" w:eastAsia="宋体" w:cs="MingLiU"/>
                <w:color w:val="000000"/>
                <w:kern w:val="2"/>
                <w:sz w:val="21"/>
                <w:szCs w:val="22"/>
              </w:rPr>
              <w:t>年初</w:t>
            </w:r>
            <w:r>
              <w:rPr>
                <w:rFonts w:hint="eastAsia" w:ascii="宋体" w:hAnsi="宋体" w:eastAsia="宋体"/>
                <w:color w:val="000000"/>
                <w:kern w:val="2"/>
                <w:sz w:val="21"/>
                <w:szCs w:val="22"/>
              </w:rPr>
              <w:t xml:space="preserve"> </w:t>
            </w:r>
          </w:p>
          <w:p>
            <w:pPr>
              <w:pStyle w:val="13"/>
              <w:widowControl w:val="0"/>
              <w:jc w:val="center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  <w:r>
              <w:rPr>
                <w:rFonts w:hint="eastAsia" w:ascii="宋体" w:hAnsi="宋体" w:eastAsia="宋体" w:cs="MingLiU"/>
                <w:color w:val="000000"/>
                <w:kern w:val="2"/>
                <w:sz w:val="21"/>
                <w:szCs w:val="22"/>
              </w:rPr>
              <w:t>余额</w:t>
            </w:r>
          </w:p>
        </w:tc>
        <w:tc>
          <w:tcPr>
            <w:tcW w:w="3216" w:type="dxa"/>
            <w:noWrap w:val="0"/>
            <w:vAlign w:val="top"/>
          </w:tcPr>
          <w:p>
            <w:pPr>
              <w:pStyle w:val="13"/>
              <w:widowControl w:val="0"/>
              <w:jc w:val="center"/>
              <w:rPr>
                <w:rFonts w:ascii="宋体" w:hAnsi="宋体" w:eastAsia="宋体" w:cs="MingLiU"/>
                <w:color w:val="000000"/>
                <w:kern w:val="2"/>
                <w:sz w:val="21"/>
                <w:szCs w:val="22"/>
              </w:rPr>
            </w:pPr>
            <w:r>
              <w:rPr>
                <w:rFonts w:hint="eastAsia" w:ascii="宋体" w:hAnsi="宋体" w:eastAsia="宋体" w:cs="MingLiU"/>
                <w:color w:val="000000"/>
                <w:kern w:val="2"/>
                <w:position w:val="-1"/>
                <w:sz w:val="21"/>
                <w:szCs w:val="22"/>
              </w:rPr>
              <w:t>负债和</w:t>
            </w:r>
            <w:r>
              <w:rPr>
                <w:rFonts w:hint="eastAsia" w:ascii="宋体" w:hAnsi="宋体" w:eastAsia="宋体" w:cs="MingLiU"/>
                <w:color w:val="000000"/>
                <w:spacing w:val="-1"/>
                <w:kern w:val="2"/>
                <w:position w:val="-1"/>
                <w:sz w:val="21"/>
                <w:szCs w:val="22"/>
              </w:rPr>
              <w:t>所</w:t>
            </w:r>
            <w:r>
              <w:rPr>
                <w:rFonts w:hint="eastAsia" w:ascii="宋体" w:hAnsi="宋体" w:eastAsia="宋体" w:cs="MingLiU"/>
                <w:color w:val="000000"/>
                <w:kern w:val="2"/>
                <w:position w:val="-1"/>
                <w:sz w:val="21"/>
                <w:szCs w:val="22"/>
              </w:rPr>
              <w:t>有</w:t>
            </w:r>
            <w:r>
              <w:rPr>
                <w:rFonts w:hint="eastAsia" w:ascii="宋体" w:hAnsi="宋体" w:eastAsia="宋体" w:cs="MingLiU"/>
                <w:color w:val="000000"/>
                <w:spacing w:val="-1"/>
                <w:kern w:val="2"/>
                <w:position w:val="-1"/>
                <w:sz w:val="21"/>
                <w:szCs w:val="22"/>
              </w:rPr>
              <w:t>者</w:t>
            </w:r>
            <w:r>
              <w:rPr>
                <w:rFonts w:hint="eastAsia" w:ascii="宋体" w:hAnsi="宋体" w:eastAsia="宋体" w:cs="MingLiU"/>
                <w:color w:val="000000"/>
                <w:kern w:val="2"/>
                <w:position w:val="-1"/>
                <w:sz w:val="21"/>
                <w:szCs w:val="22"/>
              </w:rPr>
              <w:t>权益</w:t>
            </w:r>
          </w:p>
          <w:p>
            <w:pPr>
              <w:pStyle w:val="13"/>
              <w:widowControl w:val="0"/>
              <w:jc w:val="center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  <w:r>
              <w:rPr>
                <w:rFonts w:hint="eastAsia" w:ascii="宋体" w:hAnsi="宋体" w:eastAsia="宋体" w:cs="MingLiU"/>
                <w:color w:val="000000"/>
                <w:kern w:val="2"/>
                <w:position w:val="-1"/>
                <w:sz w:val="21"/>
                <w:szCs w:val="22"/>
              </w:rPr>
              <w:t>（或股</w:t>
            </w:r>
            <w:r>
              <w:rPr>
                <w:rFonts w:hint="eastAsia" w:ascii="宋体" w:hAnsi="宋体" w:eastAsia="宋体" w:cs="MingLiU"/>
                <w:color w:val="000000"/>
                <w:spacing w:val="-1"/>
                <w:kern w:val="2"/>
                <w:position w:val="-1"/>
                <w:sz w:val="21"/>
                <w:szCs w:val="22"/>
              </w:rPr>
              <w:t>东</w:t>
            </w:r>
            <w:r>
              <w:rPr>
                <w:rFonts w:hint="eastAsia" w:ascii="宋体" w:hAnsi="宋体" w:eastAsia="宋体" w:cs="MingLiU"/>
                <w:color w:val="000000"/>
                <w:kern w:val="2"/>
                <w:position w:val="-1"/>
                <w:sz w:val="21"/>
                <w:szCs w:val="22"/>
              </w:rPr>
              <w:t>权</w:t>
            </w:r>
            <w:r>
              <w:rPr>
                <w:rFonts w:hint="eastAsia" w:ascii="宋体" w:hAnsi="宋体" w:eastAsia="宋体" w:cs="MingLiU"/>
                <w:color w:val="000000"/>
                <w:spacing w:val="-1"/>
                <w:kern w:val="2"/>
                <w:position w:val="-1"/>
                <w:sz w:val="21"/>
                <w:szCs w:val="22"/>
              </w:rPr>
              <w:t>益</w:t>
            </w:r>
            <w:r>
              <w:rPr>
                <w:rFonts w:hint="eastAsia" w:ascii="宋体" w:hAnsi="宋体" w:eastAsia="宋体" w:cs="MingLiU"/>
                <w:color w:val="000000"/>
                <w:kern w:val="2"/>
                <w:position w:val="-1"/>
                <w:sz w:val="21"/>
                <w:szCs w:val="22"/>
              </w:rPr>
              <w:t>）</w:t>
            </w:r>
          </w:p>
        </w:tc>
        <w:tc>
          <w:tcPr>
            <w:tcW w:w="679" w:type="dxa"/>
            <w:noWrap w:val="0"/>
            <w:vAlign w:val="top"/>
          </w:tcPr>
          <w:p>
            <w:pPr>
              <w:pStyle w:val="13"/>
              <w:widowControl w:val="0"/>
              <w:jc w:val="center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  <w:r>
              <w:rPr>
                <w:rFonts w:hint="eastAsia" w:ascii="宋体" w:hAnsi="宋体" w:eastAsia="宋体" w:cs="MingLiU"/>
                <w:color w:val="000000"/>
                <w:kern w:val="2"/>
                <w:sz w:val="21"/>
                <w:szCs w:val="22"/>
              </w:rPr>
              <w:t>期末</w:t>
            </w:r>
            <w:r>
              <w:rPr>
                <w:rFonts w:hint="eastAsia" w:ascii="宋体" w:hAnsi="宋体" w:eastAsia="宋体"/>
                <w:color w:val="000000"/>
                <w:kern w:val="2"/>
                <w:sz w:val="21"/>
                <w:szCs w:val="22"/>
              </w:rPr>
              <w:t xml:space="preserve"> </w:t>
            </w:r>
            <w:r>
              <w:rPr>
                <w:rFonts w:hint="eastAsia" w:ascii="宋体" w:hAnsi="宋体" w:eastAsia="宋体" w:cs="MingLiU"/>
                <w:color w:val="000000"/>
                <w:kern w:val="2"/>
                <w:sz w:val="21"/>
                <w:szCs w:val="22"/>
              </w:rPr>
              <w:t>余额</w:t>
            </w:r>
          </w:p>
        </w:tc>
        <w:tc>
          <w:tcPr>
            <w:tcW w:w="761" w:type="dxa"/>
            <w:noWrap w:val="0"/>
            <w:vAlign w:val="top"/>
          </w:tcPr>
          <w:p>
            <w:pPr>
              <w:pStyle w:val="13"/>
              <w:widowControl w:val="0"/>
              <w:jc w:val="center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  <w:r>
              <w:rPr>
                <w:rFonts w:hint="eastAsia" w:ascii="宋体" w:hAnsi="宋体" w:eastAsia="宋体" w:cs="MingLiU"/>
                <w:color w:val="000000"/>
                <w:kern w:val="2"/>
                <w:sz w:val="21"/>
                <w:szCs w:val="22"/>
              </w:rPr>
              <w:t>年初</w:t>
            </w:r>
            <w:r>
              <w:rPr>
                <w:rFonts w:hint="eastAsia" w:ascii="宋体" w:hAnsi="宋体" w:eastAsia="宋体"/>
                <w:color w:val="000000"/>
                <w:kern w:val="2"/>
                <w:sz w:val="21"/>
                <w:szCs w:val="22"/>
              </w:rPr>
              <w:t xml:space="preserve"> </w:t>
            </w:r>
          </w:p>
          <w:p>
            <w:pPr>
              <w:pStyle w:val="13"/>
              <w:widowControl w:val="0"/>
              <w:jc w:val="center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  <w:r>
              <w:rPr>
                <w:rFonts w:hint="eastAsia" w:ascii="宋体" w:hAnsi="宋体" w:eastAsia="宋体" w:cs="MingLiU"/>
                <w:color w:val="000000"/>
                <w:kern w:val="2"/>
                <w:sz w:val="21"/>
                <w:szCs w:val="22"/>
              </w:rPr>
              <w:t>余额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exact"/>
        </w:trPr>
        <w:tc>
          <w:tcPr>
            <w:tcW w:w="2803" w:type="dxa"/>
            <w:noWrap w:val="0"/>
            <w:vAlign w:val="top"/>
          </w:tcPr>
          <w:p>
            <w:pPr>
              <w:pStyle w:val="13"/>
              <w:widowControl w:val="0"/>
              <w:jc w:val="both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  <w:r>
              <w:rPr>
                <w:rFonts w:hint="eastAsia" w:ascii="宋体" w:hAnsi="宋体" w:eastAsia="宋体" w:cs="MingLiU"/>
                <w:color w:val="000000"/>
                <w:kern w:val="2"/>
                <w:position w:val="-1"/>
                <w:sz w:val="21"/>
                <w:szCs w:val="22"/>
              </w:rPr>
              <w:t xml:space="preserve"> 资</w:t>
            </w:r>
            <w:r>
              <w:rPr>
                <w:rFonts w:hint="eastAsia" w:ascii="宋体" w:hAnsi="宋体" w:eastAsia="宋体"/>
                <w:color w:val="000000"/>
                <w:kern w:val="2"/>
                <w:position w:val="-1"/>
                <w:sz w:val="21"/>
                <w:szCs w:val="22"/>
              </w:rPr>
              <w:t xml:space="preserve"> </w:t>
            </w:r>
            <w:r>
              <w:rPr>
                <w:rFonts w:hint="eastAsia" w:ascii="宋体" w:hAnsi="宋体" w:eastAsia="宋体" w:cs="MingLiU"/>
                <w:color w:val="000000"/>
                <w:kern w:val="2"/>
                <w:position w:val="-1"/>
                <w:sz w:val="21"/>
                <w:szCs w:val="22"/>
              </w:rPr>
              <w:t>产：</w:t>
            </w:r>
          </w:p>
        </w:tc>
        <w:tc>
          <w:tcPr>
            <w:tcW w:w="762" w:type="dxa"/>
            <w:noWrap w:val="0"/>
            <w:vAlign w:val="top"/>
          </w:tcPr>
          <w:p>
            <w:pPr>
              <w:pStyle w:val="13"/>
              <w:widowControl w:val="0"/>
              <w:jc w:val="center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779" w:type="dxa"/>
            <w:noWrap w:val="0"/>
            <w:vAlign w:val="top"/>
          </w:tcPr>
          <w:p>
            <w:pPr>
              <w:pStyle w:val="13"/>
              <w:widowControl w:val="0"/>
              <w:jc w:val="center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3216" w:type="dxa"/>
            <w:noWrap w:val="0"/>
            <w:vAlign w:val="top"/>
          </w:tcPr>
          <w:p>
            <w:pPr>
              <w:pStyle w:val="13"/>
              <w:widowControl w:val="0"/>
              <w:jc w:val="both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  <w:r>
              <w:rPr>
                <w:rFonts w:hint="eastAsia" w:ascii="宋体" w:hAnsi="宋体" w:eastAsia="宋体" w:cs="MingLiU"/>
                <w:color w:val="000000"/>
                <w:kern w:val="2"/>
                <w:position w:val="-1"/>
                <w:sz w:val="21"/>
                <w:szCs w:val="22"/>
              </w:rPr>
              <w:t xml:space="preserve"> 负</w:t>
            </w:r>
            <w:r>
              <w:rPr>
                <w:rFonts w:hint="eastAsia" w:ascii="宋体" w:hAnsi="宋体" w:eastAsia="宋体"/>
                <w:color w:val="000000"/>
                <w:spacing w:val="-1"/>
                <w:kern w:val="2"/>
                <w:position w:val="-1"/>
                <w:sz w:val="21"/>
                <w:szCs w:val="22"/>
              </w:rPr>
              <w:t xml:space="preserve"> </w:t>
            </w:r>
            <w:r>
              <w:rPr>
                <w:rFonts w:hint="eastAsia" w:ascii="宋体" w:hAnsi="宋体" w:eastAsia="宋体" w:cs="MingLiU"/>
                <w:color w:val="000000"/>
                <w:kern w:val="2"/>
                <w:position w:val="-1"/>
                <w:sz w:val="21"/>
                <w:szCs w:val="22"/>
              </w:rPr>
              <w:t>债：</w:t>
            </w:r>
          </w:p>
        </w:tc>
        <w:tc>
          <w:tcPr>
            <w:tcW w:w="679" w:type="dxa"/>
            <w:noWrap w:val="0"/>
            <w:vAlign w:val="top"/>
          </w:tcPr>
          <w:p>
            <w:pPr>
              <w:pStyle w:val="13"/>
              <w:widowControl w:val="0"/>
              <w:jc w:val="center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761" w:type="dxa"/>
            <w:noWrap w:val="0"/>
            <w:vAlign w:val="top"/>
          </w:tcPr>
          <w:p>
            <w:pPr>
              <w:pStyle w:val="13"/>
              <w:widowControl w:val="0"/>
              <w:jc w:val="center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exact"/>
        </w:trPr>
        <w:tc>
          <w:tcPr>
            <w:tcW w:w="2803" w:type="dxa"/>
            <w:noWrap w:val="0"/>
            <w:vAlign w:val="top"/>
          </w:tcPr>
          <w:p>
            <w:pPr>
              <w:pStyle w:val="13"/>
              <w:widowControl w:val="0"/>
              <w:jc w:val="center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  <w:r>
              <w:rPr>
                <w:rFonts w:hint="eastAsia" w:ascii="宋体" w:hAnsi="宋体" w:eastAsia="宋体" w:cs="MingLiU"/>
                <w:color w:val="000000"/>
                <w:kern w:val="2"/>
                <w:position w:val="-1"/>
                <w:sz w:val="21"/>
                <w:szCs w:val="22"/>
              </w:rPr>
              <w:t xml:space="preserve">    现金及</w:t>
            </w:r>
            <w:r>
              <w:rPr>
                <w:rFonts w:hint="eastAsia" w:ascii="宋体" w:hAnsi="宋体" w:eastAsia="宋体" w:cs="MingLiU"/>
                <w:color w:val="000000"/>
                <w:spacing w:val="-1"/>
                <w:kern w:val="2"/>
                <w:position w:val="-1"/>
                <w:sz w:val="21"/>
                <w:szCs w:val="22"/>
              </w:rPr>
              <w:t>存</w:t>
            </w:r>
            <w:r>
              <w:rPr>
                <w:rFonts w:hint="eastAsia" w:ascii="宋体" w:hAnsi="宋体" w:eastAsia="宋体" w:cs="MingLiU"/>
                <w:color w:val="000000"/>
                <w:kern w:val="2"/>
                <w:position w:val="-1"/>
                <w:sz w:val="21"/>
                <w:szCs w:val="22"/>
              </w:rPr>
              <w:t>放中央</w:t>
            </w:r>
            <w:r>
              <w:rPr>
                <w:rFonts w:hint="eastAsia" w:ascii="宋体" w:hAnsi="宋体" w:eastAsia="宋体" w:cs="MingLiU"/>
                <w:color w:val="000000"/>
                <w:spacing w:val="-1"/>
                <w:kern w:val="2"/>
                <w:position w:val="-1"/>
                <w:sz w:val="21"/>
                <w:szCs w:val="22"/>
              </w:rPr>
              <w:t>银</w:t>
            </w:r>
            <w:r>
              <w:rPr>
                <w:rFonts w:hint="eastAsia" w:ascii="宋体" w:hAnsi="宋体" w:eastAsia="宋体" w:cs="MingLiU"/>
                <w:color w:val="000000"/>
                <w:kern w:val="2"/>
                <w:position w:val="-1"/>
                <w:sz w:val="21"/>
                <w:szCs w:val="22"/>
              </w:rPr>
              <w:t>行</w:t>
            </w:r>
            <w:r>
              <w:rPr>
                <w:rFonts w:hint="eastAsia" w:ascii="宋体" w:hAnsi="宋体" w:eastAsia="宋体" w:cs="MingLiU"/>
                <w:color w:val="000000"/>
                <w:spacing w:val="-1"/>
                <w:kern w:val="2"/>
                <w:position w:val="-1"/>
                <w:sz w:val="21"/>
                <w:szCs w:val="22"/>
              </w:rPr>
              <w:t>款</w:t>
            </w:r>
            <w:r>
              <w:rPr>
                <w:rFonts w:hint="eastAsia" w:ascii="宋体" w:hAnsi="宋体" w:eastAsia="宋体" w:cs="MingLiU"/>
                <w:color w:val="000000"/>
                <w:kern w:val="2"/>
                <w:position w:val="-1"/>
                <w:sz w:val="21"/>
                <w:szCs w:val="22"/>
              </w:rPr>
              <w:t>项</w:t>
            </w:r>
          </w:p>
        </w:tc>
        <w:tc>
          <w:tcPr>
            <w:tcW w:w="762" w:type="dxa"/>
            <w:noWrap w:val="0"/>
            <w:vAlign w:val="top"/>
          </w:tcPr>
          <w:p>
            <w:pPr>
              <w:pStyle w:val="13"/>
              <w:widowControl w:val="0"/>
              <w:jc w:val="center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779" w:type="dxa"/>
            <w:noWrap w:val="0"/>
            <w:vAlign w:val="top"/>
          </w:tcPr>
          <w:p>
            <w:pPr>
              <w:pStyle w:val="13"/>
              <w:widowControl w:val="0"/>
              <w:jc w:val="center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3216" w:type="dxa"/>
            <w:noWrap w:val="0"/>
            <w:vAlign w:val="top"/>
          </w:tcPr>
          <w:p>
            <w:pPr>
              <w:pStyle w:val="13"/>
              <w:widowControl w:val="0"/>
              <w:jc w:val="both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  <w:r>
              <w:rPr>
                <w:rFonts w:hint="eastAsia" w:ascii="宋体" w:hAnsi="宋体" w:eastAsia="宋体" w:cs="MingLiU"/>
                <w:color w:val="000000"/>
                <w:kern w:val="2"/>
                <w:position w:val="-1"/>
                <w:sz w:val="21"/>
                <w:szCs w:val="22"/>
              </w:rPr>
              <w:t xml:space="preserve">    向中央</w:t>
            </w:r>
            <w:r>
              <w:rPr>
                <w:rFonts w:hint="eastAsia" w:ascii="宋体" w:hAnsi="宋体" w:eastAsia="宋体" w:cs="MingLiU"/>
                <w:color w:val="000000"/>
                <w:spacing w:val="-1"/>
                <w:kern w:val="2"/>
                <w:position w:val="-1"/>
                <w:sz w:val="21"/>
                <w:szCs w:val="22"/>
              </w:rPr>
              <w:t>银</w:t>
            </w:r>
            <w:r>
              <w:rPr>
                <w:rFonts w:hint="eastAsia" w:ascii="宋体" w:hAnsi="宋体" w:eastAsia="宋体" w:cs="MingLiU"/>
                <w:color w:val="000000"/>
                <w:kern w:val="2"/>
                <w:position w:val="-1"/>
                <w:sz w:val="21"/>
                <w:szCs w:val="22"/>
              </w:rPr>
              <w:t>行借款</w:t>
            </w:r>
          </w:p>
        </w:tc>
        <w:tc>
          <w:tcPr>
            <w:tcW w:w="679" w:type="dxa"/>
            <w:noWrap w:val="0"/>
            <w:vAlign w:val="top"/>
          </w:tcPr>
          <w:p>
            <w:pPr>
              <w:pStyle w:val="13"/>
              <w:widowControl w:val="0"/>
              <w:jc w:val="center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761" w:type="dxa"/>
            <w:noWrap w:val="0"/>
            <w:vAlign w:val="top"/>
          </w:tcPr>
          <w:p>
            <w:pPr>
              <w:pStyle w:val="13"/>
              <w:widowControl w:val="0"/>
              <w:jc w:val="center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exact"/>
        </w:trPr>
        <w:tc>
          <w:tcPr>
            <w:tcW w:w="2803" w:type="dxa"/>
            <w:noWrap w:val="0"/>
            <w:vAlign w:val="top"/>
          </w:tcPr>
          <w:p>
            <w:pPr>
              <w:pStyle w:val="13"/>
              <w:widowControl w:val="0"/>
              <w:jc w:val="both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  <w:r>
              <w:rPr>
                <w:rFonts w:hint="eastAsia" w:ascii="宋体" w:hAnsi="宋体" w:eastAsia="宋体" w:cs="MingLiU"/>
                <w:color w:val="000000"/>
                <w:kern w:val="2"/>
                <w:position w:val="-1"/>
                <w:sz w:val="21"/>
                <w:szCs w:val="22"/>
              </w:rPr>
              <w:t xml:space="preserve">    存放同</w:t>
            </w:r>
            <w:r>
              <w:rPr>
                <w:rFonts w:hint="eastAsia" w:ascii="宋体" w:hAnsi="宋体" w:eastAsia="宋体" w:cs="MingLiU"/>
                <w:color w:val="000000"/>
                <w:spacing w:val="-1"/>
                <w:kern w:val="2"/>
                <w:position w:val="-1"/>
                <w:sz w:val="21"/>
                <w:szCs w:val="22"/>
              </w:rPr>
              <w:t>业</w:t>
            </w:r>
            <w:r>
              <w:rPr>
                <w:rFonts w:hint="eastAsia" w:ascii="宋体" w:hAnsi="宋体" w:eastAsia="宋体" w:cs="MingLiU"/>
                <w:color w:val="000000"/>
                <w:kern w:val="2"/>
                <w:position w:val="-1"/>
                <w:sz w:val="21"/>
                <w:szCs w:val="22"/>
              </w:rPr>
              <w:t>款项</w:t>
            </w:r>
          </w:p>
        </w:tc>
        <w:tc>
          <w:tcPr>
            <w:tcW w:w="762" w:type="dxa"/>
            <w:noWrap w:val="0"/>
            <w:vAlign w:val="top"/>
          </w:tcPr>
          <w:p>
            <w:pPr>
              <w:pStyle w:val="13"/>
              <w:widowControl w:val="0"/>
              <w:jc w:val="center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779" w:type="dxa"/>
            <w:noWrap w:val="0"/>
            <w:vAlign w:val="top"/>
          </w:tcPr>
          <w:p>
            <w:pPr>
              <w:pStyle w:val="13"/>
              <w:widowControl w:val="0"/>
              <w:jc w:val="center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3216" w:type="dxa"/>
            <w:noWrap w:val="0"/>
            <w:vAlign w:val="top"/>
          </w:tcPr>
          <w:p>
            <w:pPr>
              <w:pStyle w:val="13"/>
              <w:widowControl w:val="0"/>
              <w:jc w:val="center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  <w:r>
              <w:rPr>
                <w:rFonts w:hint="eastAsia" w:ascii="宋体" w:hAnsi="宋体" w:eastAsia="宋体" w:cs="MingLiU"/>
                <w:color w:val="000000"/>
                <w:kern w:val="2"/>
                <w:position w:val="-1"/>
                <w:sz w:val="21"/>
                <w:szCs w:val="22"/>
              </w:rPr>
              <w:t xml:space="preserve">    同业及</w:t>
            </w:r>
            <w:r>
              <w:rPr>
                <w:rFonts w:hint="eastAsia" w:ascii="宋体" w:hAnsi="宋体" w:eastAsia="宋体" w:cs="MingLiU"/>
                <w:color w:val="000000"/>
                <w:spacing w:val="-1"/>
                <w:kern w:val="2"/>
                <w:position w:val="-1"/>
                <w:sz w:val="21"/>
                <w:szCs w:val="22"/>
              </w:rPr>
              <w:t>其</w:t>
            </w:r>
            <w:r>
              <w:rPr>
                <w:rFonts w:hint="eastAsia" w:ascii="宋体" w:hAnsi="宋体" w:eastAsia="宋体" w:cs="MingLiU"/>
                <w:color w:val="000000"/>
                <w:kern w:val="2"/>
                <w:position w:val="-1"/>
                <w:sz w:val="21"/>
                <w:szCs w:val="22"/>
              </w:rPr>
              <w:t>他金融</w:t>
            </w:r>
            <w:r>
              <w:rPr>
                <w:rFonts w:hint="eastAsia" w:ascii="宋体" w:hAnsi="宋体" w:eastAsia="宋体" w:cs="MingLiU"/>
                <w:color w:val="000000"/>
                <w:spacing w:val="-1"/>
                <w:kern w:val="2"/>
                <w:position w:val="-1"/>
                <w:sz w:val="21"/>
                <w:szCs w:val="22"/>
              </w:rPr>
              <w:t>机</w:t>
            </w:r>
            <w:r>
              <w:rPr>
                <w:rFonts w:hint="eastAsia" w:ascii="宋体" w:hAnsi="宋体" w:eastAsia="宋体" w:cs="MingLiU"/>
                <w:color w:val="000000"/>
                <w:kern w:val="2"/>
                <w:position w:val="-1"/>
                <w:sz w:val="21"/>
                <w:szCs w:val="22"/>
              </w:rPr>
              <w:t>构</w:t>
            </w:r>
            <w:r>
              <w:rPr>
                <w:rFonts w:hint="eastAsia" w:ascii="宋体" w:hAnsi="宋体" w:eastAsia="宋体" w:cs="MingLiU"/>
                <w:color w:val="000000"/>
                <w:spacing w:val="-1"/>
                <w:kern w:val="2"/>
                <w:position w:val="-1"/>
                <w:sz w:val="21"/>
                <w:szCs w:val="22"/>
              </w:rPr>
              <w:t>存</w:t>
            </w:r>
            <w:r>
              <w:rPr>
                <w:rFonts w:hint="eastAsia" w:ascii="宋体" w:hAnsi="宋体" w:eastAsia="宋体" w:cs="MingLiU"/>
                <w:color w:val="000000"/>
                <w:kern w:val="2"/>
                <w:position w:val="-1"/>
                <w:sz w:val="21"/>
                <w:szCs w:val="22"/>
              </w:rPr>
              <w:t>放款项</w:t>
            </w:r>
          </w:p>
        </w:tc>
        <w:tc>
          <w:tcPr>
            <w:tcW w:w="679" w:type="dxa"/>
            <w:noWrap w:val="0"/>
            <w:vAlign w:val="top"/>
          </w:tcPr>
          <w:p>
            <w:pPr>
              <w:pStyle w:val="13"/>
              <w:widowControl w:val="0"/>
              <w:jc w:val="center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761" w:type="dxa"/>
            <w:noWrap w:val="0"/>
            <w:vAlign w:val="top"/>
          </w:tcPr>
          <w:p>
            <w:pPr>
              <w:pStyle w:val="13"/>
              <w:widowControl w:val="0"/>
              <w:jc w:val="center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exact"/>
        </w:trPr>
        <w:tc>
          <w:tcPr>
            <w:tcW w:w="2803" w:type="dxa"/>
            <w:noWrap w:val="0"/>
            <w:vAlign w:val="top"/>
          </w:tcPr>
          <w:p>
            <w:pPr>
              <w:pStyle w:val="13"/>
              <w:widowControl w:val="0"/>
              <w:jc w:val="both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  <w:r>
              <w:rPr>
                <w:rFonts w:hint="eastAsia" w:ascii="宋体" w:hAnsi="宋体" w:eastAsia="宋体" w:cs="MingLiU"/>
                <w:color w:val="000000"/>
                <w:kern w:val="2"/>
                <w:position w:val="-1"/>
                <w:sz w:val="21"/>
                <w:szCs w:val="22"/>
              </w:rPr>
              <w:t xml:space="preserve">    贵金属</w:t>
            </w:r>
          </w:p>
        </w:tc>
        <w:tc>
          <w:tcPr>
            <w:tcW w:w="762" w:type="dxa"/>
            <w:noWrap w:val="0"/>
            <w:vAlign w:val="top"/>
          </w:tcPr>
          <w:p>
            <w:pPr>
              <w:pStyle w:val="13"/>
              <w:widowControl w:val="0"/>
              <w:jc w:val="center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779" w:type="dxa"/>
            <w:noWrap w:val="0"/>
            <w:vAlign w:val="top"/>
          </w:tcPr>
          <w:p>
            <w:pPr>
              <w:pStyle w:val="13"/>
              <w:widowControl w:val="0"/>
              <w:jc w:val="center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3216" w:type="dxa"/>
            <w:noWrap w:val="0"/>
            <w:vAlign w:val="top"/>
          </w:tcPr>
          <w:p>
            <w:pPr>
              <w:pStyle w:val="13"/>
              <w:widowControl w:val="0"/>
              <w:jc w:val="both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  <w:r>
              <w:rPr>
                <w:rFonts w:hint="eastAsia" w:ascii="宋体" w:hAnsi="宋体" w:eastAsia="宋体" w:cs="MingLiU"/>
                <w:color w:val="000000"/>
                <w:kern w:val="2"/>
                <w:position w:val="-1"/>
                <w:sz w:val="21"/>
                <w:szCs w:val="22"/>
              </w:rPr>
              <w:t xml:space="preserve">    拆入资金</w:t>
            </w:r>
          </w:p>
        </w:tc>
        <w:tc>
          <w:tcPr>
            <w:tcW w:w="679" w:type="dxa"/>
            <w:noWrap w:val="0"/>
            <w:vAlign w:val="top"/>
          </w:tcPr>
          <w:p>
            <w:pPr>
              <w:pStyle w:val="13"/>
              <w:widowControl w:val="0"/>
              <w:jc w:val="center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761" w:type="dxa"/>
            <w:noWrap w:val="0"/>
            <w:vAlign w:val="top"/>
          </w:tcPr>
          <w:p>
            <w:pPr>
              <w:pStyle w:val="13"/>
              <w:widowControl w:val="0"/>
              <w:jc w:val="center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exact"/>
        </w:trPr>
        <w:tc>
          <w:tcPr>
            <w:tcW w:w="2803" w:type="dxa"/>
            <w:noWrap w:val="0"/>
            <w:vAlign w:val="top"/>
          </w:tcPr>
          <w:p>
            <w:pPr>
              <w:pStyle w:val="13"/>
              <w:widowControl w:val="0"/>
              <w:jc w:val="both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  <w:r>
              <w:rPr>
                <w:rFonts w:hint="eastAsia" w:ascii="宋体" w:hAnsi="宋体" w:eastAsia="宋体" w:cs="MingLiU"/>
                <w:color w:val="000000"/>
                <w:kern w:val="2"/>
                <w:position w:val="-1"/>
                <w:sz w:val="21"/>
                <w:szCs w:val="22"/>
              </w:rPr>
              <w:t xml:space="preserve">    拆出资金</w:t>
            </w:r>
          </w:p>
        </w:tc>
        <w:tc>
          <w:tcPr>
            <w:tcW w:w="762" w:type="dxa"/>
            <w:noWrap w:val="0"/>
            <w:vAlign w:val="top"/>
          </w:tcPr>
          <w:p>
            <w:pPr>
              <w:pStyle w:val="13"/>
              <w:widowControl w:val="0"/>
              <w:jc w:val="center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779" w:type="dxa"/>
            <w:noWrap w:val="0"/>
            <w:vAlign w:val="top"/>
          </w:tcPr>
          <w:p>
            <w:pPr>
              <w:pStyle w:val="13"/>
              <w:widowControl w:val="0"/>
              <w:jc w:val="center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3216" w:type="dxa"/>
            <w:noWrap w:val="0"/>
            <w:vAlign w:val="top"/>
          </w:tcPr>
          <w:p>
            <w:pPr>
              <w:pStyle w:val="13"/>
              <w:widowControl w:val="0"/>
              <w:jc w:val="both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  <w:r>
              <w:rPr>
                <w:rFonts w:hint="eastAsia" w:ascii="宋体" w:hAnsi="宋体" w:eastAsia="宋体" w:cs="MingLiU"/>
                <w:color w:val="000000"/>
                <w:kern w:val="2"/>
                <w:position w:val="-1"/>
                <w:sz w:val="21"/>
                <w:szCs w:val="22"/>
              </w:rPr>
              <w:t xml:space="preserve">    交易性</w:t>
            </w:r>
            <w:r>
              <w:rPr>
                <w:rFonts w:hint="eastAsia" w:ascii="宋体" w:hAnsi="宋体" w:eastAsia="宋体" w:cs="MingLiU"/>
                <w:color w:val="000000"/>
                <w:spacing w:val="-1"/>
                <w:kern w:val="2"/>
                <w:position w:val="-1"/>
                <w:sz w:val="21"/>
                <w:szCs w:val="22"/>
              </w:rPr>
              <w:t>金</w:t>
            </w:r>
            <w:r>
              <w:rPr>
                <w:rFonts w:hint="eastAsia" w:ascii="宋体" w:hAnsi="宋体" w:eastAsia="宋体" w:cs="MingLiU"/>
                <w:color w:val="000000"/>
                <w:kern w:val="2"/>
                <w:position w:val="-1"/>
                <w:sz w:val="21"/>
                <w:szCs w:val="22"/>
              </w:rPr>
              <w:t>融负债</w:t>
            </w:r>
          </w:p>
        </w:tc>
        <w:tc>
          <w:tcPr>
            <w:tcW w:w="679" w:type="dxa"/>
            <w:noWrap w:val="0"/>
            <w:vAlign w:val="top"/>
          </w:tcPr>
          <w:p>
            <w:pPr>
              <w:pStyle w:val="13"/>
              <w:widowControl w:val="0"/>
              <w:jc w:val="center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761" w:type="dxa"/>
            <w:noWrap w:val="0"/>
            <w:vAlign w:val="top"/>
          </w:tcPr>
          <w:p>
            <w:pPr>
              <w:pStyle w:val="13"/>
              <w:widowControl w:val="0"/>
              <w:jc w:val="center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exact"/>
        </w:trPr>
        <w:tc>
          <w:tcPr>
            <w:tcW w:w="2803" w:type="dxa"/>
            <w:noWrap w:val="0"/>
            <w:vAlign w:val="top"/>
          </w:tcPr>
          <w:p>
            <w:pPr>
              <w:pStyle w:val="13"/>
              <w:widowControl w:val="0"/>
              <w:jc w:val="both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  <w:r>
              <w:rPr>
                <w:rFonts w:hint="eastAsia" w:ascii="宋体" w:hAnsi="宋体" w:eastAsia="宋体" w:cs="MingLiU"/>
                <w:color w:val="000000"/>
                <w:kern w:val="2"/>
                <w:position w:val="-1"/>
                <w:sz w:val="21"/>
                <w:szCs w:val="22"/>
              </w:rPr>
              <w:t xml:space="preserve">    交易性</w:t>
            </w:r>
            <w:r>
              <w:rPr>
                <w:rFonts w:hint="eastAsia" w:ascii="宋体" w:hAnsi="宋体" w:eastAsia="宋体" w:cs="MingLiU"/>
                <w:color w:val="000000"/>
                <w:spacing w:val="-1"/>
                <w:kern w:val="2"/>
                <w:position w:val="-1"/>
                <w:sz w:val="21"/>
                <w:szCs w:val="22"/>
              </w:rPr>
              <w:t>金</w:t>
            </w:r>
            <w:r>
              <w:rPr>
                <w:rFonts w:hint="eastAsia" w:ascii="宋体" w:hAnsi="宋体" w:eastAsia="宋体" w:cs="MingLiU"/>
                <w:color w:val="000000"/>
                <w:kern w:val="2"/>
                <w:position w:val="-1"/>
                <w:sz w:val="21"/>
                <w:szCs w:val="22"/>
              </w:rPr>
              <w:t>融资产</w:t>
            </w:r>
          </w:p>
        </w:tc>
        <w:tc>
          <w:tcPr>
            <w:tcW w:w="762" w:type="dxa"/>
            <w:noWrap w:val="0"/>
            <w:vAlign w:val="top"/>
          </w:tcPr>
          <w:p>
            <w:pPr>
              <w:pStyle w:val="13"/>
              <w:widowControl w:val="0"/>
              <w:jc w:val="center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779" w:type="dxa"/>
            <w:noWrap w:val="0"/>
            <w:vAlign w:val="top"/>
          </w:tcPr>
          <w:p>
            <w:pPr>
              <w:pStyle w:val="13"/>
              <w:widowControl w:val="0"/>
              <w:jc w:val="center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3216" w:type="dxa"/>
            <w:noWrap w:val="0"/>
            <w:vAlign w:val="top"/>
          </w:tcPr>
          <w:p>
            <w:pPr>
              <w:pStyle w:val="13"/>
              <w:widowControl w:val="0"/>
              <w:jc w:val="both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  <w:r>
              <w:rPr>
                <w:rFonts w:hint="eastAsia" w:ascii="宋体" w:hAnsi="宋体" w:eastAsia="宋体" w:cs="MingLiU"/>
                <w:color w:val="000000"/>
                <w:kern w:val="2"/>
                <w:position w:val="-1"/>
                <w:sz w:val="21"/>
                <w:szCs w:val="22"/>
              </w:rPr>
              <w:t xml:space="preserve">    衍生金</w:t>
            </w:r>
            <w:r>
              <w:rPr>
                <w:rFonts w:hint="eastAsia" w:ascii="宋体" w:hAnsi="宋体" w:eastAsia="宋体" w:cs="MingLiU"/>
                <w:color w:val="000000"/>
                <w:spacing w:val="-1"/>
                <w:kern w:val="2"/>
                <w:position w:val="-1"/>
                <w:sz w:val="21"/>
                <w:szCs w:val="22"/>
              </w:rPr>
              <w:t>融</w:t>
            </w:r>
            <w:r>
              <w:rPr>
                <w:rFonts w:hint="eastAsia" w:ascii="宋体" w:hAnsi="宋体" w:eastAsia="宋体" w:cs="MingLiU"/>
                <w:color w:val="000000"/>
                <w:kern w:val="2"/>
                <w:position w:val="-1"/>
                <w:sz w:val="21"/>
                <w:szCs w:val="22"/>
              </w:rPr>
              <w:t>负债</w:t>
            </w:r>
          </w:p>
        </w:tc>
        <w:tc>
          <w:tcPr>
            <w:tcW w:w="679" w:type="dxa"/>
            <w:noWrap w:val="0"/>
            <w:vAlign w:val="top"/>
          </w:tcPr>
          <w:p>
            <w:pPr>
              <w:pStyle w:val="13"/>
              <w:widowControl w:val="0"/>
              <w:jc w:val="center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761" w:type="dxa"/>
            <w:noWrap w:val="0"/>
            <w:vAlign w:val="top"/>
          </w:tcPr>
          <w:p>
            <w:pPr>
              <w:pStyle w:val="13"/>
              <w:widowControl w:val="0"/>
              <w:jc w:val="center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exact"/>
        </w:trPr>
        <w:tc>
          <w:tcPr>
            <w:tcW w:w="2803" w:type="dxa"/>
            <w:noWrap w:val="0"/>
            <w:vAlign w:val="top"/>
          </w:tcPr>
          <w:p>
            <w:pPr>
              <w:pStyle w:val="13"/>
              <w:widowControl w:val="0"/>
              <w:jc w:val="both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  <w:r>
              <w:rPr>
                <w:rFonts w:hint="eastAsia" w:ascii="宋体" w:hAnsi="宋体" w:eastAsia="宋体" w:cs="MingLiU"/>
                <w:color w:val="000000"/>
                <w:kern w:val="2"/>
                <w:position w:val="-1"/>
                <w:sz w:val="21"/>
                <w:szCs w:val="22"/>
              </w:rPr>
              <w:t xml:space="preserve">    衍生金</w:t>
            </w:r>
            <w:r>
              <w:rPr>
                <w:rFonts w:hint="eastAsia" w:ascii="宋体" w:hAnsi="宋体" w:eastAsia="宋体" w:cs="MingLiU"/>
                <w:color w:val="000000"/>
                <w:spacing w:val="-1"/>
                <w:kern w:val="2"/>
                <w:position w:val="-1"/>
                <w:sz w:val="21"/>
                <w:szCs w:val="22"/>
              </w:rPr>
              <w:t>融</w:t>
            </w:r>
            <w:r>
              <w:rPr>
                <w:rFonts w:hint="eastAsia" w:ascii="宋体" w:hAnsi="宋体" w:eastAsia="宋体" w:cs="MingLiU"/>
                <w:color w:val="000000"/>
                <w:kern w:val="2"/>
                <w:position w:val="-1"/>
                <w:sz w:val="21"/>
                <w:szCs w:val="22"/>
              </w:rPr>
              <w:t>资产</w:t>
            </w:r>
          </w:p>
        </w:tc>
        <w:tc>
          <w:tcPr>
            <w:tcW w:w="762" w:type="dxa"/>
            <w:noWrap w:val="0"/>
            <w:vAlign w:val="top"/>
          </w:tcPr>
          <w:p>
            <w:pPr>
              <w:pStyle w:val="13"/>
              <w:widowControl w:val="0"/>
              <w:jc w:val="center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779" w:type="dxa"/>
            <w:noWrap w:val="0"/>
            <w:vAlign w:val="top"/>
          </w:tcPr>
          <w:p>
            <w:pPr>
              <w:pStyle w:val="13"/>
              <w:widowControl w:val="0"/>
              <w:jc w:val="center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3216" w:type="dxa"/>
            <w:noWrap w:val="0"/>
            <w:vAlign w:val="top"/>
          </w:tcPr>
          <w:p>
            <w:pPr>
              <w:pStyle w:val="13"/>
              <w:widowControl w:val="0"/>
              <w:jc w:val="both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  <w:r>
              <w:rPr>
                <w:rFonts w:hint="eastAsia" w:ascii="宋体" w:hAnsi="宋体" w:eastAsia="宋体" w:cs="MingLiU"/>
                <w:color w:val="000000"/>
                <w:kern w:val="2"/>
                <w:position w:val="-1"/>
                <w:sz w:val="21"/>
                <w:szCs w:val="22"/>
              </w:rPr>
              <w:t xml:space="preserve">    卖出回</w:t>
            </w:r>
            <w:r>
              <w:rPr>
                <w:rFonts w:hint="eastAsia" w:ascii="宋体" w:hAnsi="宋体" w:eastAsia="宋体" w:cs="MingLiU"/>
                <w:color w:val="000000"/>
                <w:spacing w:val="-1"/>
                <w:kern w:val="2"/>
                <w:position w:val="-1"/>
                <w:sz w:val="21"/>
                <w:szCs w:val="22"/>
              </w:rPr>
              <w:t>购</w:t>
            </w:r>
            <w:r>
              <w:rPr>
                <w:rFonts w:hint="eastAsia" w:ascii="宋体" w:hAnsi="宋体" w:eastAsia="宋体" w:cs="MingLiU"/>
                <w:color w:val="000000"/>
                <w:kern w:val="2"/>
                <w:position w:val="-1"/>
                <w:sz w:val="21"/>
                <w:szCs w:val="22"/>
              </w:rPr>
              <w:t>金融资</w:t>
            </w:r>
            <w:r>
              <w:rPr>
                <w:rFonts w:hint="eastAsia" w:ascii="宋体" w:hAnsi="宋体" w:eastAsia="宋体" w:cs="MingLiU"/>
                <w:color w:val="000000"/>
                <w:spacing w:val="-1"/>
                <w:kern w:val="2"/>
                <w:position w:val="-1"/>
                <w:sz w:val="21"/>
                <w:szCs w:val="22"/>
              </w:rPr>
              <w:t>产</w:t>
            </w:r>
            <w:r>
              <w:rPr>
                <w:rFonts w:hint="eastAsia" w:ascii="宋体" w:hAnsi="宋体" w:eastAsia="宋体" w:cs="MingLiU"/>
                <w:color w:val="000000"/>
                <w:kern w:val="2"/>
                <w:position w:val="-1"/>
                <w:sz w:val="21"/>
                <w:szCs w:val="22"/>
              </w:rPr>
              <w:t>款</w:t>
            </w:r>
          </w:p>
        </w:tc>
        <w:tc>
          <w:tcPr>
            <w:tcW w:w="679" w:type="dxa"/>
            <w:noWrap w:val="0"/>
            <w:vAlign w:val="top"/>
          </w:tcPr>
          <w:p>
            <w:pPr>
              <w:pStyle w:val="13"/>
              <w:widowControl w:val="0"/>
              <w:jc w:val="center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761" w:type="dxa"/>
            <w:noWrap w:val="0"/>
            <w:vAlign w:val="top"/>
          </w:tcPr>
          <w:p>
            <w:pPr>
              <w:pStyle w:val="13"/>
              <w:widowControl w:val="0"/>
              <w:jc w:val="center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exact"/>
        </w:trPr>
        <w:tc>
          <w:tcPr>
            <w:tcW w:w="2803" w:type="dxa"/>
            <w:noWrap w:val="0"/>
            <w:vAlign w:val="top"/>
          </w:tcPr>
          <w:p>
            <w:pPr>
              <w:pStyle w:val="13"/>
              <w:widowControl w:val="0"/>
              <w:jc w:val="both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  <w:r>
              <w:rPr>
                <w:rFonts w:hint="eastAsia" w:ascii="宋体" w:hAnsi="宋体" w:eastAsia="宋体" w:cs="MingLiU"/>
                <w:color w:val="000000"/>
                <w:kern w:val="2"/>
                <w:position w:val="-1"/>
                <w:sz w:val="21"/>
                <w:szCs w:val="22"/>
              </w:rPr>
              <w:t xml:space="preserve">    买入返</w:t>
            </w:r>
            <w:r>
              <w:rPr>
                <w:rFonts w:hint="eastAsia" w:ascii="宋体" w:hAnsi="宋体" w:eastAsia="宋体" w:cs="MingLiU"/>
                <w:color w:val="000000"/>
                <w:spacing w:val="-1"/>
                <w:kern w:val="2"/>
                <w:position w:val="-1"/>
                <w:sz w:val="21"/>
                <w:szCs w:val="22"/>
              </w:rPr>
              <w:t>售</w:t>
            </w:r>
            <w:r>
              <w:rPr>
                <w:rFonts w:hint="eastAsia" w:ascii="宋体" w:hAnsi="宋体" w:eastAsia="宋体" w:cs="MingLiU"/>
                <w:color w:val="000000"/>
                <w:kern w:val="2"/>
                <w:position w:val="-1"/>
                <w:sz w:val="21"/>
                <w:szCs w:val="22"/>
              </w:rPr>
              <w:t>金融资产</w:t>
            </w:r>
          </w:p>
        </w:tc>
        <w:tc>
          <w:tcPr>
            <w:tcW w:w="762" w:type="dxa"/>
            <w:noWrap w:val="0"/>
            <w:vAlign w:val="top"/>
          </w:tcPr>
          <w:p>
            <w:pPr>
              <w:pStyle w:val="13"/>
              <w:widowControl w:val="0"/>
              <w:jc w:val="center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779" w:type="dxa"/>
            <w:noWrap w:val="0"/>
            <w:vAlign w:val="top"/>
          </w:tcPr>
          <w:p>
            <w:pPr>
              <w:pStyle w:val="13"/>
              <w:widowControl w:val="0"/>
              <w:jc w:val="center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3216" w:type="dxa"/>
            <w:noWrap w:val="0"/>
            <w:vAlign w:val="top"/>
          </w:tcPr>
          <w:p>
            <w:pPr>
              <w:pStyle w:val="13"/>
              <w:widowControl w:val="0"/>
              <w:jc w:val="both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  <w:r>
              <w:rPr>
                <w:rFonts w:hint="eastAsia" w:ascii="宋体" w:hAnsi="宋体" w:eastAsia="宋体" w:cs="MingLiU"/>
                <w:color w:val="000000"/>
                <w:kern w:val="2"/>
                <w:position w:val="-1"/>
                <w:sz w:val="21"/>
                <w:szCs w:val="22"/>
              </w:rPr>
              <w:t xml:space="preserve">    吸收存款</w:t>
            </w:r>
          </w:p>
        </w:tc>
        <w:tc>
          <w:tcPr>
            <w:tcW w:w="679" w:type="dxa"/>
            <w:noWrap w:val="0"/>
            <w:vAlign w:val="top"/>
          </w:tcPr>
          <w:p>
            <w:pPr>
              <w:pStyle w:val="13"/>
              <w:widowControl w:val="0"/>
              <w:jc w:val="center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761" w:type="dxa"/>
            <w:noWrap w:val="0"/>
            <w:vAlign w:val="top"/>
          </w:tcPr>
          <w:p>
            <w:pPr>
              <w:pStyle w:val="13"/>
              <w:widowControl w:val="0"/>
              <w:jc w:val="center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exact"/>
        </w:trPr>
        <w:tc>
          <w:tcPr>
            <w:tcW w:w="2803" w:type="dxa"/>
            <w:noWrap w:val="0"/>
            <w:vAlign w:val="top"/>
          </w:tcPr>
          <w:p>
            <w:pPr>
              <w:pStyle w:val="13"/>
              <w:widowControl w:val="0"/>
              <w:jc w:val="both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  <w:r>
              <w:rPr>
                <w:rFonts w:hint="eastAsia" w:ascii="宋体" w:hAnsi="宋体" w:eastAsia="宋体" w:cs="MingLiU"/>
                <w:color w:val="000000"/>
                <w:kern w:val="2"/>
                <w:position w:val="-1"/>
                <w:sz w:val="21"/>
                <w:szCs w:val="22"/>
              </w:rPr>
              <w:t xml:space="preserve">    应收利息</w:t>
            </w:r>
          </w:p>
        </w:tc>
        <w:tc>
          <w:tcPr>
            <w:tcW w:w="762" w:type="dxa"/>
            <w:noWrap w:val="0"/>
            <w:vAlign w:val="top"/>
          </w:tcPr>
          <w:p>
            <w:pPr>
              <w:pStyle w:val="13"/>
              <w:widowControl w:val="0"/>
              <w:jc w:val="center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779" w:type="dxa"/>
            <w:noWrap w:val="0"/>
            <w:vAlign w:val="top"/>
          </w:tcPr>
          <w:p>
            <w:pPr>
              <w:pStyle w:val="13"/>
              <w:widowControl w:val="0"/>
              <w:jc w:val="center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3216" w:type="dxa"/>
            <w:noWrap w:val="0"/>
            <w:vAlign w:val="top"/>
          </w:tcPr>
          <w:p>
            <w:pPr>
              <w:pStyle w:val="13"/>
              <w:widowControl w:val="0"/>
              <w:jc w:val="both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  <w:r>
              <w:rPr>
                <w:rFonts w:hint="eastAsia" w:ascii="宋体" w:hAnsi="宋体" w:eastAsia="宋体" w:cs="MingLiU"/>
                <w:color w:val="000000"/>
                <w:kern w:val="2"/>
                <w:position w:val="-1"/>
                <w:sz w:val="21"/>
                <w:szCs w:val="22"/>
              </w:rPr>
              <w:t xml:space="preserve">    应付职</w:t>
            </w:r>
            <w:r>
              <w:rPr>
                <w:rFonts w:hint="eastAsia" w:ascii="宋体" w:hAnsi="宋体" w:eastAsia="宋体" w:cs="MingLiU"/>
                <w:color w:val="000000"/>
                <w:spacing w:val="-1"/>
                <w:kern w:val="2"/>
                <w:position w:val="-1"/>
                <w:sz w:val="21"/>
                <w:szCs w:val="22"/>
              </w:rPr>
              <w:t>工</w:t>
            </w:r>
            <w:r>
              <w:rPr>
                <w:rFonts w:hint="eastAsia" w:ascii="宋体" w:hAnsi="宋体" w:eastAsia="宋体" w:cs="MingLiU"/>
                <w:color w:val="000000"/>
                <w:kern w:val="2"/>
                <w:position w:val="-1"/>
                <w:sz w:val="21"/>
                <w:szCs w:val="22"/>
              </w:rPr>
              <w:t>薪酬</w:t>
            </w:r>
          </w:p>
        </w:tc>
        <w:tc>
          <w:tcPr>
            <w:tcW w:w="679" w:type="dxa"/>
            <w:noWrap w:val="0"/>
            <w:vAlign w:val="top"/>
          </w:tcPr>
          <w:p>
            <w:pPr>
              <w:pStyle w:val="13"/>
              <w:widowControl w:val="0"/>
              <w:jc w:val="center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761" w:type="dxa"/>
            <w:noWrap w:val="0"/>
            <w:vAlign w:val="top"/>
          </w:tcPr>
          <w:p>
            <w:pPr>
              <w:pStyle w:val="13"/>
              <w:widowControl w:val="0"/>
              <w:jc w:val="center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exact"/>
        </w:trPr>
        <w:tc>
          <w:tcPr>
            <w:tcW w:w="2803" w:type="dxa"/>
            <w:noWrap w:val="0"/>
            <w:vAlign w:val="top"/>
          </w:tcPr>
          <w:p>
            <w:pPr>
              <w:pStyle w:val="13"/>
              <w:widowControl w:val="0"/>
              <w:jc w:val="both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  <w:r>
              <w:rPr>
                <w:rFonts w:hint="eastAsia" w:ascii="宋体" w:hAnsi="宋体" w:eastAsia="宋体" w:cs="MingLiU"/>
                <w:color w:val="000000"/>
                <w:kern w:val="2"/>
                <w:position w:val="-1"/>
                <w:sz w:val="21"/>
                <w:szCs w:val="22"/>
              </w:rPr>
              <w:t xml:space="preserve">    发放贷</w:t>
            </w:r>
            <w:r>
              <w:rPr>
                <w:rFonts w:hint="eastAsia" w:ascii="宋体" w:hAnsi="宋体" w:eastAsia="宋体" w:cs="MingLiU"/>
                <w:color w:val="000000"/>
                <w:spacing w:val="-1"/>
                <w:kern w:val="2"/>
                <w:position w:val="-1"/>
                <w:sz w:val="21"/>
                <w:szCs w:val="22"/>
              </w:rPr>
              <w:t>款</w:t>
            </w:r>
            <w:r>
              <w:rPr>
                <w:rFonts w:hint="eastAsia" w:ascii="宋体" w:hAnsi="宋体" w:eastAsia="宋体" w:cs="MingLiU"/>
                <w:color w:val="000000"/>
                <w:kern w:val="2"/>
                <w:position w:val="-1"/>
                <w:sz w:val="21"/>
                <w:szCs w:val="22"/>
              </w:rPr>
              <w:t>和</w:t>
            </w:r>
            <w:r>
              <w:rPr>
                <w:rFonts w:hint="eastAsia" w:ascii="宋体" w:hAnsi="宋体" w:eastAsia="宋体" w:cs="MingLiU"/>
                <w:color w:val="000000"/>
                <w:spacing w:val="-1"/>
                <w:kern w:val="2"/>
                <w:position w:val="-1"/>
                <w:sz w:val="21"/>
                <w:szCs w:val="22"/>
              </w:rPr>
              <w:t>垫</w:t>
            </w:r>
            <w:r>
              <w:rPr>
                <w:rFonts w:hint="eastAsia" w:ascii="宋体" w:hAnsi="宋体" w:eastAsia="宋体" w:cs="MingLiU"/>
                <w:color w:val="000000"/>
                <w:kern w:val="2"/>
                <w:position w:val="-1"/>
                <w:sz w:val="21"/>
                <w:szCs w:val="22"/>
              </w:rPr>
              <w:t>款</w:t>
            </w:r>
          </w:p>
        </w:tc>
        <w:tc>
          <w:tcPr>
            <w:tcW w:w="762" w:type="dxa"/>
            <w:noWrap w:val="0"/>
            <w:vAlign w:val="top"/>
          </w:tcPr>
          <w:p>
            <w:pPr>
              <w:pStyle w:val="13"/>
              <w:widowControl w:val="0"/>
              <w:jc w:val="center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779" w:type="dxa"/>
            <w:noWrap w:val="0"/>
            <w:vAlign w:val="top"/>
          </w:tcPr>
          <w:p>
            <w:pPr>
              <w:pStyle w:val="13"/>
              <w:widowControl w:val="0"/>
              <w:jc w:val="center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3216" w:type="dxa"/>
            <w:noWrap w:val="0"/>
            <w:vAlign w:val="top"/>
          </w:tcPr>
          <w:p>
            <w:pPr>
              <w:pStyle w:val="13"/>
              <w:widowControl w:val="0"/>
              <w:jc w:val="both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  <w:r>
              <w:rPr>
                <w:rFonts w:hint="eastAsia" w:ascii="宋体" w:hAnsi="宋体" w:eastAsia="宋体" w:cs="MingLiU"/>
                <w:color w:val="000000"/>
                <w:kern w:val="2"/>
                <w:position w:val="-1"/>
                <w:sz w:val="21"/>
                <w:szCs w:val="22"/>
              </w:rPr>
              <w:t xml:space="preserve">    应交税费</w:t>
            </w:r>
          </w:p>
        </w:tc>
        <w:tc>
          <w:tcPr>
            <w:tcW w:w="679" w:type="dxa"/>
            <w:noWrap w:val="0"/>
            <w:vAlign w:val="top"/>
          </w:tcPr>
          <w:p>
            <w:pPr>
              <w:pStyle w:val="13"/>
              <w:widowControl w:val="0"/>
              <w:jc w:val="center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761" w:type="dxa"/>
            <w:noWrap w:val="0"/>
            <w:vAlign w:val="top"/>
          </w:tcPr>
          <w:p>
            <w:pPr>
              <w:pStyle w:val="13"/>
              <w:widowControl w:val="0"/>
              <w:jc w:val="center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exact"/>
        </w:trPr>
        <w:tc>
          <w:tcPr>
            <w:tcW w:w="2803" w:type="dxa"/>
            <w:noWrap w:val="0"/>
            <w:vAlign w:val="top"/>
          </w:tcPr>
          <w:p>
            <w:pPr>
              <w:pStyle w:val="13"/>
              <w:widowControl w:val="0"/>
              <w:jc w:val="both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  <w:r>
              <w:rPr>
                <w:rFonts w:hint="eastAsia" w:ascii="宋体" w:hAnsi="宋体" w:eastAsia="宋体" w:cs="MingLiU"/>
                <w:color w:val="000000"/>
                <w:kern w:val="2"/>
                <w:position w:val="-1"/>
                <w:sz w:val="21"/>
                <w:szCs w:val="22"/>
              </w:rPr>
              <w:t xml:space="preserve">    可供出</w:t>
            </w:r>
            <w:r>
              <w:rPr>
                <w:rFonts w:hint="eastAsia" w:ascii="宋体" w:hAnsi="宋体" w:eastAsia="宋体" w:cs="MingLiU"/>
                <w:color w:val="000000"/>
                <w:spacing w:val="-1"/>
                <w:kern w:val="2"/>
                <w:position w:val="-1"/>
                <w:sz w:val="21"/>
                <w:szCs w:val="22"/>
              </w:rPr>
              <w:t>售</w:t>
            </w:r>
            <w:r>
              <w:rPr>
                <w:rFonts w:hint="eastAsia" w:ascii="宋体" w:hAnsi="宋体" w:eastAsia="宋体" w:cs="MingLiU"/>
                <w:color w:val="000000"/>
                <w:kern w:val="2"/>
                <w:position w:val="-1"/>
                <w:sz w:val="21"/>
                <w:szCs w:val="22"/>
              </w:rPr>
              <w:t>金</w:t>
            </w:r>
            <w:r>
              <w:rPr>
                <w:rFonts w:hint="eastAsia" w:ascii="宋体" w:hAnsi="宋体" w:eastAsia="宋体" w:cs="MingLiU"/>
                <w:color w:val="000000"/>
                <w:spacing w:val="-1"/>
                <w:kern w:val="2"/>
                <w:position w:val="-1"/>
                <w:sz w:val="21"/>
                <w:szCs w:val="22"/>
              </w:rPr>
              <w:t>融</w:t>
            </w:r>
            <w:r>
              <w:rPr>
                <w:rFonts w:hint="eastAsia" w:ascii="宋体" w:hAnsi="宋体" w:eastAsia="宋体" w:cs="MingLiU"/>
                <w:color w:val="000000"/>
                <w:kern w:val="2"/>
                <w:position w:val="-1"/>
                <w:sz w:val="21"/>
                <w:szCs w:val="22"/>
              </w:rPr>
              <w:t>资产</w:t>
            </w:r>
          </w:p>
        </w:tc>
        <w:tc>
          <w:tcPr>
            <w:tcW w:w="762" w:type="dxa"/>
            <w:noWrap w:val="0"/>
            <w:vAlign w:val="top"/>
          </w:tcPr>
          <w:p>
            <w:pPr>
              <w:pStyle w:val="13"/>
              <w:widowControl w:val="0"/>
              <w:jc w:val="center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779" w:type="dxa"/>
            <w:noWrap w:val="0"/>
            <w:vAlign w:val="top"/>
          </w:tcPr>
          <w:p>
            <w:pPr>
              <w:pStyle w:val="13"/>
              <w:widowControl w:val="0"/>
              <w:jc w:val="center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3216" w:type="dxa"/>
            <w:noWrap w:val="0"/>
            <w:vAlign w:val="top"/>
          </w:tcPr>
          <w:p>
            <w:pPr>
              <w:pStyle w:val="13"/>
              <w:widowControl w:val="0"/>
              <w:jc w:val="both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  <w:r>
              <w:rPr>
                <w:rFonts w:hint="eastAsia" w:ascii="宋体" w:hAnsi="宋体" w:eastAsia="宋体" w:cs="MingLiU"/>
                <w:color w:val="000000"/>
                <w:kern w:val="2"/>
                <w:position w:val="-1"/>
                <w:sz w:val="21"/>
                <w:szCs w:val="22"/>
              </w:rPr>
              <w:t xml:space="preserve">    应付利息</w:t>
            </w:r>
          </w:p>
        </w:tc>
        <w:tc>
          <w:tcPr>
            <w:tcW w:w="679" w:type="dxa"/>
            <w:noWrap w:val="0"/>
            <w:vAlign w:val="top"/>
          </w:tcPr>
          <w:p>
            <w:pPr>
              <w:pStyle w:val="13"/>
              <w:widowControl w:val="0"/>
              <w:jc w:val="center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761" w:type="dxa"/>
            <w:noWrap w:val="0"/>
            <w:vAlign w:val="top"/>
          </w:tcPr>
          <w:p>
            <w:pPr>
              <w:pStyle w:val="13"/>
              <w:widowControl w:val="0"/>
              <w:jc w:val="center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exact"/>
        </w:trPr>
        <w:tc>
          <w:tcPr>
            <w:tcW w:w="2803" w:type="dxa"/>
            <w:noWrap w:val="0"/>
            <w:vAlign w:val="top"/>
          </w:tcPr>
          <w:p>
            <w:pPr>
              <w:pStyle w:val="13"/>
              <w:widowControl w:val="0"/>
              <w:jc w:val="both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  <w:r>
              <w:rPr>
                <w:rFonts w:hint="eastAsia" w:ascii="宋体" w:hAnsi="宋体" w:eastAsia="宋体" w:cs="MingLiU"/>
                <w:color w:val="000000"/>
                <w:kern w:val="2"/>
                <w:position w:val="-1"/>
                <w:sz w:val="21"/>
                <w:szCs w:val="22"/>
              </w:rPr>
              <w:t xml:space="preserve">    持有至</w:t>
            </w:r>
            <w:r>
              <w:rPr>
                <w:rFonts w:hint="eastAsia" w:ascii="宋体" w:hAnsi="宋体" w:eastAsia="宋体" w:cs="MingLiU"/>
                <w:color w:val="000000"/>
                <w:spacing w:val="-1"/>
                <w:kern w:val="2"/>
                <w:position w:val="-1"/>
                <w:sz w:val="21"/>
                <w:szCs w:val="22"/>
              </w:rPr>
              <w:t>到</w:t>
            </w:r>
            <w:r>
              <w:rPr>
                <w:rFonts w:hint="eastAsia" w:ascii="宋体" w:hAnsi="宋体" w:eastAsia="宋体" w:cs="MingLiU"/>
                <w:color w:val="000000"/>
                <w:kern w:val="2"/>
                <w:position w:val="-1"/>
                <w:sz w:val="21"/>
                <w:szCs w:val="22"/>
              </w:rPr>
              <w:t>期</w:t>
            </w:r>
            <w:r>
              <w:rPr>
                <w:rFonts w:hint="eastAsia" w:ascii="宋体" w:hAnsi="宋体" w:eastAsia="宋体" w:cs="MingLiU"/>
                <w:color w:val="000000"/>
                <w:spacing w:val="-1"/>
                <w:kern w:val="2"/>
                <w:position w:val="-1"/>
                <w:sz w:val="21"/>
                <w:szCs w:val="22"/>
              </w:rPr>
              <w:t>投</w:t>
            </w:r>
            <w:r>
              <w:rPr>
                <w:rFonts w:hint="eastAsia" w:ascii="宋体" w:hAnsi="宋体" w:eastAsia="宋体" w:cs="MingLiU"/>
                <w:color w:val="000000"/>
                <w:kern w:val="2"/>
                <w:position w:val="-1"/>
                <w:sz w:val="21"/>
                <w:szCs w:val="22"/>
              </w:rPr>
              <w:t>资</w:t>
            </w:r>
          </w:p>
        </w:tc>
        <w:tc>
          <w:tcPr>
            <w:tcW w:w="762" w:type="dxa"/>
            <w:noWrap w:val="0"/>
            <w:vAlign w:val="top"/>
          </w:tcPr>
          <w:p>
            <w:pPr>
              <w:pStyle w:val="13"/>
              <w:widowControl w:val="0"/>
              <w:jc w:val="center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779" w:type="dxa"/>
            <w:noWrap w:val="0"/>
            <w:vAlign w:val="top"/>
          </w:tcPr>
          <w:p>
            <w:pPr>
              <w:pStyle w:val="13"/>
              <w:widowControl w:val="0"/>
              <w:jc w:val="center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3216" w:type="dxa"/>
            <w:noWrap w:val="0"/>
            <w:vAlign w:val="top"/>
          </w:tcPr>
          <w:p>
            <w:pPr>
              <w:pStyle w:val="13"/>
              <w:widowControl w:val="0"/>
              <w:jc w:val="both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  <w:r>
              <w:rPr>
                <w:rFonts w:hint="eastAsia" w:ascii="宋体" w:hAnsi="宋体" w:eastAsia="宋体" w:cs="MingLiU"/>
                <w:color w:val="000000"/>
                <w:kern w:val="2"/>
                <w:position w:val="-1"/>
                <w:sz w:val="21"/>
                <w:szCs w:val="22"/>
              </w:rPr>
              <w:t xml:space="preserve">    预计负债</w:t>
            </w:r>
          </w:p>
        </w:tc>
        <w:tc>
          <w:tcPr>
            <w:tcW w:w="679" w:type="dxa"/>
            <w:noWrap w:val="0"/>
            <w:vAlign w:val="top"/>
          </w:tcPr>
          <w:p>
            <w:pPr>
              <w:pStyle w:val="13"/>
              <w:widowControl w:val="0"/>
              <w:jc w:val="center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761" w:type="dxa"/>
            <w:noWrap w:val="0"/>
            <w:vAlign w:val="top"/>
          </w:tcPr>
          <w:p>
            <w:pPr>
              <w:pStyle w:val="13"/>
              <w:widowControl w:val="0"/>
              <w:jc w:val="center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exact"/>
        </w:trPr>
        <w:tc>
          <w:tcPr>
            <w:tcW w:w="2803" w:type="dxa"/>
            <w:noWrap w:val="0"/>
            <w:vAlign w:val="top"/>
          </w:tcPr>
          <w:p>
            <w:pPr>
              <w:pStyle w:val="13"/>
              <w:widowControl w:val="0"/>
              <w:jc w:val="both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  <w:r>
              <w:rPr>
                <w:rFonts w:hint="eastAsia" w:ascii="宋体" w:hAnsi="宋体" w:eastAsia="宋体" w:cs="MingLiU"/>
                <w:color w:val="000000"/>
                <w:kern w:val="2"/>
                <w:position w:val="-1"/>
                <w:sz w:val="21"/>
                <w:szCs w:val="22"/>
              </w:rPr>
              <w:t xml:space="preserve">    长期股</w:t>
            </w:r>
            <w:r>
              <w:rPr>
                <w:rFonts w:hint="eastAsia" w:ascii="宋体" w:hAnsi="宋体" w:eastAsia="宋体" w:cs="MingLiU"/>
                <w:color w:val="000000"/>
                <w:spacing w:val="-1"/>
                <w:kern w:val="2"/>
                <w:position w:val="-1"/>
                <w:sz w:val="21"/>
                <w:szCs w:val="22"/>
              </w:rPr>
              <w:t>权</w:t>
            </w:r>
            <w:r>
              <w:rPr>
                <w:rFonts w:hint="eastAsia" w:ascii="宋体" w:hAnsi="宋体" w:eastAsia="宋体" w:cs="MingLiU"/>
                <w:color w:val="000000"/>
                <w:kern w:val="2"/>
                <w:position w:val="-1"/>
                <w:sz w:val="21"/>
                <w:szCs w:val="22"/>
              </w:rPr>
              <w:t>投资</w:t>
            </w:r>
          </w:p>
        </w:tc>
        <w:tc>
          <w:tcPr>
            <w:tcW w:w="762" w:type="dxa"/>
            <w:noWrap w:val="0"/>
            <w:vAlign w:val="top"/>
          </w:tcPr>
          <w:p>
            <w:pPr>
              <w:pStyle w:val="13"/>
              <w:widowControl w:val="0"/>
              <w:jc w:val="center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779" w:type="dxa"/>
            <w:noWrap w:val="0"/>
            <w:vAlign w:val="top"/>
          </w:tcPr>
          <w:p>
            <w:pPr>
              <w:pStyle w:val="13"/>
              <w:widowControl w:val="0"/>
              <w:jc w:val="center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3216" w:type="dxa"/>
            <w:noWrap w:val="0"/>
            <w:vAlign w:val="top"/>
          </w:tcPr>
          <w:p>
            <w:pPr>
              <w:pStyle w:val="13"/>
              <w:widowControl w:val="0"/>
              <w:jc w:val="both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  <w:r>
              <w:rPr>
                <w:rFonts w:hint="eastAsia" w:ascii="宋体" w:hAnsi="宋体" w:eastAsia="宋体" w:cs="MingLiU"/>
                <w:color w:val="000000"/>
                <w:kern w:val="2"/>
                <w:position w:val="-1"/>
                <w:sz w:val="21"/>
                <w:szCs w:val="22"/>
              </w:rPr>
              <w:t xml:space="preserve">    应付债券</w:t>
            </w:r>
          </w:p>
        </w:tc>
        <w:tc>
          <w:tcPr>
            <w:tcW w:w="679" w:type="dxa"/>
            <w:noWrap w:val="0"/>
            <w:vAlign w:val="top"/>
          </w:tcPr>
          <w:p>
            <w:pPr>
              <w:pStyle w:val="13"/>
              <w:widowControl w:val="0"/>
              <w:jc w:val="center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761" w:type="dxa"/>
            <w:noWrap w:val="0"/>
            <w:vAlign w:val="top"/>
          </w:tcPr>
          <w:p>
            <w:pPr>
              <w:pStyle w:val="13"/>
              <w:widowControl w:val="0"/>
              <w:jc w:val="center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exact"/>
        </w:trPr>
        <w:tc>
          <w:tcPr>
            <w:tcW w:w="2803" w:type="dxa"/>
            <w:noWrap w:val="0"/>
            <w:vAlign w:val="top"/>
          </w:tcPr>
          <w:p>
            <w:pPr>
              <w:pStyle w:val="13"/>
              <w:widowControl w:val="0"/>
              <w:jc w:val="both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  <w:r>
              <w:rPr>
                <w:rFonts w:hint="eastAsia" w:ascii="宋体" w:hAnsi="宋体" w:eastAsia="宋体" w:cs="MingLiU"/>
                <w:color w:val="000000"/>
                <w:kern w:val="2"/>
                <w:position w:val="-1"/>
                <w:sz w:val="21"/>
                <w:szCs w:val="22"/>
              </w:rPr>
              <w:t xml:space="preserve">    投资性</w:t>
            </w:r>
            <w:r>
              <w:rPr>
                <w:rFonts w:hint="eastAsia" w:ascii="宋体" w:hAnsi="宋体" w:eastAsia="宋体" w:cs="MingLiU"/>
                <w:color w:val="000000"/>
                <w:spacing w:val="-1"/>
                <w:kern w:val="2"/>
                <w:position w:val="-1"/>
                <w:sz w:val="21"/>
                <w:szCs w:val="22"/>
              </w:rPr>
              <w:t>房</w:t>
            </w:r>
            <w:r>
              <w:rPr>
                <w:rFonts w:hint="eastAsia" w:ascii="宋体" w:hAnsi="宋体" w:eastAsia="宋体" w:cs="MingLiU"/>
                <w:color w:val="000000"/>
                <w:kern w:val="2"/>
                <w:position w:val="-1"/>
                <w:sz w:val="21"/>
                <w:szCs w:val="22"/>
              </w:rPr>
              <w:t>地产</w:t>
            </w:r>
          </w:p>
        </w:tc>
        <w:tc>
          <w:tcPr>
            <w:tcW w:w="762" w:type="dxa"/>
            <w:noWrap w:val="0"/>
            <w:vAlign w:val="top"/>
          </w:tcPr>
          <w:p>
            <w:pPr>
              <w:pStyle w:val="13"/>
              <w:widowControl w:val="0"/>
              <w:jc w:val="center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779" w:type="dxa"/>
            <w:noWrap w:val="0"/>
            <w:vAlign w:val="top"/>
          </w:tcPr>
          <w:p>
            <w:pPr>
              <w:pStyle w:val="13"/>
              <w:widowControl w:val="0"/>
              <w:jc w:val="center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3216" w:type="dxa"/>
            <w:noWrap w:val="0"/>
            <w:vAlign w:val="top"/>
          </w:tcPr>
          <w:p>
            <w:pPr>
              <w:pStyle w:val="13"/>
              <w:widowControl w:val="0"/>
              <w:jc w:val="both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  <w:r>
              <w:rPr>
                <w:rFonts w:hint="eastAsia" w:ascii="宋体" w:hAnsi="宋体" w:eastAsia="宋体" w:cs="MingLiU"/>
                <w:color w:val="000000"/>
                <w:kern w:val="2"/>
                <w:position w:val="-1"/>
                <w:sz w:val="21"/>
                <w:szCs w:val="22"/>
              </w:rPr>
              <w:t xml:space="preserve">    递延所</w:t>
            </w:r>
            <w:r>
              <w:rPr>
                <w:rFonts w:hint="eastAsia" w:ascii="宋体" w:hAnsi="宋体" w:eastAsia="宋体" w:cs="MingLiU"/>
                <w:color w:val="000000"/>
                <w:spacing w:val="-1"/>
                <w:kern w:val="2"/>
                <w:position w:val="-1"/>
                <w:sz w:val="21"/>
                <w:szCs w:val="22"/>
              </w:rPr>
              <w:t>得</w:t>
            </w:r>
            <w:r>
              <w:rPr>
                <w:rFonts w:hint="eastAsia" w:ascii="宋体" w:hAnsi="宋体" w:eastAsia="宋体" w:cs="MingLiU"/>
                <w:color w:val="000000"/>
                <w:kern w:val="2"/>
                <w:position w:val="-1"/>
                <w:sz w:val="21"/>
                <w:szCs w:val="22"/>
              </w:rPr>
              <w:t>税负债</w:t>
            </w:r>
          </w:p>
        </w:tc>
        <w:tc>
          <w:tcPr>
            <w:tcW w:w="679" w:type="dxa"/>
            <w:noWrap w:val="0"/>
            <w:vAlign w:val="top"/>
          </w:tcPr>
          <w:p>
            <w:pPr>
              <w:pStyle w:val="13"/>
              <w:widowControl w:val="0"/>
              <w:jc w:val="center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761" w:type="dxa"/>
            <w:noWrap w:val="0"/>
            <w:vAlign w:val="top"/>
          </w:tcPr>
          <w:p>
            <w:pPr>
              <w:pStyle w:val="13"/>
              <w:widowControl w:val="0"/>
              <w:jc w:val="center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exact"/>
        </w:trPr>
        <w:tc>
          <w:tcPr>
            <w:tcW w:w="2803" w:type="dxa"/>
            <w:noWrap w:val="0"/>
            <w:vAlign w:val="top"/>
          </w:tcPr>
          <w:p>
            <w:pPr>
              <w:pStyle w:val="13"/>
              <w:widowControl w:val="0"/>
              <w:jc w:val="both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  <w:r>
              <w:rPr>
                <w:rFonts w:hint="eastAsia" w:ascii="宋体" w:hAnsi="宋体" w:eastAsia="宋体" w:cs="MingLiU"/>
                <w:color w:val="000000"/>
                <w:kern w:val="2"/>
                <w:position w:val="-1"/>
                <w:sz w:val="21"/>
                <w:szCs w:val="22"/>
              </w:rPr>
              <w:t xml:space="preserve">    固定资产</w:t>
            </w:r>
          </w:p>
        </w:tc>
        <w:tc>
          <w:tcPr>
            <w:tcW w:w="762" w:type="dxa"/>
            <w:noWrap w:val="0"/>
            <w:vAlign w:val="top"/>
          </w:tcPr>
          <w:p>
            <w:pPr>
              <w:pStyle w:val="13"/>
              <w:widowControl w:val="0"/>
              <w:jc w:val="center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779" w:type="dxa"/>
            <w:noWrap w:val="0"/>
            <w:vAlign w:val="top"/>
          </w:tcPr>
          <w:p>
            <w:pPr>
              <w:pStyle w:val="13"/>
              <w:widowControl w:val="0"/>
              <w:jc w:val="center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3216" w:type="dxa"/>
            <w:noWrap w:val="0"/>
            <w:vAlign w:val="top"/>
          </w:tcPr>
          <w:p>
            <w:pPr>
              <w:pStyle w:val="13"/>
              <w:widowControl w:val="0"/>
              <w:jc w:val="both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  <w:r>
              <w:rPr>
                <w:rFonts w:hint="eastAsia" w:ascii="宋体" w:hAnsi="宋体" w:eastAsia="宋体" w:cs="MingLiU"/>
                <w:color w:val="000000"/>
                <w:kern w:val="2"/>
                <w:position w:val="-1"/>
                <w:sz w:val="21"/>
                <w:szCs w:val="22"/>
              </w:rPr>
              <w:t xml:space="preserve">    其他负债</w:t>
            </w:r>
          </w:p>
        </w:tc>
        <w:tc>
          <w:tcPr>
            <w:tcW w:w="679" w:type="dxa"/>
            <w:noWrap w:val="0"/>
            <w:vAlign w:val="top"/>
          </w:tcPr>
          <w:p>
            <w:pPr>
              <w:pStyle w:val="13"/>
              <w:widowControl w:val="0"/>
              <w:jc w:val="center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761" w:type="dxa"/>
            <w:noWrap w:val="0"/>
            <w:vAlign w:val="top"/>
          </w:tcPr>
          <w:p>
            <w:pPr>
              <w:pStyle w:val="13"/>
              <w:widowControl w:val="0"/>
              <w:jc w:val="center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exact"/>
        </w:trPr>
        <w:tc>
          <w:tcPr>
            <w:tcW w:w="2803" w:type="dxa"/>
            <w:noWrap w:val="0"/>
            <w:vAlign w:val="top"/>
          </w:tcPr>
          <w:p>
            <w:pPr>
              <w:pStyle w:val="13"/>
              <w:widowControl w:val="0"/>
              <w:jc w:val="both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  <w:r>
              <w:rPr>
                <w:rFonts w:hint="eastAsia" w:ascii="宋体" w:hAnsi="宋体" w:eastAsia="宋体" w:cs="MingLiU"/>
                <w:color w:val="000000"/>
                <w:kern w:val="2"/>
                <w:position w:val="-1"/>
                <w:sz w:val="21"/>
                <w:szCs w:val="22"/>
              </w:rPr>
              <w:t xml:space="preserve">    无形资产</w:t>
            </w:r>
          </w:p>
        </w:tc>
        <w:tc>
          <w:tcPr>
            <w:tcW w:w="762" w:type="dxa"/>
            <w:noWrap w:val="0"/>
            <w:vAlign w:val="top"/>
          </w:tcPr>
          <w:p>
            <w:pPr>
              <w:pStyle w:val="13"/>
              <w:widowControl w:val="0"/>
              <w:jc w:val="center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779" w:type="dxa"/>
            <w:noWrap w:val="0"/>
            <w:vAlign w:val="top"/>
          </w:tcPr>
          <w:p>
            <w:pPr>
              <w:pStyle w:val="13"/>
              <w:widowControl w:val="0"/>
              <w:jc w:val="center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3216" w:type="dxa"/>
            <w:noWrap w:val="0"/>
            <w:vAlign w:val="top"/>
          </w:tcPr>
          <w:p>
            <w:pPr>
              <w:pStyle w:val="13"/>
              <w:widowControl w:val="0"/>
              <w:jc w:val="both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  <w:r>
              <w:rPr>
                <w:rFonts w:hint="eastAsia" w:ascii="宋体" w:hAnsi="宋体" w:eastAsia="宋体" w:cs="MingLiU"/>
                <w:color w:val="000000"/>
                <w:kern w:val="2"/>
                <w:position w:val="-1"/>
                <w:sz w:val="21"/>
                <w:szCs w:val="22"/>
              </w:rPr>
              <w:t xml:space="preserve">    负债合计</w:t>
            </w:r>
          </w:p>
        </w:tc>
        <w:tc>
          <w:tcPr>
            <w:tcW w:w="679" w:type="dxa"/>
            <w:noWrap w:val="0"/>
            <w:vAlign w:val="top"/>
          </w:tcPr>
          <w:p>
            <w:pPr>
              <w:pStyle w:val="13"/>
              <w:widowControl w:val="0"/>
              <w:jc w:val="center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761" w:type="dxa"/>
            <w:noWrap w:val="0"/>
            <w:vAlign w:val="top"/>
          </w:tcPr>
          <w:p>
            <w:pPr>
              <w:pStyle w:val="13"/>
              <w:widowControl w:val="0"/>
              <w:jc w:val="center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exact"/>
        </w:trPr>
        <w:tc>
          <w:tcPr>
            <w:tcW w:w="2803" w:type="dxa"/>
            <w:noWrap w:val="0"/>
            <w:vAlign w:val="top"/>
          </w:tcPr>
          <w:p>
            <w:pPr>
              <w:pStyle w:val="13"/>
              <w:widowControl w:val="0"/>
              <w:jc w:val="both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  <w:r>
              <w:rPr>
                <w:rFonts w:hint="eastAsia" w:ascii="宋体" w:hAnsi="宋体" w:eastAsia="宋体" w:cs="MingLiU"/>
                <w:color w:val="000000"/>
                <w:kern w:val="2"/>
                <w:position w:val="-1"/>
                <w:sz w:val="21"/>
                <w:szCs w:val="22"/>
              </w:rPr>
              <w:t xml:space="preserve">    递延所</w:t>
            </w:r>
            <w:r>
              <w:rPr>
                <w:rFonts w:hint="eastAsia" w:ascii="宋体" w:hAnsi="宋体" w:eastAsia="宋体" w:cs="MingLiU"/>
                <w:color w:val="000000"/>
                <w:spacing w:val="-1"/>
                <w:kern w:val="2"/>
                <w:position w:val="-1"/>
                <w:sz w:val="21"/>
                <w:szCs w:val="22"/>
              </w:rPr>
              <w:t>得</w:t>
            </w:r>
            <w:r>
              <w:rPr>
                <w:rFonts w:hint="eastAsia" w:ascii="宋体" w:hAnsi="宋体" w:eastAsia="宋体" w:cs="MingLiU"/>
                <w:color w:val="000000"/>
                <w:kern w:val="2"/>
                <w:position w:val="-1"/>
                <w:sz w:val="21"/>
                <w:szCs w:val="22"/>
              </w:rPr>
              <w:t>税资产</w:t>
            </w:r>
          </w:p>
        </w:tc>
        <w:tc>
          <w:tcPr>
            <w:tcW w:w="762" w:type="dxa"/>
            <w:noWrap w:val="0"/>
            <w:vAlign w:val="top"/>
          </w:tcPr>
          <w:p>
            <w:pPr>
              <w:pStyle w:val="13"/>
              <w:widowControl w:val="0"/>
              <w:jc w:val="center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779" w:type="dxa"/>
            <w:noWrap w:val="0"/>
            <w:vAlign w:val="top"/>
          </w:tcPr>
          <w:p>
            <w:pPr>
              <w:pStyle w:val="13"/>
              <w:widowControl w:val="0"/>
              <w:jc w:val="center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3216" w:type="dxa"/>
            <w:noWrap w:val="0"/>
            <w:vAlign w:val="top"/>
          </w:tcPr>
          <w:p>
            <w:pPr>
              <w:pStyle w:val="13"/>
              <w:widowControl w:val="0"/>
              <w:jc w:val="both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  <w:r>
              <w:rPr>
                <w:rFonts w:hint="eastAsia" w:ascii="宋体" w:hAnsi="宋体" w:eastAsia="宋体" w:cs="MingLiU"/>
                <w:color w:val="000000"/>
                <w:kern w:val="2"/>
                <w:position w:val="-1"/>
                <w:sz w:val="21"/>
                <w:szCs w:val="22"/>
              </w:rPr>
              <w:t xml:space="preserve"> 所有者</w:t>
            </w:r>
            <w:r>
              <w:rPr>
                <w:rFonts w:hint="eastAsia" w:ascii="宋体" w:hAnsi="宋体" w:eastAsia="宋体" w:cs="MingLiU"/>
                <w:color w:val="000000"/>
                <w:spacing w:val="-1"/>
                <w:kern w:val="2"/>
                <w:position w:val="-1"/>
                <w:sz w:val="21"/>
                <w:szCs w:val="22"/>
              </w:rPr>
              <w:t>权</w:t>
            </w:r>
            <w:r>
              <w:rPr>
                <w:rFonts w:hint="eastAsia" w:ascii="宋体" w:hAnsi="宋体" w:eastAsia="宋体" w:cs="MingLiU"/>
                <w:color w:val="000000"/>
                <w:kern w:val="2"/>
                <w:position w:val="-1"/>
                <w:sz w:val="21"/>
                <w:szCs w:val="22"/>
              </w:rPr>
              <w:t>益</w:t>
            </w:r>
            <w:r>
              <w:rPr>
                <w:rFonts w:hint="eastAsia" w:ascii="宋体" w:hAnsi="宋体" w:eastAsia="宋体" w:cs="MingLiU"/>
                <w:color w:val="000000"/>
                <w:spacing w:val="-1"/>
                <w:kern w:val="2"/>
                <w:position w:val="-1"/>
                <w:sz w:val="21"/>
                <w:szCs w:val="22"/>
              </w:rPr>
              <w:t>（</w:t>
            </w:r>
            <w:r>
              <w:rPr>
                <w:rFonts w:hint="eastAsia" w:ascii="宋体" w:hAnsi="宋体" w:eastAsia="宋体" w:cs="MingLiU"/>
                <w:color w:val="000000"/>
                <w:kern w:val="2"/>
                <w:position w:val="-1"/>
                <w:sz w:val="21"/>
                <w:szCs w:val="22"/>
              </w:rPr>
              <w:t>或股东</w:t>
            </w:r>
            <w:r>
              <w:rPr>
                <w:rFonts w:hint="eastAsia" w:ascii="宋体" w:hAnsi="宋体" w:eastAsia="宋体" w:cs="MingLiU"/>
                <w:color w:val="000000"/>
                <w:spacing w:val="-1"/>
                <w:kern w:val="2"/>
                <w:position w:val="-1"/>
                <w:sz w:val="21"/>
                <w:szCs w:val="22"/>
              </w:rPr>
              <w:t>权</w:t>
            </w:r>
            <w:r>
              <w:rPr>
                <w:rFonts w:hint="eastAsia" w:ascii="宋体" w:hAnsi="宋体" w:eastAsia="宋体" w:cs="MingLiU"/>
                <w:color w:val="000000"/>
                <w:kern w:val="2"/>
                <w:position w:val="-1"/>
                <w:sz w:val="21"/>
                <w:szCs w:val="22"/>
              </w:rPr>
              <w:t>益</w:t>
            </w:r>
            <w:r>
              <w:rPr>
                <w:rFonts w:hint="eastAsia" w:ascii="宋体" w:hAnsi="宋体" w:eastAsia="宋体" w:cs="MingLiU"/>
                <w:color w:val="000000"/>
                <w:spacing w:val="-101"/>
                <w:kern w:val="2"/>
                <w:position w:val="-1"/>
                <w:sz w:val="21"/>
                <w:szCs w:val="22"/>
              </w:rPr>
              <w:t>）</w:t>
            </w:r>
            <w:r>
              <w:rPr>
                <w:rFonts w:hint="eastAsia" w:ascii="宋体" w:hAnsi="宋体" w:eastAsia="宋体" w:cs="MingLiU"/>
                <w:color w:val="000000"/>
                <w:kern w:val="2"/>
                <w:position w:val="-1"/>
                <w:sz w:val="21"/>
                <w:szCs w:val="22"/>
              </w:rPr>
              <w:t>：</w:t>
            </w:r>
          </w:p>
        </w:tc>
        <w:tc>
          <w:tcPr>
            <w:tcW w:w="679" w:type="dxa"/>
            <w:noWrap w:val="0"/>
            <w:vAlign w:val="top"/>
          </w:tcPr>
          <w:p>
            <w:pPr>
              <w:pStyle w:val="13"/>
              <w:widowControl w:val="0"/>
              <w:jc w:val="center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761" w:type="dxa"/>
            <w:noWrap w:val="0"/>
            <w:vAlign w:val="top"/>
          </w:tcPr>
          <w:p>
            <w:pPr>
              <w:pStyle w:val="13"/>
              <w:widowControl w:val="0"/>
              <w:jc w:val="center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exact"/>
        </w:trPr>
        <w:tc>
          <w:tcPr>
            <w:tcW w:w="2803" w:type="dxa"/>
            <w:noWrap w:val="0"/>
            <w:vAlign w:val="top"/>
          </w:tcPr>
          <w:p>
            <w:pPr>
              <w:pStyle w:val="13"/>
              <w:widowControl w:val="0"/>
              <w:jc w:val="both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  <w:r>
              <w:rPr>
                <w:rFonts w:hint="eastAsia" w:ascii="宋体" w:hAnsi="宋体" w:eastAsia="宋体" w:cs="MingLiU"/>
                <w:color w:val="000000"/>
                <w:kern w:val="2"/>
                <w:position w:val="-1"/>
                <w:sz w:val="21"/>
                <w:szCs w:val="22"/>
              </w:rPr>
              <w:t xml:space="preserve">    其他资产</w:t>
            </w:r>
          </w:p>
        </w:tc>
        <w:tc>
          <w:tcPr>
            <w:tcW w:w="762" w:type="dxa"/>
            <w:noWrap w:val="0"/>
            <w:vAlign w:val="top"/>
          </w:tcPr>
          <w:p>
            <w:pPr>
              <w:pStyle w:val="13"/>
              <w:widowControl w:val="0"/>
              <w:jc w:val="center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779" w:type="dxa"/>
            <w:noWrap w:val="0"/>
            <w:vAlign w:val="top"/>
          </w:tcPr>
          <w:p>
            <w:pPr>
              <w:pStyle w:val="13"/>
              <w:widowControl w:val="0"/>
              <w:jc w:val="center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3216" w:type="dxa"/>
            <w:noWrap w:val="0"/>
            <w:vAlign w:val="top"/>
          </w:tcPr>
          <w:p>
            <w:pPr>
              <w:pStyle w:val="13"/>
              <w:widowControl w:val="0"/>
              <w:jc w:val="both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  <w:r>
              <w:rPr>
                <w:rFonts w:hint="eastAsia" w:ascii="宋体" w:hAnsi="宋体" w:eastAsia="宋体" w:cs="MingLiU"/>
                <w:color w:val="000000"/>
                <w:kern w:val="2"/>
                <w:position w:val="-1"/>
                <w:sz w:val="21"/>
                <w:szCs w:val="22"/>
              </w:rPr>
              <w:t xml:space="preserve">    实收资</w:t>
            </w:r>
            <w:r>
              <w:rPr>
                <w:rFonts w:hint="eastAsia" w:ascii="宋体" w:hAnsi="宋体" w:eastAsia="宋体" w:cs="MingLiU"/>
                <w:color w:val="000000"/>
                <w:spacing w:val="-1"/>
                <w:kern w:val="2"/>
                <w:position w:val="-1"/>
                <w:sz w:val="21"/>
                <w:szCs w:val="22"/>
              </w:rPr>
              <w:t>本</w:t>
            </w:r>
            <w:r>
              <w:rPr>
                <w:rFonts w:hint="eastAsia" w:ascii="宋体" w:hAnsi="宋体" w:eastAsia="宋体"/>
                <w:color w:val="000000"/>
                <w:spacing w:val="-1"/>
                <w:kern w:val="2"/>
                <w:position w:val="-1"/>
                <w:sz w:val="21"/>
                <w:szCs w:val="22"/>
              </w:rPr>
              <w:t>(</w:t>
            </w:r>
            <w:r>
              <w:rPr>
                <w:rFonts w:hint="eastAsia" w:ascii="宋体" w:hAnsi="宋体" w:eastAsia="宋体" w:cs="MingLiU"/>
                <w:color w:val="000000"/>
                <w:kern w:val="2"/>
                <w:position w:val="-1"/>
                <w:sz w:val="21"/>
                <w:szCs w:val="22"/>
              </w:rPr>
              <w:t>或股本</w:t>
            </w:r>
            <w:r>
              <w:rPr>
                <w:rFonts w:hint="eastAsia" w:ascii="宋体" w:hAnsi="宋体" w:eastAsia="宋体"/>
                <w:color w:val="000000"/>
                <w:kern w:val="2"/>
                <w:position w:val="-1"/>
                <w:sz w:val="21"/>
                <w:szCs w:val="22"/>
              </w:rPr>
              <w:t>)</w:t>
            </w:r>
          </w:p>
        </w:tc>
        <w:tc>
          <w:tcPr>
            <w:tcW w:w="679" w:type="dxa"/>
            <w:noWrap w:val="0"/>
            <w:vAlign w:val="top"/>
          </w:tcPr>
          <w:p>
            <w:pPr>
              <w:pStyle w:val="13"/>
              <w:widowControl w:val="0"/>
              <w:jc w:val="center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761" w:type="dxa"/>
            <w:noWrap w:val="0"/>
            <w:vAlign w:val="top"/>
          </w:tcPr>
          <w:p>
            <w:pPr>
              <w:pStyle w:val="13"/>
              <w:widowControl w:val="0"/>
              <w:jc w:val="center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exact"/>
        </w:trPr>
        <w:tc>
          <w:tcPr>
            <w:tcW w:w="2803" w:type="dxa"/>
            <w:noWrap w:val="0"/>
            <w:vAlign w:val="top"/>
          </w:tcPr>
          <w:p>
            <w:pPr>
              <w:pStyle w:val="13"/>
              <w:widowControl w:val="0"/>
              <w:jc w:val="center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762" w:type="dxa"/>
            <w:noWrap w:val="0"/>
            <w:vAlign w:val="top"/>
          </w:tcPr>
          <w:p>
            <w:pPr>
              <w:pStyle w:val="13"/>
              <w:widowControl w:val="0"/>
              <w:jc w:val="center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779" w:type="dxa"/>
            <w:noWrap w:val="0"/>
            <w:vAlign w:val="top"/>
          </w:tcPr>
          <w:p>
            <w:pPr>
              <w:pStyle w:val="13"/>
              <w:widowControl w:val="0"/>
              <w:jc w:val="center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3216" w:type="dxa"/>
            <w:noWrap w:val="0"/>
            <w:vAlign w:val="top"/>
          </w:tcPr>
          <w:p>
            <w:pPr>
              <w:pStyle w:val="13"/>
              <w:widowControl w:val="0"/>
              <w:jc w:val="both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  <w:r>
              <w:rPr>
                <w:rFonts w:hint="eastAsia" w:ascii="宋体" w:hAnsi="宋体" w:eastAsia="宋体" w:cs="MingLiU"/>
                <w:color w:val="000000"/>
                <w:kern w:val="2"/>
                <w:position w:val="-1"/>
                <w:sz w:val="21"/>
                <w:szCs w:val="22"/>
              </w:rPr>
              <w:t xml:space="preserve">    资本公积</w:t>
            </w:r>
          </w:p>
        </w:tc>
        <w:tc>
          <w:tcPr>
            <w:tcW w:w="679" w:type="dxa"/>
            <w:noWrap w:val="0"/>
            <w:vAlign w:val="top"/>
          </w:tcPr>
          <w:p>
            <w:pPr>
              <w:pStyle w:val="13"/>
              <w:widowControl w:val="0"/>
              <w:jc w:val="center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761" w:type="dxa"/>
            <w:noWrap w:val="0"/>
            <w:vAlign w:val="top"/>
          </w:tcPr>
          <w:p>
            <w:pPr>
              <w:pStyle w:val="13"/>
              <w:widowControl w:val="0"/>
              <w:jc w:val="center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exact"/>
        </w:trPr>
        <w:tc>
          <w:tcPr>
            <w:tcW w:w="2803" w:type="dxa"/>
            <w:noWrap w:val="0"/>
            <w:vAlign w:val="top"/>
          </w:tcPr>
          <w:p>
            <w:pPr>
              <w:pStyle w:val="13"/>
              <w:widowControl w:val="0"/>
              <w:jc w:val="center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762" w:type="dxa"/>
            <w:noWrap w:val="0"/>
            <w:vAlign w:val="top"/>
          </w:tcPr>
          <w:p>
            <w:pPr>
              <w:pStyle w:val="13"/>
              <w:widowControl w:val="0"/>
              <w:jc w:val="center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779" w:type="dxa"/>
            <w:noWrap w:val="0"/>
            <w:vAlign w:val="top"/>
          </w:tcPr>
          <w:p>
            <w:pPr>
              <w:pStyle w:val="13"/>
              <w:widowControl w:val="0"/>
              <w:jc w:val="center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3216" w:type="dxa"/>
            <w:noWrap w:val="0"/>
            <w:vAlign w:val="top"/>
          </w:tcPr>
          <w:p>
            <w:pPr>
              <w:pStyle w:val="13"/>
              <w:widowControl w:val="0"/>
              <w:jc w:val="both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  <w:r>
              <w:rPr>
                <w:rFonts w:hint="eastAsia" w:ascii="宋体" w:hAnsi="宋体" w:eastAsia="宋体" w:cs="MingLiU"/>
                <w:color w:val="000000"/>
                <w:kern w:val="2"/>
                <w:position w:val="-1"/>
                <w:sz w:val="21"/>
                <w:szCs w:val="22"/>
              </w:rPr>
              <w:t xml:space="preserve">    减：库</w:t>
            </w:r>
            <w:r>
              <w:rPr>
                <w:rFonts w:hint="eastAsia" w:ascii="宋体" w:hAnsi="宋体" w:eastAsia="宋体" w:cs="MingLiU"/>
                <w:color w:val="000000"/>
                <w:spacing w:val="-1"/>
                <w:kern w:val="2"/>
                <w:position w:val="-1"/>
                <w:sz w:val="21"/>
                <w:szCs w:val="22"/>
              </w:rPr>
              <w:t>存</w:t>
            </w:r>
            <w:r>
              <w:rPr>
                <w:rFonts w:hint="eastAsia" w:ascii="宋体" w:hAnsi="宋体" w:eastAsia="宋体" w:cs="MingLiU"/>
                <w:color w:val="000000"/>
                <w:kern w:val="2"/>
                <w:position w:val="-1"/>
                <w:sz w:val="21"/>
                <w:szCs w:val="22"/>
              </w:rPr>
              <w:t>股</w:t>
            </w:r>
          </w:p>
        </w:tc>
        <w:tc>
          <w:tcPr>
            <w:tcW w:w="679" w:type="dxa"/>
            <w:noWrap w:val="0"/>
            <w:vAlign w:val="top"/>
          </w:tcPr>
          <w:p>
            <w:pPr>
              <w:pStyle w:val="13"/>
              <w:widowControl w:val="0"/>
              <w:jc w:val="center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761" w:type="dxa"/>
            <w:noWrap w:val="0"/>
            <w:vAlign w:val="top"/>
          </w:tcPr>
          <w:p>
            <w:pPr>
              <w:pStyle w:val="13"/>
              <w:widowControl w:val="0"/>
              <w:jc w:val="center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exact"/>
        </w:trPr>
        <w:tc>
          <w:tcPr>
            <w:tcW w:w="2803" w:type="dxa"/>
            <w:noWrap w:val="0"/>
            <w:vAlign w:val="top"/>
          </w:tcPr>
          <w:p>
            <w:pPr>
              <w:pStyle w:val="13"/>
              <w:widowControl w:val="0"/>
              <w:jc w:val="center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762" w:type="dxa"/>
            <w:noWrap w:val="0"/>
            <w:vAlign w:val="top"/>
          </w:tcPr>
          <w:p>
            <w:pPr>
              <w:pStyle w:val="13"/>
              <w:widowControl w:val="0"/>
              <w:jc w:val="center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779" w:type="dxa"/>
            <w:noWrap w:val="0"/>
            <w:vAlign w:val="top"/>
          </w:tcPr>
          <w:p>
            <w:pPr>
              <w:pStyle w:val="13"/>
              <w:widowControl w:val="0"/>
              <w:jc w:val="center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3216" w:type="dxa"/>
            <w:noWrap w:val="0"/>
            <w:vAlign w:val="top"/>
          </w:tcPr>
          <w:p>
            <w:pPr>
              <w:pStyle w:val="13"/>
              <w:widowControl w:val="0"/>
              <w:jc w:val="both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  <w:r>
              <w:rPr>
                <w:rFonts w:hint="eastAsia" w:ascii="宋体" w:hAnsi="宋体" w:eastAsia="宋体" w:cs="MingLiU"/>
                <w:color w:val="000000"/>
                <w:kern w:val="2"/>
                <w:position w:val="-1"/>
                <w:sz w:val="21"/>
                <w:szCs w:val="22"/>
              </w:rPr>
              <w:t xml:space="preserve">    盈余公积</w:t>
            </w:r>
          </w:p>
        </w:tc>
        <w:tc>
          <w:tcPr>
            <w:tcW w:w="679" w:type="dxa"/>
            <w:noWrap w:val="0"/>
            <w:vAlign w:val="top"/>
          </w:tcPr>
          <w:p>
            <w:pPr>
              <w:pStyle w:val="13"/>
              <w:widowControl w:val="0"/>
              <w:jc w:val="center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761" w:type="dxa"/>
            <w:noWrap w:val="0"/>
            <w:vAlign w:val="top"/>
          </w:tcPr>
          <w:p>
            <w:pPr>
              <w:pStyle w:val="13"/>
              <w:widowControl w:val="0"/>
              <w:jc w:val="center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exact"/>
        </w:trPr>
        <w:tc>
          <w:tcPr>
            <w:tcW w:w="2803" w:type="dxa"/>
            <w:noWrap w:val="0"/>
            <w:vAlign w:val="top"/>
          </w:tcPr>
          <w:p>
            <w:pPr>
              <w:pStyle w:val="13"/>
              <w:widowControl w:val="0"/>
              <w:jc w:val="center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762" w:type="dxa"/>
            <w:noWrap w:val="0"/>
            <w:vAlign w:val="top"/>
          </w:tcPr>
          <w:p>
            <w:pPr>
              <w:pStyle w:val="13"/>
              <w:widowControl w:val="0"/>
              <w:jc w:val="center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779" w:type="dxa"/>
            <w:noWrap w:val="0"/>
            <w:vAlign w:val="top"/>
          </w:tcPr>
          <w:p>
            <w:pPr>
              <w:pStyle w:val="13"/>
              <w:widowControl w:val="0"/>
              <w:jc w:val="center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3216" w:type="dxa"/>
            <w:noWrap w:val="0"/>
            <w:vAlign w:val="top"/>
          </w:tcPr>
          <w:p>
            <w:pPr>
              <w:pStyle w:val="13"/>
              <w:widowControl w:val="0"/>
              <w:jc w:val="both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  <w:r>
              <w:rPr>
                <w:rFonts w:hint="eastAsia" w:ascii="宋体" w:hAnsi="宋体" w:eastAsia="宋体" w:cs="MingLiU"/>
                <w:color w:val="000000"/>
                <w:kern w:val="2"/>
                <w:position w:val="-1"/>
                <w:sz w:val="21"/>
                <w:szCs w:val="22"/>
              </w:rPr>
              <w:t xml:space="preserve">    一般风</w:t>
            </w:r>
            <w:r>
              <w:rPr>
                <w:rFonts w:hint="eastAsia" w:ascii="宋体" w:hAnsi="宋体" w:eastAsia="宋体" w:cs="MingLiU"/>
                <w:color w:val="000000"/>
                <w:spacing w:val="-1"/>
                <w:kern w:val="2"/>
                <w:position w:val="-1"/>
                <w:sz w:val="21"/>
                <w:szCs w:val="22"/>
              </w:rPr>
              <w:t>险</w:t>
            </w:r>
            <w:r>
              <w:rPr>
                <w:rFonts w:hint="eastAsia" w:ascii="宋体" w:hAnsi="宋体" w:eastAsia="宋体" w:cs="MingLiU"/>
                <w:color w:val="000000"/>
                <w:kern w:val="2"/>
                <w:position w:val="-1"/>
                <w:sz w:val="21"/>
                <w:szCs w:val="22"/>
              </w:rPr>
              <w:t>准备</w:t>
            </w:r>
          </w:p>
        </w:tc>
        <w:tc>
          <w:tcPr>
            <w:tcW w:w="679" w:type="dxa"/>
            <w:noWrap w:val="0"/>
            <w:vAlign w:val="top"/>
          </w:tcPr>
          <w:p>
            <w:pPr>
              <w:pStyle w:val="13"/>
              <w:widowControl w:val="0"/>
              <w:jc w:val="center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761" w:type="dxa"/>
            <w:noWrap w:val="0"/>
            <w:vAlign w:val="top"/>
          </w:tcPr>
          <w:p>
            <w:pPr>
              <w:pStyle w:val="13"/>
              <w:widowControl w:val="0"/>
              <w:jc w:val="center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exact"/>
        </w:trPr>
        <w:tc>
          <w:tcPr>
            <w:tcW w:w="2803" w:type="dxa"/>
            <w:noWrap w:val="0"/>
            <w:vAlign w:val="top"/>
          </w:tcPr>
          <w:p>
            <w:pPr>
              <w:pStyle w:val="13"/>
              <w:widowControl w:val="0"/>
              <w:jc w:val="center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762" w:type="dxa"/>
            <w:noWrap w:val="0"/>
            <w:vAlign w:val="top"/>
          </w:tcPr>
          <w:p>
            <w:pPr>
              <w:pStyle w:val="13"/>
              <w:widowControl w:val="0"/>
              <w:jc w:val="center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779" w:type="dxa"/>
            <w:noWrap w:val="0"/>
            <w:vAlign w:val="top"/>
          </w:tcPr>
          <w:p>
            <w:pPr>
              <w:pStyle w:val="13"/>
              <w:widowControl w:val="0"/>
              <w:jc w:val="center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3216" w:type="dxa"/>
            <w:noWrap w:val="0"/>
            <w:vAlign w:val="top"/>
          </w:tcPr>
          <w:p>
            <w:pPr>
              <w:pStyle w:val="13"/>
              <w:widowControl w:val="0"/>
              <w:jc w:val="both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  <w:r>
              <w:rPr>
                <w:rFonts w:hint="eastAsia" w:ascii="宋体" w:hAnsi="宋体" w:eastAsia="宋体" w:cs="MingLiU"/>
                <w:color w:val="000000"/>
                <w:kern w:val="2"/>
                <w:position w:val="-1"/>
                <w:sz w:val="21"/>
                <w:szCs w:val="22"/>
              </w:rPr>
              <w:t xml:space="preserve">    未分配</w:t>
            </w:r>
            <w:r>
              <w:rPr>
                <w:rFonts w:hint="eastAsia" w:ascii="宋体" w:hAnsi="宋体" w:eastAsia="宋体" w:cs="MingLiU"/>
                <w:color w:val="000000"/>
                <w:spacing w:val="-1"/>
                <w:kern w:val="2"/>
                <w:position w:val="-1"/>
                <w:sz w:val="21"/>
                <w:szCs w:val="22"/>
              </w:rPr>
              <w:t>利</w:t>
            </w:r>
            <w:r>
              <w:rPr>
                <w:rFonts w:hint="eastAsia" w:ascii="宋体" w:hAnsi="宋体" w:eastAsia="宋体" w:cs="MingLiU"/>
                <w:color w:val="000000"/>
                <w:kern w:val="2"/>
                <w:position w:val="-1"/>
                <w:sz w:val="21"/>
                <w:szCs w:val="22"/>
              </w:rPr>
              <w:t>润</w:t>
            </w:r>
          </w:p>
        </w:tc>
        <w:tc>
          <w:tcPr>
            <w:tcW w:w="679" w:type="dxa"/>
            <w:noWrap w:val="0"/>
            <w:vAlign w:val="top"/>
          </w:tcPr>
          <w:p>
            <w:pPr>
              <w:pStyle w:val="13"/>
              <w:widowControl w:val="0"/>
              <w:jc w:val="center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761" w:type="dxa"/>
            <w:noWrap w:val="0"/>
            <w:vAlign w:val="top"/>
          </w:tcPr>
          <w:p>
            <w:pPr>
              <w:pStyle w:val="13"/>
              <w:widowControl w:val="0"/>
              <w:jc w:val="center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exact"/>
        </w:trPr>
        <w:tc>
          <w:tcPr>
            <w:tcW w:w="2803" w:type="dxa"/>
            <w:noWrap w:val="0"/>
            <w:vAlign w:val="top"/>
          </w:tcPr>
          <w:p>
            <w:pPr>
              <w:pStyle w:val="13"/>
              <w:widowControl w:val="0"/>
              <w:jc w:val="center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762" w:type="dxa"/>
            <w:noWrap w:val="0"/>
            <w:vAlign w:val="top"/>
          </w:tcPr>
          <w:p>
            <w:pPr>
              <w:pStyle w:val="13"/>
              <w:widowControl w:val="0"/>
              <w:jc w:val="center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779" w:type="dxa"/>
            <w:noWrap w:val="0"/>
            <w:vAlign w:val="top"/>
          </w:tcPr>
          <w:p>
            <w:pPr>
              <w:pStyle w:val="13"/>
              <w:widowControl w:val="0"/>
              <w:jc w:val="center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3216" w:type="dxa"/>
            <w:noWrap w:val="0"/>
            <w:vAlign w:val="top"/>
          </w:tcPr>
          <w:p>
            <w:pPr>
              <w:pStyle w:val="13"/>
              <w:widowControl w:val="0"/>
              <w:jc w:val="both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  <w:r>
              <w:rPr>
                <w:rFonts w:hint="eastAsia" w:ascii="宋体" w:hAnsi="宋体" w:eastAsia="宋体" w:cs="MingLiU"/>
                <w:color w:val="000000"/>
                <w:kern w:val="2"/>
                <w:position w:val="-1"/>
                <w:sz w:val="21"/>
                <w:szCs w:val="22"/>
              </w:rPr>
              <w:t xml:space="preserve"> 所有者权</w:t>
            </w:r>
            <w:r>
              <w:rPr>
                <w:rFonts w:hint="eastAsia" w:ascii="宋体" w:hAnsi="宋体" w:eastAsia="宋体" w:cs="MingLiU"/>
                <w:color w:val="000000"/>
                <w:spacing w:val="-1"/>
                <w:kern w:val="2"/>
                <w:position w:val="-1"/>
                <w:sz w:val="21"/>
                <w:szCs w:val="22"/>
              </w:rPr>
              <w:t>益</w:t>
            </w:r>
            <w:r>
              <w:rPr>
                <w:rFonts w:hint="eastAsia" w:ascii="宋体" w:hAnsi="宋体" w:eastAsia="宋体" w:cs="MingLiU"/>
                <w:color w:val="000000"/>
                <w:kern w:val="2"/>
                <w:position w:val="-1"/>
                <w:sz w:val="21"/>
                <w:szCs w:val="22"/>
              </w:rPr>
              <w:t>（或股</w:t>
            </w:r>
            <w:r>
              <w:rPr>
                <w:rFonts w:hint="eastAsia" w:ascii="宋体" w:hAnsi="宋体" w:eastAsia="宋体" w:cs="MingLiU"/>
                <w:color w:val="000000"/>
                <w:spacing w:val="-1"/>
                <w:kern w:val="2"/>
                <w:position w:val="-1"/>
                <w:sz w:val="21"/>
                <w:szCs w:val="22"/>
              </w:rPr>
              <w:t>东</w:t>
            </w:r>
            <w:r>
              <w:rPr>
                <w:rFonts w:hint="eastAsia" w:ascii="宋体" w:hAnsi="宋体" w:eastAsia="宋体" w:cs="MingLiU"/>
                <w:color w:val="000000"/>
                <w:kern w:val="2"/>
                <w:position w:val="-1"/>
                <w:sz w:val="21"/>
                <w:szCs w:val="22"/>
              </w:rPr>
              <w:t>权</w:t>
            </w:r>
            <w:r>
              <w:rPr>
                <w:rFonts w:hint="eastAsia" w:ascii="宋体" w:hAnsi="宋体" w:eastAsia="宋体" w:cs="MingLiU"/>
                <w:color w:val="000000"/>
                <w:spacing w:val="-1"/>
                <w:kern w:val="2"/>
                <w:position w:val="-1"/>
                <w:sz w:val="21"/>
                <w:szCs w:val="22"/>
              </w:rPr>
              <w:t>益</w:t>
            </w:r>
            <w:r>
              <w:rPr>
                <w:rFonts w:hint="eastAsia" w:ascii="宋体" w:hAnsi="宋体" w:eastAsia="宋体" w:cs="MingLiU"/>
                <w:color w:val="000000"/>
                <w:kern w:val="2"/>
                <w:position w:val="-1"/>
                <w:sz w:val="21"/>
                <w:szCs w:val="22"/>
              </w:rPr>
              <w:t>）合计</w:t>
            </w:r>
          </w:p>
        </w:tc>
        <w:tc>
          <w:tcPr>
            <w:tcW w:w="679" w:type="dxa"/>
            <w:noWrap w:val="0"/>
            <w:vAlign w:val="top"/>
          </w:tcPr>
          <w:p>
            <w:pPr>
              <w:pStyle w:val="13"/>
              <w:widowControl w:val="0"/>
              <w:jc w:val="center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761" w:type="dxa"/>
            <w:noWrap w:val="0"/>
            <w:vAlign w:val="top"/>
          </w:tcPr>
          <w:p>
            <w:pPr>
              <w:pStyle w:val="13"/>
              <w:widowControl w:val="0"/>
              <w:jc w:val="center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7" w:hRule="exact"/>
        </w:trPr>
        <w:tc>
          <w:tcPr>
            <w:tcW w:w="2803" w:type="dxa"/>
            <w:noWrap w:val="0"/>
            <w:vAlign w:val="top"/>
          </w:tcPr>
          <w:p>
            <w:pPr>
              <w:pStyle w:val="13"/>
              <w:widowControl w:val="0"/>
              <w:jc w:val="center"/>
              <w:rPr>
                <w:rFonts w:ascii="宋体" w:hAnsi="宋体" w:eastAsia="宋体" w:cs="MingLiU"/>
                <w:color w:val="000000"/>
                <w:kern w:val="2"/>
                <w:position w:val="-1"/>
                <w:sz w:val="21"/>
                <w:szCs w:val="22"/>
              </w:rPr>
            </w:pPr>
          </w:p>
          <w:p>
            <w:pPr>
              <w:pStyle w:val="13"/>
              <w:widowControl w:val="0"/>
              <w:jc w:val="center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  <w:r>
              <w:rPr>
                <w:rFonts w:hint="eastAsia" w:ascii="宋体" w:hAnsi="宋体" w:eastAsia="宋体" w:cs="MingLiU"/>
                <w:color w:val="000000"/>
                <w:kern w:val="2"/>
                <w:position w:val="-1"/>
                <w:sz w:val="21"/>
                <w:szCs w:val="22"/>
              </w:rPr>
              <w:t>资产总计</w:t>
            </w:r>
          </w:p>
        </w:tc>
        <w:tc>
          <w:tcPr>
            <w:tcW w:w="762" w:type="dxa"/>
            <w:noWrap w:val="0"/>
            <w:vAlign w:val="top"/>
          </w:tcPr>
          <w:p>
            <w:pPr>
              <w:pStyle w:val="13"/>
              <w:widowControl w:val="0"/>
              <w:jc w:val="center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779" w:type="dxa"/>
            <w:noWrap w:val="0"/>
            <w:vAlign w:val="top"/>
          </w:tcPr>
          <w:p>
            <w:pPr>
              <w:pStyle w:val="13"/>
              <w:widowControl w:val="0"/>
              <w:jc w:val="center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3216" w:type="dxa"/>
            <w:noWrap w:val="0"/>
            <w:vAlign w:val="top"/>
          </w:tcPr>
          <w:p>
            <w:pPr>
              <w:pStyle w:val="13"/>
              <w:widowControl w:val="0"/>
              <w:jc w:val="center"/>
              <w:rPr>
                <w:rFonts w:ascii="宋体" w:hAnsi="宋体" w:eastAsia="宋体" w:cs="MingLiU"/>
                <w:color w:val="000000"/>
                <w:kern w:val="2"/>
                <w:position w:val="-1"/>
                <w:sz w:val="21"/>
                <w:szCs w:val="22"/>
              </w:rPr>
            </w:pPr>
            <w:r>
              <w:rPr>
                <w:rFonts w:hint="eastAsia" w:ascii="宋体" w:hAnsi="宋体" w:eastAsia="宋体" w:cs="MingLiU"/>
                <w:color w:val="000000"/>
                <w:kern w:val="2"/>
                <w:position w:val="-1"/>
                <w:sz w:val="21"/>
                <w:szCs w:val="22"/>
              </w:rPr>
              <w:t>负债和所有者权益</w:t>
            </w:r>
          </w:p>
          <w:p>
            <w:pPr>
              <w:pStyle w:val="13"/>
              <w:widowControl w:val="0"/>
              <w:jc w:val="center"/>
              <w:rPr>
                <w:rFonts w:ascii="宋体" w:hAnsi="宋体" w:eastAsia="宋体" w:cs="MingLiU"/>
                <w:color w:val="000000"/>
                <w:kern w:val="2"/>
                <w:position w:val="-1"/>
                <w:sz w:val="21"/>
                <w:szCs w:val="22"/>
              </w:rPr>
            </w:pPr>
            <w:r>
              <w:rPr>
                <w:rFonts w:hint="eastAsia" w:ascii="宋体" w:hAnsi="宋体" w:eastAsia="宋体" w:cs="MingLiU"/>
                <w:color w:val="000000"/>
                <w:kern w:val="2"/>
                <w:position w:val="-1"/>
                <w:sz w:val="21"/>
                <w:szCs w:val="22"/>
              </w:rPr>
              <w:t>（或股东权益）总计</w:t>
            </w:r>
          </w:p>
        </w:tc>
        <w:tc>
          <w:tcPr>
            <w:tcW w:w="679" w:type="dxa"/>
            <w:noWrap w:val="0"/>
            <w:vAlign w:val="top"/>
          </w:tcPr>
          <w:p>
            <w:pPr>
              <w:pStyle w:val="13"/>
              <w:widowControl w:val="0"/>
              <w:jc w:val="center"/>
              <w:rPr>
                <w:rFonts w:ascii="宋体" w:hAnsi="宋体" w:eastAsia="宋体" w:cs="MingLiU"/>
                <w:color w:val="000000"/>
                <w:kern w:val="2"/>
                <w:position w:val="-1"/>
                <w:sz w:val="21"/>
                <w:szCs w:val="22"/>
              </w:rPr>
            </w:pPr>
          </w:p>
        </w:tc>
        <w:tc>
          <w:tcPr>
            <w:tcW w:w="761" w:type="dxa"/>
            <w:noWrap w:val="0"/>
            <w:vAlign w:val="top"/>
          </w:tcPr>
          <w:p>
            <w:pPr>
              <w:pStyle w:val="13"/>
              <w:widowControl w:val="0"/>
              <w:jc w:val="center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</w:p>
        </w:tc>
      </w:tr>
    </w:tbl>
    <w:p>
      <w:pPr>
        <w:pStyle w:val="9"/>
        <w:ind w:firstLine="0"/>
        <w:rPr>
          <w:color w:val="000000"/>
          <w:szCs w:val="22"/>
        </w:rPr>
      </w:pPr>
    </w:p>
    <w:p>
      <w:pPr>
        <w:pStyle w:val="6"/>
        <w:ind w:firstLine="422"/>
        <w:rPr>
          <w:rFonts w:hint="eastAsia" w:ascii="宋体" w:hAnsi="宋体" w:eastAsia="宋体" w:cs="宋体"/>
          <w:color w:val="000000"/>
        </w:rPr>
      </w:pPr>
      <w:r>
        <w:rPr>
          <w:rFonts w:hint="eastAsia" w:ascii="宋体" w:hAnsi="宋体" w:eastAsia="宋体" w:cs="宋体"/>
          <w:color w:val="000000"/>
        </w:rPr>
        <w:t>【表单说明】</w:t>
      </w:r>
    </w:p>
    <w:p>
      <w:pPr>
        <w:pStyle w:val="10"/>
        <w:ind w:firstLine="420"/>
        <w:rPr>
          <w:rFonts w:ascii="Arial" w:hAnsi="Arial" w:cs="Arial"/>
          <w:color w:val="000000"/>
        </w:rPr>
      </w:pPr>
      <w:r>
        <w:rPr>
          <w:rFonts w:hint="eastAsia" w:ascii="Arial" w:hAnsi="Arial" w:cs="Arial"/>
          <w:color w:val="000000"/>
        </w:rPr>
        <w:t>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7000E"/>
    <w:multiLevelType w:val="multilevel"/>
    <w:tmpl w:val="1367000E"/>
    <w:lvl w:ilvl="0" w:tentative="0">
      <w:start w:val="1"/>
      <w:numFmt w:val="bullet"/>
      <w:pStyle w:val="7"/>
      <w:lvlText w:val=""/>
      <w:lvlJc w:val="left"/>
      <w:pPr>
        <w:ind w:left="84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2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9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0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B67E8B"/>
    <w:rsid w:val="56B67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标题 2_0"/>
    <w:basedOn w:val="5"/>
    <w:next w:val="5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customStyle="1" w:styleId="5">
    <w:name w:val="正文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6">
    <w:name w:val="一级标题_0"/>
    <w:basedOn w:val="5"/>
    <w:qFormat/>
    <w:uiPriority w:val="0"/>
    <w:pPr>
      <w:widowControl/>
      <w:ind w:firstLine="420"/>
      <w:jc w:val="left"/>
      <w:outlineLvl w:val="2"/>
    </w:pPr>
    <w:rPr>
      <w:rFonts w:ascii="Arial" w:hAnsi="Arial" w:eastAsia="Times New Roman" w:cs="Arial"/>
      <w:b/>
      <w:kern w:val="0"/>
      <w:sz w:val="24"/>
      <w:szCs w:val="24"/>
    </w:rPr>
  </w:style>
  <w:style w:type="paragraph" w:customStyle="1" w:styleId="7">
    <w:name w:val="四级标题"/>
    <w:basedOn w:val="8"/>
    <w:qFormat/>
    <w:uiPriority w:val="0"/>
    <w:pPr>
      <w:numPr>
        <w:ilvl w:val="0"/>
        <w:numId w:val="1"/>
      </w:numPr>
    </w:pPr>
    <w:rPr>
      <w:rFonts w:eastAsia="宋体" w:cs="Times New Roman"/>
      <w:kern w:val="2"/>
      <w:sz w:val="21"/>
    </w:rPr>
  </w:style>
  <w:style w:type="paragraph" w:customStyle="1" w:styleId="8">
    <w:name w:val="二级标题_0"/>
    <w:basedOn w:val="5"/>
    <w:qFormat/>
    <w:uiPriority w:val="0"/>
    <w:pPr>
      <w:widowControl/>
      <w:ind w:firstLine="420"/>
      <w:jc w:val="left"/>
      <w:outlineLvl w:val="3"/>
    </w:pPr>
    <w:rPr>
      <w:rFonts w:ascii="Arial" w:hAnsi="Arial" w:eastAsia="Times New Roman" w:cs="Arial"/>
      <w:kern w:val="0"/>
      <w:sz w:val="24"/>
      <w:szCs w:val="24"/>
    </w:rPr>
  </w:style>
  <w:style w:type="paragraph" w:customStyle="1" w:styleId="9">
    <w:name w:val="需求正文_0"/>
    <w:basedOn w:val="5"/>
    <w:qFormat/>
    <w:uiPriority w:val="0"/>
    <w:pPr>
      <w:widowControl/>
      <w:ind w:firstLine="420"/>
      <w:jc w:val="left"/>
    </w:pPr>
    <w:rPr>
      <w:rFonts w:ascii="Arial" w:hAnsi="Arial"/>
      <w:szCs w:val="24"/>
    </w:rPr>
  </w:style>
  <w:style w:type="paragraph" w:customStyle="1" w:styleId="10">
    <w:name w:val="正文1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1">
    <w:name w:val="表格文字 居中加粗"/>
    <w:basedOn w:val="12"/>
    <w:qFormat/>
    <w:uiPriority w:val="0"/>
    <w:pPr>
      <w:spacing w:line="360" w:lineRule="auto"/>
      <w:jc w:val="center"/>
    </w:pPr>
    <w:rPr>
      <w:rFonts w:ascii="Arial" w:hAnsi="Arial" w:eastAsia="宋体"/>
      <w:b/>
      <w:bCs/>
      <w:sz w:val="20"/>
      <w:szCs w:val="20"/>
    </w:rPr>
  </w:style>
  <w:style w:type="paragraph" w:customStyle="1" w:styleId="12">
    <w:name w:val="正文_1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13">
    <w:name w:val="正文_0_0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2019-12-12T02:54:00Z</dcterms:created>
  <dc:creator>陈莉佳</dc:creator>
  <cp:lastModifiedBy>陈莉佳</cp:lastModifiedBy>
  <dcterms:modified xsi:type="dcterms:W3CDTF">2019-12-12T02:54:33Z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