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关于《国家税务总局</w:t>
      </w:r>
      <w:r>
        <w:rPr>
          <w:rFonts w:hint="eastAsia" w:ascii="方正小标宋简体" w:hAnsi="宋体" w:eastAsia="方正小标宋简体" w:cs="宋体"/>
          <w:b/>
          <w:sz w:val="44"/>
          <w:szCs w:val="44"/>
          <w:lang w:eastAsia="zh-CN"/>
        </w:rPr>
        <w:t>韶关市浈江区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税务局关于公布全文失效废止的税务规范性文件目录的公告》的解读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　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一、《公告》出台背景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　　为深入贯彻习近平法治思想，落实党中央、国务院关于推进依法行政、建设法治政府的部署和要求，推进税收法治建设，优化税收营商环境，切实保障群众合法权益，根据《税务规范性文件制定管理办法》（国家税务总局令第41号公布，第50号、第53号修改）的有关规定，国家税务总局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韶关市浈江区税务局</w:t>
      </w:r>
      <w:r>
        <w:rPr>
          <w:rFonts w:hint="eastAsia" w:ascii="仿宋_GB2312" w:hAnsi="仿宋" w:eastAsia="仿宋_GB2312" w:cs="宋体"/>
          <w:sz w:val="32"/>
          <w:szCs w:val="32"/>
        </w:rPr>
        <w:t>开展了税务规范性文件清理工作。根据清理结果，国家税务总局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韶关市浈江区税务局</w:t>
      </w:r>
      <w:r>
        <w:rPr>
          <w:rFonts w:hint="eastAsia" w:ascii="仿宋_GB2312" w:hAnsi="仿宋" w:eastAsia="仿宋_GB2312" w:cs="宋体"/>
          <w:sz w:val="32"/>
          <w:szCs w:val="32"/>
        </w:rPr>
        <w:t>制定并发布《国家税务总局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韶关市浈江区税务局</w:t>
      </w:r>
      <w:r>
        <w:rPr>
          <w:rFonts w:hint="eastAsia" w:ascii="仿宋_GB2312" w:hAnsi="仿宋" w:eastAsia="仿宋_GB2312" w:cs="宋体"/>
          <w:sz w:val="32"/>
          <w:szCs w:val="32"/>
        </w:rPr>
        <w:t>关于公布全文和部分条款失效废止的税务规范性文件目录的公告》（以下简称《公告》）。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二、《公告》的主要内容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" w:eastAsia="仿宋_GB2312" w:cs="宋体"/>
          <w:sz w:val="32"/>
          <w:szCs w:val="32"/>
        </w:rPr>
        <w:t>《公告》附件公布的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件税务规范性文件全文失效废止。这些公布失效废止的文件已不适应现实需要。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12007"/>
    <w:rsid w:val="2E11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2024-09-20T02:10:00Z</dcterms:created>
  <dc:creator>钟威</dc:creator>
  <cp:lastModifiedBy>钟威</cp:lastModifiedBy>
  <dcterms:modified xsi:type="dcterms:W3CDTF">2024-09-20T02:13:32Z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