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94" w:tblpY="2388"/>
        <w:tblOverlap w:val="never"/>
        <w:tblW w:w="10500" w:type="dxa"/>
        <w:tblInd w:w="0" w:type="dxa"/>
        <w:tblBorders>
          <w:top w:val="none" w:color="auto" w:sz="0" w:space="0"/>
          <w:left w:val="none" w:color="auto" w:sz="0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BFBFB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8550"/>
      </w:tblGrid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0" w:type="dxa"/>
            <w:gridSpan w:val="2"/>
            <w:tcBorders>
              <w:top w:val="single" w:color="BFBFBF" w:sz="6" w:space="0"/>
              <w:left w:val="single" w:color="BFBFBF" w:sz="6" w:space="0"/>
            </w:tcBorders>
            <w:shd w:val="clear" w:color="auto" w:fill="D5D5F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国家税务总局韶关市武江区税务局2026-2028年食堂食材配送采购项目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项目所在采购意向：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2396F"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2396F"/>
                <w:kern w:val="0"/>
                <w:sz w:val="21"/>
                <w:szCs w:val="21"/>
                <w:vertAlign w:val="baseline"/>
                <w:lang w:val="en-US" w:eastAsia="zh-CN" w:bidi="ar"/>
              </w:rPr>
              <w:instrText xml:space="preserve"> HYPERLINK "http://cgyx.ccgp.gov.cn/cgyx/pub/details?groupId=8b113189-1cfc-4f6d-a800-ba33e6f19b63" \t "http://cgyx.ccgp.gov.cn/cgyx/pub/proJ/_blank" </w:instrTex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2396F"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2396F"/>
                <w:sz w:val="21"/>
                <w:szCs w:val="21"/>
                <w:vertAlign w:val="baseline"/>
              </w:rPr>
              <w:t>国家税务总局韶关市武江区税务局2026年6月政府采购意向公告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2396F"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采购单位：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国家税务总局韶关市武江区税务局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采购项目名称：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国家税务总局韶关市武江区税务局2026-2028年食堂食材配送采购项目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预算金额：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380.000000万元(人民币)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采购品目：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C23140200食品和饮料专门零售服务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采购需求概况 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新服务期拟定为30个月，即2026年7月1日至2028年12月31日。按照政府采购相关规定，现申请对2026-2028年食堂食材配送采购项目立项，拟采购的食材配送服务项目为供应禽畜、水产海鲜、蔬菜、水果、蛋类、粮油、干货、酱料、牛奶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预计采购时间：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2026-06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备注：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jc w:val="left"/>
              <w:rPr>
                <w:rFonts w:hint="eastAsia" w:ascii="宋体"/>
                <w:b/>
                <w:bCs/>
                <w:sz w:val="21"/>
                <w:szCs w:val="21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300" w:afterAutospacing="0" w:line="540" w:lineRule="atLeast"/>
        <w:ind w:left="0" w:right="0" w:firstLine="0"/>
        <w:jc w:val="center"/>
        <w:textAlignment w:val="baseline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国家税务总局韶关市武江区税务局2026年6月政府采购意向公告-国家税务总局韶关市武江区税务局2026-2028年食堂食材配送采购项目 详细情况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9107F"/>
    <w:rsid w:val="3019107F"/>
    <w:rsid w:val="4A1C27C9"/>
    <w:rsid w:val="6CCC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2026-03-24T03:39:00Z</dcterms:created>
  <dc:creator>Administrator</dc:creator>
  <cp:lastModifiedBy>Administrator</cp:lastModifiedBy>
  <dcterms:modified xsi:type="dcterms:W3CDTF">2026-03-24T03:44:41Z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