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adjustRightInd w:val="0"/>
        <w:snapToGrid w:val="0"/>
        <w:spacing w:line="360" w:lineRule="auto"/>
        <w:jc w:val="left"/>
        <w:rPr>
          <w:rFonts w:ascii="黑体" w:hAnsi="黑体" w:eastAsia="黑体" w:cs="黑体"/>
          <w:kern w:val="0"/>
          <w:sz w:val="30"/>
          <w:szCs w:val="30"/>
          <w:shd w:val="clear" w:color="090000" w:fill="FFFFFF"/>
        </w:rPr>
      </w:pPr>
      <w:r>
        <w:rPr>
          <w:rFonts w:hint="eastAsia" w:ascii="黑体" w:hAnsi="黑体" w:eastAsia="黑体" w:cs="黑体"/>
          <w:kern w:val="0"/>
          <w:sz w:val="30"/>
          <w:szCs w:val="30"/>
          <w:shd w:val="clear" w:color="090000" w:fill="FFFFFF"/>
        </w:rPr>
        <w:t>附件3</w:t>
      </w:r>
    </w:p>
    <w:p>
      <w:pPr>
        <w:kinsoku w:val="0"/>
        <w:overflowPunct w:val="0"/>
        <w:autoSpaceDE w:val="0"/>
        <w:autoSpaceDN w:val="0"/>
        <w:adjustRightInd w:val="0"/>
        <w:snapToGrid w:val="0"/>
        <w:spacing w:line="360" w:lineRule="auto"/>
        <w:jc w:val="center"/>
        <w:rPr>
          <w:rFonts w:ascii="方正小标宋简体" w:hAnsi="方正小标宋简体" w:eastAsia="方正小标宋简体" w:cs="方正小标宋简体"/>
          <w:color w:val="auto"/>
          <w:kern w:val="0"/>
          <w:sz w:val="48"/>
          <w:szCs w:val="48"/>
          <w:shd w:val="clear" w:color="090000" w:fill="FFFFFF"/>
        </w:rPr>
      </w:pPr>
      <w:r>
        <w:rPr>
          <w:rFonts w:hint="eastAsia" w:ascii="方正小标宋简体" w:hAnsi="方正小标宋简体" w:eastAsia="方正小标宋简体" w:cs="方正小标宋简体"/>
          <w:color w:val="auto"/>
          <w:kern w:val="0"/>
          <w:sz w:val="48"/>
          <w:szCs w:val="48"/>
          <w:shd w:val="clear" w:color="090000" w:fill="FFFFFF"/>
        </w:rPr>
        <w:t>国家税务总局韶关市武江区税务局</w:t>
      </w:r>
    </w:p>
    <w:p>
      <w:pPr>
        <w:kinsoku w:val="0"/>
        <w:overflowPunct w:val="0"/>
        <w:autoSpaceDE w:val="0"/>
        <w:autoSpaceDN w:val="0"/>
        <w:adjustRightInd w:val="0"/>
        <w:snapToGrid w:val="0"/>
        <w:spacing w:line="36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2026</w:t>
      </w:r>
      <w:r>
        <w:rPr>
          <w:rFonts w:hint="eastAsia" w:eastAsia="方正小标宋简体" w:cs="方正小标宋简体" w:asciiTheme="minorHAnsi" w:hAnsiTheme="minorHAnsi"/>
          <w:color w:val="auto"/>
          <w:sz w:val="44"/>
          <w:szCs w:val="44"/>
        </w:rPr>
        <w:t>年</w:t>
      </w:r>
      <w:r>
        <w:rPr>
          <w:rFonts w:hint="eastAsia" w:ascii="方正小标宋简体" w:hAnsi="方正小标宋简体" w:eastAsia="方正小标宋简体" w:cs="方正小标宋简体"/>
          <w:color w:val="auto"/>
          <w:sz w:val="44"/>
          <w:szCs w:val="44"/>
        </w:rPr>
        <w:t>后勤管理服务采购项目</w:t>
      </w:r>
    </w:p>
    <w:p>
      <w:pPr>
        <w:kinsoku w:val="0"/>
        <w:overflowPunct w:val="0"/>
        <w:autoSpaceDE w:val="0"/>
        <w:autoSpaceDN w:val="0"/>
        <w:adjustRightInd w:val="0"/>
        <w:snapToGrid w:val="0"/>
        <w:spacing w:line="360" w:lineRule="auto"/>
        <w:jc w:val="center"/>
        <w:rPr>
          <w:rFonts w:ascii="方正小标宋简体" w:hAnsi="方正小标宋简体" w:eastAsia="方正小标宋简体" w:cs="方正小标宋简体"/>
          <w:color w:val="auto"/>
          <w:sz w:val="28"/>
          <w:szCs w:val="28"/>
        </w:rPr>
      </w:pPr>
    </w:p>
    <w:p>
      <w:pPr>
        <w:kinsoku w:val="0"/>
        <w:overflowPunct w:val="0"/>
        <w:autoSpaceDE w:val="0"/>
        <w:autoSpaceDN w:val="0"/>
        <w:adjustRightInd w:val="0"/>
        <w:snapToGrid w:val="0"/>
        <w:spacing w:line="360" w:lineRule="auto"/>
        <w:jc w:val="center"/>
        <w:rPr>
          <w:rFonts w:ascii="方正小标宋简体" w:hAnsi="方正小标宋简体" w:eastAsia="方正小标宋简体" w:cs="方正小标宋简体"/>
          <w:color w:val="auto"/>
          <w:sz w:val="28"/>
          <w:szCs w:val="28"/>
        </w:rPr>
      </w:pPr>
    </w:p>
    <w:p>
      <w:pPr>
        <w:kinsoku w:val="0"/>
        <w:overflowPunct w:val="0"/>
        <w:autoSpaceDE w:val="0"/>
        <w:autoSpaceDN w:val="0"/>
        <w:adjustRightInd w:val="0"/>
        <w:snapToGrid w:val="0"/>
        <w:spacing w:line="360" w:lineRule="auto"/>
        <w:jc w:val="center"/>
        <w:rPr>
          <w:rFonts w:ascii="方正小标宋简体" w:hAnsi="方正小标宋简体" w:eastAsia="方正小标宋简体" w:cs="方正小标宋简体"/>
          <w:color w:val="auto"/>
          <w:sz w:val="28"/>
          <w:szCs w:val="28"/>
        </w:rPr>
      </w:pPr>
    </w:p>
    <w:p>
      <w:pPr>
        <w:kinsoku w:val="0"/>
        <w:overflowPunct w:val="0"/>
        <w:autoSpaceDE w:val="0"/>
        <w:autoSpaceDN w:val="0"/>
        <w:adjustRightInd w:val="0"/>
        <w:snapToGrid w:val="0"/>
        <w:spacing w:line="360" w:lineRule="auto"/>
        <w:jc w:val="center"/>
        <w:rPr>
          <w:rFonts w:ascii="方正小标宋简体" w:hAnsi="方正小标宋简体" w:eastAsia="方正小标宋简体" w:cs="方正小标宋简体"/>
          <w:color w:val="auto"/>
          <w:sz w:val="28"/>
          <w:szCs w:val="28"/>
        </w:rPr>
      </w:pPr>
    </w:p>
    <w:p>
      <w:pPr>
        <w:kinsoku w:val="0"/>
        <w:overflowPunct w:val="0"/>
        <w:autoSpaceDE w:val="0"/>
        <w:autoSpaceDN w:val="0"/>
        <w:adjustRightInd w:val="0"/>
        <w:snapToGrid w:val="0"/>
        <w:spacing w:line="360" w:lineRule="auto"/>
        <w:jc w:val="center"/>
        <w:rPr>
          <w:rFonts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color w:val="auto"/>
          <w:sz w:val="72"/>
          <w:szCs w:val="72"/>
        </w:rPr>
        <w:t>简易磋商文件</w:t>
      </w:r>
    </w:p>
    <w:p>
      <w:pPr>
        <w:kinsoku w:val="0"/>
        <w:overflowPunct w:val="0"/>
        <w:autoSpaceDE w:val="0"/>
        <w:autoSpaceDN w:val="0"/>
        <w:adjustRightInd w:val="0"/>
        <w:snapToGrid w:val="0"/>
        <w:spacing w:line="360" w:lineRule="auto"/>
        <w:jc w:val="center"/>
        <w:rPr>
          <w:rFonts w:ascii="宋体" w:hAnsi="宋体" w:cs="宋体"/>
          <w:b/>
          <w:bCs/>
          <w:color w:val="auto"/>
          <w:sz w:val="28"/>
          <w:szCs w:val="28"/>
        </w:rPr>
      </w:pPr>
    </w:p>
    <w:p>
      <w:pPr>
        <w:kinsoku w:val="0"/>
        <w:overflowPunct w:val="0"/>
        <w:autoSpaceDE w:val="0"/>
        <w:autoSpaceDN w:val="0"/>
        <w:adjustRightInd w:val="0"/>
        <w:snapToGrid w:val="0"/>
        <w:spacing w:line="360" w:lineRule="auto"/>
        <w:rPr>
          <w:rFonts w:ascii="宋体" w:hAnsi="宋体" w:cs="宋体"/>
          <w:color w:val="auto"/>
          <w:sz w:val="28"/>
          <w:szCs w:val="28"/>
        </w:rPr>
      </w:pPr>
    </w:p>
    <w:p>
      <w:pPr>
        <w:kinsoku w:val="0"/>
        <w:overflowPunct w:val="0"/>
        <w:autoSpaceDE w:val="0"/>
        <w:autoSpaceDN w:val="0"/>
        <w:adjustRightInd w:val="0"/>
        <w:snapToGrid w:val="0"/>
        <w:spacing w:line="360" w:lineRule="auto"/>
        <w:rPr>
          <w:rFonts w:ascii="宋体" w:hAnsi="宋体" w:cs="宋体"/>
          <w:color w:val="auto"/>
          <w:sz w:val="28"/>
          <w:szCs w:val="28"/>
        </w:rPr>
      </w:pPr>
    </w:p>
    <w:p>
      <w:pPr>
        <w:kinsoku w:val="0"/>
        <w:overflowPunct w:val="0"/>
        <w:autoSpaceDE w:val="0"/>
        <w:autoSpaceDN w:val="0"/>
        <w:adjustRightInd w:val="0"/>
        <w:snapToGrid w:val="0"/>
        <w:spacing w:line="360" w:lineRule="auto"/>
        <w:rPr>
          <w:rFonts w:ascii="宋体" w:hAnsi="宋体" w:cs="宋体"/>
          <w:color w:val="auto"/>
          <w:sz w:val="28"/>
          <w:szCs w:val="28"/>
        </w:rPr>
      </w:pPr>
    </w:p>
    <w:p>
      <w:pPr>
        <w:kinsoku w:val="0"/>
        <w:overflowPunct w:val="0"/>
        <w:autoSpaceDE w:val="0"/>
        <w:autoSpaceDN w:val="0"/>
        <w:adjustRightInd w:val="0"/>
        <w:snapToGrid w:val="0"/>
        <w:spacing w:line="360" w:lineRule="auto"/>
        <w:rPr>
          <w:rFonts w:ascii="宋体" w:hAnsi="宋体" w:cs="宋体"/>
          <w:color w:val="auto"/>
          <w:sz w:val="28"/>
          <w:szCs w:val="28"/>
        </w:rPr>
      </w:pPr>
    </w:p>
    <w:p>
      <w:pPr>
        <w:kinsoku w:val="0"/>
        <w:overflowPunct w:val="0"/>
        <w:autoSpaceDE w:val="0"/>
        <w:autoSpaceDN w:val="0"/>
        <w:adjustRightInd w:val="0"/>
        <w:snapToGrid w:val="0"/>
        <w:spacing w:line="360" w:lineRule="auto"/>
        <w:rPr>
          <w:rFonts w:ascii="宋体" w:hAnsi="宋体" w:cs="宋体"/>
          <w:color w:val="auto"/>
          <w:sz w:val="28"/>
          <w:szCs w:val="28"/>
        </w:rPr>
      </w:pPr>
    </w:p>
    <w:p>
      <w:pPr>
        <w:kinsoku w:val="0"/>
        <w:overflowPunct w:val="0"/>
        <w:autoSpaceDE w:val="0"/>
        <w:autoSpaceDN w:val="0"/>
        <w:adjustRightInd w:val="0"/>
        <w:snapToGrid w:val="0"/>
        <w:spacing w:line="360" w:lineRule="auto"/>
        <w:rPr>
          <w:rFonts w:ascii="宋体" w:hAnsi="宋体" w:cs="宋体"/>
          <w:color w:val="auto"/>
          <w:sz w:val="28"/>
          <w:szCs w:val="28"/>
        </w:rPr>
      </w:pPr>
    </w:p>
    <w:p>
      <w:pPr>
        <w:kinsoku w:val="0"/>
        <w:overflowPunct w:val="0"/>
        <w:autoSpaceDE w:val="0"/>
        <w:autoSpaceDN w:val="0"/>
        <w:adjustRightInd w:val="0"/>
        <w:snapToGrid w:val="0"/>
        <w:spacing w:line="360" w:lineRule="auto"/>
        <w:rPr>
          <w:rFonts w:ascii="宋体" w:hAnsi="宋体" w:cs="宋体"/>
          <w:color w:val="auto"/>
          <w:sz w:val="28"/>
          <w:szCs w:val="28"/>
        </w:rPr>
      </w:pPr>
    </w:p>
    <w:p>
      <w:pPr>
        <w:kinsoku w:val="0"/>
        <w:overflowPunct w:val="0"/>
        <w:autoSpaceDE w:val="0"/>
        <w:autoSpaceDN w:val="0"/>
        <w:adjustRightInd w:val="0"/>
        <w:snapToGrid w:val="0"/>
        <w:spacing w:line="360" w:lineRule="auto"/>
        <w:rPr>
          <w:rFonts w:ascii="宋体" w:hAnsi="宋体" w:cs="宋体"/>
          <w:color w:val="auto"/>
          <w:sz w:val="28"/>
          <w:szCs w:val="28"/>
        </w:rPr>
      </w:pPr>
    </w:p>
    <w:p>
      <w:pPr>
        <w:kinsoku w:val="0"/>
        <w:overflowPunct w:val="0"/>
        <w:autoSpaceDE w:val="0"/>
        <w:autoSpaceDN w:val="0"/>
        <w:adjustRightInd w:val="0"/>
        <w:snapToGrid w:val="0"/>
        <w:spacing w:line="360" w:lineRule="auto"/>
        <w:rPr>
          <w:rFonts w:ascii="宋体" w:hAnsi="宋体" w:cs="宋体"/>
          <w:color w:val="auto"/>
          <w:sz w:val="28"/>
          <w:szCs w:val="28"/>
        </w:rPr>
      </w:pPr>
    </w:p>
    <w:tbl>
      <w:tblPr>
        <w:tblStyle w:val="18"/>
        <w:tblW w:w="0" w:type="auto"/>
        <w:tblInd w:w="288" w:type="dxa"/>
        <w:tblLayout w:type="fixed"/>
        <w:tblCellMar>
          <w:top w:w="0" w:type="dxa"/>
          <w:left w:w="108" w:type="dxa"/>
          <w:bottom w:w="0" w:type="dxa"/>
          <w:right w:w="108" w:type="dxa"/>
        </w:tblCellMar>
      </w:tblPr>
      <w:tblGrid>
        <w:gridCol w:w="1727"/>
        <w:gridCol w:w="7633"/>
      </w:tblGrid>
      <w:tr>
        <w:tblPrEx>
          <w:tblCellMar>
            <w:top w:w="0" w:type="dxa"/>
            <w:left w:w="108" w:type="dxa"/>
            <w:bottom w:w="0" w:type="dxa"/>
            <w:right w:w="108" w:type="dxa"/>
          </w:tblCellMar>
        </w:tblPrEx>
        <w:trPr>
          <w:trHeight w:val="926" w:hRule="atLeast"/>
        </w:trPr>
        <w:tc>
          <w:tcPr>
            <w:tcW w:w="1727" w:type="dxa"/>
            <w:vAlign w:val="center"/>
          </w:tcPr>
          <w:p>
            <w:pPr>
              <w:kinsoku w:val="0"/>
              <w:overflowPunct w:val="0"/>
              <w:autoSpaceDE w:val="0"/>
              <w:autoSpaceDN w:val="0"/>
              <w:adjustRightInd w:val="0"/>
              <w:snapToGrid w:val="0"/>
              <w:spacing w:line="360" w:lineRule="auto"/>
              <w:rPr>
                <w:rFonts w:ascii="宋体" w:hAnsi="宋体" w:cs="宋体"/>
                <w:b/>
                <w:bCs/>
                <w:color w:val="auto"/>
                <w:sz w:val="30"/>
                <w:szCs w:val="30"/>
              </w:rPr>
            </w:pPr>
            <w:r>
              <w:rPr>
                <w:rFonts w:hint="eastAsia" w:ascii="宋体" w:hAnsi="宋体" w:cs="宋体"/>
                <w:b/>
                <w:bCs/>
                <w:color w:val="auto"/>
                <w:sz w:val="30"/>
                <w:szCs w:val="30"/>
              </w:rPr>
              <w:t>采购人：</w:t>
            </w:r>
          </w:p>
        </w:tc>
        <w:tc>
          <w:tcPr>
            <w:tcW w:w="7633" w:type="dxa"/>
            <w:vAlign w:val="center"/>
          </w:tcPr>
          <w:p>
            <w:pPr>
              <w:kinsoku w:val="0"/>
              <w:overflowPunct w:val="0"/>
              <w:autoSpaceDE w:val="0"/>
              <w:autoSpaceDN w:val="0"/>
              <w:adjustRightInd w:val="0"/>
              <w:snapToGrid w:val="0"/>
              <w:spacing w:line="360" w:lineRule="auto"/>
              <w:jc w:val="center"/>
              <w:rPr>
                <w:rFonts w:ascii="宋体" w:hAnsi="宋体" w:cs="宋体"/>
                <w:b/>
                <w:bCs/>
                <w:color w:val="auto"/>
                <w:sz w:val="30"/>
                <w:szCs w:val="30"/>
              </w:rPr>
            </w:pPr>
            <w:r>
              <w:rPr>
                <w:rFonts w:hint="eastAsia" w:ascii="宋体" w:hAnsi="宋体" w:cs="宋体"/>
                <w:b/>
                <w:bCs/>
                <w:color w:val="auto"/>
                <w:sz w:val="30"/>
                <w:szCs w:val="30"/>
              </w:rPr>
              <w:t>国家税务总局韶关市武江区税务局</w:t>
            </w:r>
          </w:p>
        </w:tc>
      </w:tr>
      <w:tr>
        <w:tblPrEx>
          <w:tblCellMar>
            <w:top w:w="0" w:type="dxa"/>
            <w:left w:w="108" w:type="dxa"/>
            <w:bottom w:w="0" w:type="dxa"/>
            <w:right w:w="108" w:type="dxa"/>
          </w:tblCellMar>
        </w:tblPrEx>
        <w:trPr>
          <w:trHeight w:val="950" w:hRule="atLeast"/>
        </w:trPr>
        <w:tc>
          <w:tcPr>
            <w:tcW w:w="1727" w:type="dxa"/>
            <w:vAlign w:val="center"/>
          </w:tcPr>
          <w:p>
            <w:pPr>
              <w:kinsoku w:val="0"/>
              <w:overflowPunct w:val="0"/>
              <w:autoSpaceDE w:val="0"/>
              <w:autoSpaceDN w:val="0"/>
              <w:adjustRightInd w:val="0"/>
              <w:snapToGrid w:val="0"/>
              <w:spacing w:line="360" w:lineRule="auto"/>
              <w:rPr>
                <w:rFonts w:ascii="宋体" w:hAnsi="宋体" w:cs="宋体"/>
                <w:b/>
                <w:bCs/>
                <w:color w:val="auto"/>
                <w:sz w:val="30"/>
                <w:szCs w:val="30"/>
              </w:rPr>
            </w:pPr>
            <w:r>
              <w:rPr>
                <w:rFonts w:hint="eastAsia" w:ascii="宋体" w:hAnsi="宋体" w:cs="宋体"/>
                <w:b/>
                <w:bCs/>
                <w:color w:val="auto"/>
                <w:sz w:val="30"/>
                <w:szCs w:val="30"/>
              </w:rPr>
              <w:t>发布日期：</w:t>
            </w:r>
          </w:p>
        </w:tc>
        <w:tc>
          <w:tcPr>
            <w:tcW w:w="7633" w:type="dxa"/>
            <w:vAlign w:val="center"/>
          </w:tcPr>
          <w:p>
            <w:pPr>
              <w:pStyle w:val="9"/>
              <w:kinsoku w:val="0"/>
              <w:overflowPunct w:val="0"/>
              <w:autoSpaceDE w:val="0"/>
              <w:autoSpaceDN w:val="0"/>
              <w:adjustRightInd w:val="0"/>
              <w:snapToGrid w:val="0"/>
              <w:spacing w:line="360" w:lineRule="auto"/>
              <w:ind w:left="139" w:leftChars="0" w:hanging="139" w:hangingChars="46"/>
              <w:jc w:val="center"/>
              <w:rPr>
                <w:rFonts w:ascii="宋体" w:hAnsi="宋体" w:cs="宋体"/>
                <w:b/>
                <w:bCs/>
                <w:color w:val="auto"/>
                <w:sz w:val="30"/>
                <w:szCs w:val="30"/>
              </w:rPr>
            </w:pPr>
            <w:r>
              <w:rPr>
                <w:rFonts w:hint="eastAsia" w:ascii="宋体" w:hAnsi="宋体" w:cs="宋体"/>
                <w:b/>
                <w:bCs/>
                <w:color w:val="auto"/>
                <w:sz w:val="30"/>
                <w:szCs w:val="30"/>
              </w:rPr>
              <w:t>2025年12月22日</w:t>
            </w:r>
          </w:p>
        </w:tc>
      </w:tr>
    </w:tbl>
    <w:p>
      <w:pPr>
        <w:adjustRightInd w:val="0"/>
        <w:snapToGrid w:val="0"/>
        <w:spacing w:line="360" w:lineRule="auto"/>
        <w:rPr>
          <w:rFonts w:ascii="宋体" w:hAnsi="宋体" w:cs="宋体"/>
          <w:b/>
          <w:color w:val="auto"/>
          <w:sz w:val="28"/>
          <w:szCs w:val="28"/>
        </w:rPr>
        <w:sectPr>
          <w:headerReference r:id="rId3" w:type="first"/>
          <w:footerReference r:id="rId5" w:type="first"/>
          <w:footerReference r:id="rId4" w:type="default"/>
          <w:pgSz w:w="11906" w:h="16838"/>
          <w:pgMar w:top="1247" w:right="1080" w:bottom="1247" w:left="1247" w:header="567" w:footer="680" w:gutter="0"/>
          <w:cols w:space="720" w:num="1"/>
          <w:docGrid w:type="lines" w:linePitch="312" w:charSpace="0"/>
        </w:sectPr>
      </w:pPr>
    </w:p>
    <w:p>
      <w:pPr>
        <w:adjustRightInd w:val="0"/>
        <w:snapToGrid w:val="0"/>
        <w:spacing w:line="360" w:lineRule="auto"/>
        <w:jc w:val="center"/>
        <w:rPr>
          <w:rFonts w:ascii="宋体" w:hAnsi="宋体" w:cs="宋体"/>
          <w:b/>
          <w:color w:val="auto"/>
          <w:sz w:val="40"/>
          <w:szCs w:val="40"/>
        </w:rPr>
      </w:pPr>
      <w:r>
        <w:rPr>
          <w:rFonts w:hint="eastAsia" w:ascii="宋体" w:hAnsi="宋体" w:cs="宋体"/>
          <w:b/>
          <w:color w:val="auto"/>
          <w:sz w:val="40"/>
          <w:szCs w:val="40"/>
        </w:rPr>
        <w:t>目    录</w:t>
      </w:r>
    </w:p>
    <w:p>
      <w:pPr>
        <w:adjustRightInd w:val="0"/>
        <w:snapToGrid w:val="0"/>
        <w:spacing w:line="360" w:lineRule="auto"/>
        <w:jc w:val="center"/>
        <w:rPr>
          <w:rFonts w:ascii="宋体" w:hAnsi="宋体" w:cs="宋体"/>
          <w:b/>
          <w:color w:val="auto"/>
          <w:sz w:val="40"/>
          <w:szCs w:val="40"/>
        </w:rPr>
      </w:pPr>
    </w:p>
    <w:p>
      <w:pPr>
        <w:pStyle w:val="13"/>
        <w:tabs>
          <w:tab w:val="right" w:leader="dot" w:pos="9460"/>
        </w:tabs>
        <w:adjustRightInd w:val="0"/>
        <w:snapToGrid w:val="0"/>
        <w:spacing w:line="360" w:lineRule="auto"/>
        <w:rPr>
          <w:rFonts w:ascii="宋体" w:hAnsi="宋体" w:cs="宋体"/>
          <w:color w:val="auto"/>
          <w:sz w:val="28"/>
          <w:szCs w:val="28"/>
        </w:rPr>
      </w:pPr>
      <w:r>
        <w:rPr>
          <w:rFonts w:hint="eastAsia" w:ascii="宋体" w:hAnsi="宋体" w:cs="宋体"/>
          <w:b w:val="0"/>
          <w:bCs w:val="0"/>
          <w:color w:val="auto"/>
          <w:sz w:val="28"/>
          <w:szCs w:val="28"/>
        </w:rPr>
        <w:fldChar w:fldCharType="begin"/>
      </w:r>
      <w:r>
        <w:rPr>
          <w:rFonts w:hint="eastAsia" w:ascii="宋体" w:hAnsi="宋体" w:cs="宋体"/>
          <w:b w:val="0"/>
          <w:bCs w:val="0"/>
          <w:color w:val="auto"/>
          <w:sz w:val="28"/>
          <w:szCs w:val="28"/>
        </w:rPr>
        <w:instrText xml:space="preserve">TOC \o "1-3" \h \u </w:instrText>
      </w:r>
      <w:r>
        <w:rPr>
          <w:rFonts w:hint="eastAsia" w:ascii="宋体" w:hAnsi="宋体" w:cs="宋体"/>
          <w:b w:val="0"/>
          <w:bCs w:val="0"/>
          <w:color w:val="auto"/>
          <w:sz w:val="28"/>
          <w:szCs w:val="28"/>
        </w:rPr>
        <w:fldChar w:fldCharType="separate"/>
      </w:r>
      <w:r>
        <w:rPr>
          <w:color w:val="auto"/>
        </w:rPr>
        <w:fldChar w:fldCharType="begin"/>
      </w:r>
      <w:r>
        <w:rPr>
          <w:color w:val="auto"/>
        </w:rPr>
        <w:instrText xml:space="preserve"> HYPERLINK \l "_Toc8811" </w:instrText>
      </w:r>
      <w:r>
        <w:rPr>
          <w:color w:val="auto"/>
        </w:rPr>
        <w:fldChar w:fldCharType="separate"/>
      </w:r>
      <w:r>
        <w:rPr>
          <w:rFonts w:hint="eastAsia" w:ascii="宋体" w:hAnsi="宋体" w:cs="宋体"/>
          <w:color w:val="auto"/>
          <w:sz w:val="28"/>
          <w:szCs w:val="28"/>
        </w:rPr>
        <w:t>第一部分  磋商邀请</w:t>
      </w:r>
      <w:r>
        <w:rPr>
          <w:rFonts w:hint="eastAsia" w:ascii="宋体" w:hAnsi="宋体" w:cs="宋体"/>
          <w:color w:val="auto"/>
          <w:sz w:val="28"/>
          <w:szCs w:val="28"/>
        </w:rPr>
        <w:tab/>
      </w:r>
      <w:r>
        <w:rPr>
          <w:rFonts w:hint="eastAsia" w:ascii="宋体" w:hAnsi="宋体" w:cs="宋体"/>
          <w:color w:val="auto"/>
          <w:sz w:val="28"/>
          <w:szCs w:val="28"/>
        </w:rPr>
        <w:t>3</w:t>
      </w:r>
      <w:r>
        <w:rPr>
          <w:rFonts w:hint="eastAsia" w:ascii="宋体" w:hAnsi="宋体" w:cs="宋体"/>
          <w:color w:val="auto"/>
          <w:sz w:val="28"/>
          <w:szCs w:val="28"/>
        </w:rPr>
        <w:fldChar w:fldCharType="end"/>
      </w:r>
      <w:r>
        <w:rPr>
          <w:rFonts w:hint="eastAsia" w:ascii="宋体" w:hAnsi="宋体" w:cs="宋体"/>
          <w:bCs w:val="0"/>
          <w:color w:val="auto"/>
          <w:sz w:val="28"/>
          <w:szCs w:val="28"/>
        </w:rPr>
        <w:t>-4</w:t>
      </w:r>
    </w:p>
    <w:p>
      <w:pPr>
        <w:pStyle w:val="13"/>
        <w:tabs>
          <w:tab w:val="right" w:leader="dot" w:pos="9460"/>
        </w:tabs>
        <w:adjustRightInd w:val="0"/>
        <w:snapToGrid w:val="0"/>
        <w:spacing w:line="360" w:lineRule="auto"/>
        <w:rPr>
          <w:rFonts w:ascii="宋体" w:hAnsi="宋体" w:cs="宋体"/>
          <w:color w:val="auto"/>
          <w:sz w:val="28"/>
          <w:szCs w:val="28"/>
        </w:rPr>
      </w:pPr>
      <w:r>
        <w:rPr>
          <w:color w:val="auto"/>
        </w:rPr>
        <w:fldChar w:fldCharType="begin"/>
      </w:r>
      <w:r>
        <w:rPr>
          <w:color w:val="auto"/>
        </w:rPr>
        <w:instrText xml:space="preserve"> HYPERLINK \l "_Toc14885" </w:instrText>
      </w:r>
      <w:r>
        <w:rPr>
          <w:color w:val="auto"/>
        </w:rPr>
        <w:fldChar w:fldCharType="separate"/>
      </w:r>
      <w:r>
        <w:rPr>
          <w:rFonts w:hint="eastAsia" w:ascii="宋体" w:hAnsi="宋体" w:cs="宋体"/>
          <w:color w:val="auto"/>
          <w:sz w:val="28"/>
          <w:szCs w:val="28"/>
        </w:rPr>
        <w:t>第二部分  用户需求书</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_Toc14885 </w:instrText>
      </w:r>
      <w:r>
        <w:rPr>
          <w:rFonts w:hint="eastAsia" w:ascii="宋体" w:hAnsi="宋体" w:cs="宋体"/>
          <w:color w:val="auto"/>
          <w:sz w:val="28"/>
          <w:szCs w:val="28"/>
        </w:rPr>
        <w:fldChar w:fldCharType="separate"/>
      </w:r>
      <w:r>
        <w:rPr>
          <w:rFonts w:hint="eastAsia" w:ascii="宋体" w:hAnsi="宋体" w:cs="宋体"/>
          <w:color w:val="auto"/>
          <w:sz w:val="28"/>
          <w:szCs w:val="28"/>
        </w:rPr>
        <w:t>5</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r>
        <w:rPr>
          <w:rFonts w:hint="eastAsia" w:ascii="宋体" w:hAnsi="宋体" w:cs="宋体"/>
          <w:color w:val="auto"/>
          <w:sz w:val="28"/>
          <w:szCs w:val="28"/>
        </w:rPr>
        <w:t>-</w:t>
      </w:r>
      <w:r>
        <w:rPr>
          <w:rFonts w:ascii="宋体" w:hAnsi="宋体" w:cs="宋体"/>
          <w:color w:val="auto"/>
          <w:sz w:val="28"/>
          <w:szCs w:val="28"/>
        </w:rPr>
        <w:t>11</w:t>
      </w:r>
    </w:p>
    <w:p>
      <w:pPr>
        <w:pStyle w:val="13"/>
        <w:tabs>
          <w:tab w:val="right" w:leader="dot" w:pos="9460"/>
        </w:tabs>
        <w:adjustRightInd w:val="0"/>
        <w:snapToGrid w:val="0"/>
        <w:spacing w:line="360" w:lineRule="auto"/>
        <w:rPr>
          <w:rFonts w:ascii="宋体" w:hAnsi="宋体" w:cs="宋体"/>
          <w:color w:val="auto"/>
          <w:sz w:val="28"/>
          <w:szCs w:val="28"/>
        </w:rPr>
      </w:pPr>
      <w:r>
        <w:rPr>
          <w:color w:val="auto"/>
        </w:rPr>
        <w:fldChar w:fldCharType="begin"/>
      </w:r>
      <w:r>
        <w:rPr>
          <w:color w:val="auto"/>
        </w:rPr>
        <w:instrText xml:space="preserve"> HYPERLINK \l "_Toc3741" </w:instrText>
      </w:r>
      <w:r>
        <w:rPr>
          <w:color w:val="auto"/>
        </w:rPr>
        <w:fldChar w:fldCharType="separate"/>
      </w:r>
      <w:r>
        <w:rPr>
          <w:rFonts w:hint="eastAsia" w:ascii="宋体" w:hAnsi="宋体" w:cs="宋体"/>
          <w:color w:val="auto"/>
          <w:sz w:val="28"/>
          <w:szCs w:val="28"/>
        </w:rPr>
        <w:t>第三部分  磋商须知</w:t>
      </w:r>
      <w:r>
        <w:rPr>
          <w:rFonts w:hint="eastAsia" w:ascii="宋体" w:hAnsi="宋体" w:cs="宋体"/>
          <w:color w:val="auto"/>
          <w:sz w:val="28"/>
          <w:szCs w:val="28"/>
        </w:rPr>
        <w:tab/>
      </w:r>
      <w:r>
        <w:rPr>
          <w:rFonts w:hint="eastAsia" w:ascii="宋体" w:hAnsi="宋体" w:cs="宋体"/>
          <w:color w:val="auto"/>
          <w:sz w:val="28"/>
          <w:szCs w:val="28"/>
        </w:rPr>
        <w:t xml:space="preserve"> </w:t>
      </w:r>
      <w:r>
        <w:rPr>
          <w:rFonts w:hint="eastAsia" w:ascii="宋体" w:hAnsi="宋体" w:cs="宋体"/>
          <w:color w:val="auto"/>
          <w:sz w:val="28"/>
          <w:szCs w:val="28"/>
        </w:rPr>
        <w:fldChar w:fldCharType="end"/>
      </w:r>
      <w:r>
        <w:rPr>
          <w:rFonts w:ascii="宋体" w:hAnsi="宋体" w:cs="宋体"/>
          <w:color w:val="auto"/>
          <w:sz w:val="28"/>
          <w:szCs w:val="28"/>
        </w:rPr>
        <w:t>12</w:t>
      </w:r>
    </w:p>
    <w:p>
      <w:pPr>
        <w:pStyle w:val="13"/>
        <w:tabs>
          <w:tab w:val="right" w:leader="dot" w:pos="9460"/>
        </w:tabs>
        <w:adjustRightInd w:val="0"/>
        <w:snapToGrid w:val="0"/>
        <w:spacing w:line="360" w:lineRule="auto"/>
        <w:rPr>
          <w:rFonts w:ascii="宋体" w:hAnsi="宋体" w:cs="宋体"/>
          <w:color w:val="auto"/>
          <w:sz w:val="28"/>
          <w:szCs w:val="28"/>
        </w:rPr>
      </w:pPr>
      <w:r>
        <w:rPr>
          <w:color w:val="auto"/>
        </w:rPr>
        <w:fldChar w:fldCharType="begin"/>
      </w:r>
      <w:r>
        <w:rPr>
          <w:color w:val="auto"/>
        </w:rPr>
        <w:instrText xml:space="preserve"> HYPERLINK \l "_Toc21128" </w:instrText>
      </w:r>
      <w:r>
        <w:rPr>
          <w:color w:val="auto"/>
        </w:rPr>
        <w:fldChar w:fldCharType="separate"/>
      </w:r>
      <w:r>
        <w:rPr>
          <w:rFonts w:hint="eastAsia" w:ascii="宋体" w:hAnsi="宋体" w:cs="宋体"/>
          <w:color w:val="auto"/>
          <w:sz w:val="28"/>
          <w:szCs w:val="28"/>
        </w:rPr>
        <w:t>第四部分  磋商、评审、成交</w:t>
      </w:r>
      <w:r>
        <w:rPr>
          <w:rFonts w:hint="eastAsia" w:ascii="宋体" w:hAnsi="宋体" w:cs="宋体"/>
          <w:color w:val="auto"/>
          <w:sz w:val="28"/>
          <w:szCs w:val="28"/>
        </w:rPr>
        <w:tab/>
      </w:r>
      <w:r>
        <w:rPr>
          <w:rFonts w:hint="eastAsia" w:ascii="宋体" w:hAnsi="宋体" w:cs="宋体"/>
          <w:color w:val="auto"/>
          <w:sz w:val="28"/>
          <w:szCs w:val="28"/>
        </w:rPr>
        <w:fldChar w:fldCharType="end"/>
      </w:r>
      <w:r>
        <w:rPr>
          <w:rFonts w:ascii="宋体" w:hAnsi="宋体" w:cs="宋体"/>
          <w:color w:val="auto"/>
          <w:sz w:val="28"/>
          <w:szCs w:val="28"/>
        </w:rPr>
        <w:t>13</w:t>
      </w:r>
      <w:r>
        <w:rPr>
          <w:rFonts w:hint="eastAsia" w:ascii="宋体" w:hAnsi="宋体" w:cs="宋体"/>
          <w:color w:val="auto"/>
          <w:sz w:val="28"/>
          <w:szCs w:val="28"/>
        </w:rPr>
        <w:t>-1</w:t>
      </w:r>
      <w:r>
        <w:rPr>
          <w:rFonts w:ascii="宋体" w:hAnsi="宋体" w:cs="宋体"/>
          <w:color w:val="auto"/>
          <w:sz w:val="28"/>
          <w:szCs w:val="28"/>
        </w:rPr>
        <w:t>7</w:t>
      </w:r>
    </w:p>
    <w:p>
      <w:pPr>
        <w:pStyle w:val="13"/>
        <w:tabs>
          <w:tab w:val="right" w:leader="dot" w:pos="9460"/>
        </w:tabs>
        <w:adjustRightInd w:val="0"/>
        <w:snapToGrid w:val="0"/>
        <w:spacing w:line="360" w:lineRule="auto"/>
        <w:rPr>
          <w:rFonts w:ascii="宋体" w:hAnsi="宋体" w:cs="宋体"/>
          <w:color w:val="auto"/>
          <w:sz w:val="28"/>
          <w:szCs w:val="28"/>
        </w:rPr>
      </w:pPr>
      <w:r>
        <w:rPr>
          <w:color w:val="auto"/>
        </w:rPr>
        <w:fldChar w:fldCharType="begin"/>
      </w:r>
      <w:r>
        <w:rPr>
          <w:color w:val="auto"/>
        </w:rPr>
        <w:instrText xml:space="preserve"> HYPERLINK \l "_Toc6221" </w:instrText>
      </w:r>
      <w:r>
        <w:rPr>
          <w:color w:val="auto"/>
        </w:rPr>
        <w:fldChar w:fldCharType="separate"/>
      </w:r>
      <w:r>
        <w:rPr>
          <w:rFonts w:hint="eastAsia" w:ascii="宋体" w:hAnsi="宋体" w:cs="宋体"/>
          <w:color w:val="auto"/>
          <w:sz w:val="28"/>
          <w:szCs w:val="28"/>
        </w:rPr>
        <w:t>第五部分</w:t>
      </w:r>
      <w:r>
        <w:rPr>
          <w:rFonts w:hint="eastAsia" w:ascii="宋体" w:hAnsi="宋体" w:cs="宋体"/>
          <w:color w:val="auto"/>
          <w:sz w:val="28"/>
          <w:szCs w:val="28"/>
        </w:rPr>
        <w:fldChar w:fldCharType="end"/>
      </w:r>
      <w:r>
        <w:rPr>
          <w:rFonts w:hint="eastAsia" w:ascii="宋体" w:hAnsi="宋体" w:cs="宋体"/>
          <w:color w:val="auto"/>
          <w:sz w:val="28"/>
          <w:szCs w:val="28"/>
        </w:rPr>
        <w:t xml:space="preserve">  </w:t>
      </w:r>
      <w:r>
        <w:rPr>
          <w:color w:val="auto"/>
        </w:rPr>
        <w:fldChar w:fldCharType="begin"/>
      </w:r>
      <w:r>
        <w:rPr>
          <w:color w:val="auto"/>
        </w:rPr>
        <w:instrText xml:space="preserve"> HYPERLINK \l "_Toc6187" </w:instrText>
      </w:r>
      <w:r>
        <w:rPr>
          <w:color w:val="auto"/>
        </w:rPr>
        <w:fldChar w:fldCharType="separate"/>
      </w:r>
      <w:r>
        <w:rPr>
          <w:rFonts w:hint="eastAsia" w:ascii="宋体" w:hAnsi="宋体" w:cs="宋体"/>
          <w:color w:val="auto"/>
          <w:sz w:val="28"/>
          <w:szCs w:val="28"/>
        </w:rPr>
        <w:t>响应文件格式</w:t>
      </w:r>
      <w:r>
        <w:rPr>
          <w:rFonts w:hint="eastAsia" w:ascii="宋体" w:hAnsi="宋体" w:cs="宋体"/>
          <w:color w:val="auto"/>
          <w:sz w:val="28"/>
          <w:szCs w:val="28"/>
        </w:rPr>
        <w:tab/>
      </w:r>
      <w:r>
        <w:rPr>
          <w:rFonts w:hint="eastAsia" w:ascii="宋体" w:hAnsi="宋体" w:cs="宋体"/>
          <w:color w:val="auto"/>
          <w:sz w:val="28"/>
          <w:szCs w:val="28"/>
        </w:rPr>
        <w:t>1</w:t>
      </w:r>
      <w:r>
        <w:rPr>
          <w:rFonts w:hint="eastAsia" w:ascii="宋体" w:hAnsi="宋体" w:cs="宋体"/>
          <w:color w:val="auto"/>
          <w:sz w:val="28"/>
          <w:szCs w:val="28"/>
        </w:rPr>
        <w:fldChar w:fldCharType="end"/>
      </w:r>
      <w:r>
        <w:rPr>
          <w:rFonts w:ascii="宋体" w:hAnsi="宋体" w:cs="宋体"/>
          <w:color w:val="auto"/>
          <w:sz w:val="28"/>
          <w:szCs w:val="28"/>
        </w:rPr>
        <w:t>8</w:t>
      </w:r>
      <w:r>
        <w:rPr>
          <w:rFonts w:hint="eastAsia" w:ascii="宋体" w:hAnsi="宋体" w:cs="宋体"/>
          <w:color w:val="auto"/>
          <w:sz w:val="28"/>
          <w:szCs w:val="28"/>
        </w:rPr>
        <w:t>-</w:t>
      </w:r>
      <w:r>
        <w:rPr>
          <w:rFonts w:ascii="宋体" w:hAnsi="宋体" w:cs="宋体"/>
          <w:color w:val="auto"/>
          <w:sz w:val="28"/>
          <w:szCs w:val="28"/>
        </w:rPr>
        <w:t>32</w:t>
      </w:r>
    </w:p>
    <w:p>
      <w:pPr>
        <w:pStyle w:val="16"/>
        <w:tabs>
          <w:tab w:val="right" w:leader="dot" w:pos="9460"/>
        </w:tabs>
        <w:adjustRightInd w:val="0"/>
        <w:snapToGrid w:val="0"/>
        <w:spacing w:line="360" w:lineRule="auto"/>
        <w:rPr>
          <w:rFonts w:ascii="宋体" w:hAnsi="宋体" w:cs="宋体"/>
          <w:color w:val="auto"/>
          <w:sz w:val="28"/>
          <w:szCs w:val="28"/>
        </w:rPr>
      </w:pPr>
    </w:p>
    <w:p>
      <w:pPr>
        <w:pStyle w:val="16"/>
        <w:tabs>
          <w:tab w:val="right" w:leader="dot" w:pos="9460"/>
        </w:tabs>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fldChar w:fldCharType="end"/>
      </w:r>
      <w:bookmarkStart w:id="0" w:name="_Toc3472"/>
    </w:p>
    <w:p>
      <w:pPr>
        <w:pStyle w:val="2"/>
        <w:adjustRightInd w:val="0"/>
        <w:snapToGrid w:val="0"/>
        <w:spacing w:before="0" w:after="0" w:line="360" w:lineRule="auto"/>
        <w:jc w:val="center"/>
        <w:rPr>
          <w:rFonts w:ascii="宋体" w:hAnsi="宋体" w:cs="宋体"/>
          <w:color w:val="auto"/>
          <w:sz w:val="28"/>
          <w:szCs w:val="28"/>
        </w:rPr>
        <w:sectPr>
          <w:footerReference r:id="rId6" w:type="default"/>
          <w:pgSz w:w="11906" w:h="16838"/>
          <w:pgMar w:top="1247" w:right="1080" w:bottom="1247" w:left="1247" w:header="567" w:footer="680" w:gutter="0"/>
          <w:pgNumType w:start="2"/>
          <w:cols w:space="720" w:num="1"/>
          <w:docGrid w:type="lines" w:linePitch="312" w:charSpace="0"/>
        </w:sectPr>
      </w:pPr>
    </w:p>
    <w:p>
      <w:pPr>
        <w:pStyle w:val="2"/>
        <w:adjustRightInd w:val="0"/>
        <w:snapToGrid w:val="0"/>
        <w:spacing w:before="0" w:after="0" w:line="360" w:lineRule="auto"/>
        <w:jc w:val="center"/>
        <w:rPr>
          <w:rFonts w:ascii="宋体" w:hAnsi="宋体" w:cs="宋体"/>
          <w:color w:val="auto"/>
          <w:sz w:val="32"/>
          <w:szCs w:val="32"/>
          <w:lang w:val="zh-CN"/>
        </w:rPr>
      </w:pPr>
      <w:bookmarkStart w:id="1" w:name="_Toc8811"/>
      <w:r>
        <w:rPr>
          <w:rFonts w:hint="eastAsia" w:ascii="宋体" w:hAnsi="宋体" w:cs="宋体"/>
          <w:color w:val="auto"/>
          <w:sz w:val="32"/>
          <w:szCs w:val="32"/>
        </w:rPr>
        <w:t>第一部分 磋商邀请</w:t>
      </w:r>
      <w:bookmarkEnd w:id="0"/>
      <w:bookmarkEnd w:id="1"/>
      <w:bookmarkStart w:id="2" w:name="_Toc322762474"/>
    </w:p>
    <w:bookmarkEnd w:id="2"/>
    <w:p>
      <w:pPr>
        <w:widowControl/>
        <w:adjustRightInd w:val="0"/>
        <w:snapToGrid w:val="0"/>
        <w:spacing w:line="360" w:lineRule="auto"/>
        <w:ind w:firstLine="560" w:firstLineChars="200"/>
        <w:jc w:val="left"/>
        <w:rPr>
          <w:rFonts w:ascii="宋体" w:hAnsi="宋体" w:cs="宋体"/>
          <w:color w:val="auto"/>
          <w:sz w:val="28"/>
          <w:szCs w:val="28"/>
          <w:u w:val="single"/>
        </w:rPr>
      </w:pPr>
      <w:bookmarkStart w:id="3" w:name="_Toc21103"/>
      <w:r>
        <w:rPr>
          <w:rFonts w:hint="eastAsia" w:ascii="宋体" w:hAnsi="宋体" w:cs="宋体"/>
          <w:color w:val="auto"/>
          <w:kern w:val="0"/>
          <w:sz w:val="28"/>
          <w:szCs w:val="28"/>
          <w:shd w:val="clear" w:color="090000" w:fill="FFFFFF"/>
        </w:rPr>
        <w:t>国家税务总局韶关市武江区税务局</w:t>
      </w:r>
      <w:r>
        <w:rPr>
          <w:rFonts w:ascii="宋体" w:hAnsi="宋体" w:cs="宋体"/>
          <w:color w:val="auto"/>
          <w:kern w:val="0"/>
          <w:sz w:val="28"/>
          <w:szCs w:val="28"/>
          <w:shd w:val="clear" w:color="090000" w:fill="FFFFFF"/>
        </w:rPr>
        <w:t>2026</w:t>
      </w:r>
      <w:r>
        <w:rPr>
          <w:rFonts w:hint="eastAsia" w:ascii="宋体" w:hAnsi="宋体" w:cs="宋体"/>
          <w:color w:val="auto"/>
          <w:kern w:val="0"/>
          <w:sz w:val="28"/>
          <w:szCs w:val="28"/>
          <w:shd w:val="clear" w:color="090000" w:fill="FFFFFF"/>
        </w:rPr>
        <w:t>年</w:t>
      </w:r>
      <w:r>
        <w:rPr>
          <w:rFonts w:hint="eastAsia" w:ascii="宋体" w:hAnsi="宋体" w:cs="宋体"/>
          <w:color w:val="auto"/>
          <w:sz w:val="28"/>
          <w:szCs w:val="28"/>
        </w:rPr>
        <w:t>后勤管理服务采购项目</w:t>
      </w:r>
      <w:r>
        <w:rPr>
          <w:rFonts w:hint="eastAsia" w:ascii="宋体" w:hAnsi="宋体" w:cs="宋体"/>
          <w:color w:val="auto"/>
          <w:kern w:val="0"/>
          <w:sz w:val="28"/>
          <w:szCs w:val="28"/>
          <w:shd w:val="clear" w:color="090000" w:fill="FFFFFF"/>
        </w:rPr>
        <w:t>，现邀请符合资格条件的供应商参加。</w:t>
      </w:r>
    </w:p>
    <w:p>
      <w:pPr>
        <w:widowControl/>
        <w:adjustRightInd w:val="0"/>
        <w:snapToGrid w:val="0"/>
        <w:spacing w:line="360" w:lineRule="auto"/>
        <w:ind w:firstLine="560" w:firstLineChars="200"/>
        <w:jc w:val="left"/>
        <w:rPr>
          <w:rFonts w:ascii="宋体" w:hAnsi="宋体" w:cs="宋体"/>
          <w:color w:val="auto"/>
          <w:sz w:val="28"/>
          <w:szCs w:val="28"/>
          <w:u w:val="single"/>
        </w:rPr>
      </w:pPr>
      <w:r>
        <w:rPr>
          <w:rFonts w:hint="eastAsia" w:ascii="宋体" w:hAnsi="宋体" w:cs="宋体"/>
          <w:color w:val="auto"/>
          <w:kern w:val="0"/>
          <w:sz w:val="28"/>
          <w:szCs w:val="28"/>
          <w:shd w:val="clear" w:color="090000" w:fill="FFFFFF"/>
        </w:rPr>
        <w:t>一、项目名称：</w:t>
      </w:r>
      <w:r>
        <w:rPr>
          <w:rFonts w:hint="eastAsia" w:ascii="宋体" w:hAnsi="宋体" w:cs="宋体"/>
          <w:color w:val="auto"/>
          <w:sz w:val="28"/>
          <w:szCs w:val="28"/>
          <w:u w:val="single"/>
        </w:rPr>
        <w:t>国家税务总局韶关市武江区税务局</w:t>
      </w:r>
      <w:r>
        <w:rPr>
          <w:rFonts w:ascii="宋体" w:hAnsi="宋体" w:cs="宋体"/>
          <w:color w:val="auto"/>
          <w:sz w:val="28"/>
          <w:szCs w:val="28"/>
          <w:u w:val="single"/>
        </w:rPr>
        <w:t>2026</w:t>
      </w:r>
      <w:r>
        <w:rPr>
          <w:rFonts w:hint="eastAsia" w:ascii="宋体" w:hAnsi="宋体" w:cs="宋体"/>
          <w:color w:val="auto"/>
          <w:sz w:val="28"/>
          <w:szCs w:val="28"/>
          <w:u w:val="single"/>
        </w:rPr>
        <w:t>年后勤管理服务采购项目</w:t>
      </w:r>
    </w:p>
    <w:p>
      <w:pPr>
        <w:widowControl/>
        <w:adjustRightInd w:val="0"/>
        <w:snapToGrid w:val="0"/>
        <w:spacing w:line="360" w:lineRule="auto"/>
        <w:ind w:firstLine="560" w:firstLineChars="200"/>
        <w:jc w:val="left"/>
        <w:rPr>
          <w:rFonts w:ascii="宋体" w:hAnsi="宋体" w:cs="宋体"/>
          <w:color w:val="auto"/>
          <w:kern w:val="0"/>
          <w:sz w:val="28"/>
          <w:szCs w:val="28"/>
          <w:u w:val="single"/>
          <w:shd w:val="clear" w:color="090000" w:fill="FFFFFF"/>
        </w:rPr>
      </w:pPr>
      <w:r>
        <w:rPr>
          <w:rFonts w:hint="eastAsia" w:ascii="宋体" w:hAnsi="宋体" w:cs="宋体"/>
          <w:color w:val="auto"/>
          <w:kern w:val="0"/>
          <w:sz w:val="28"/>
          <w:szCs w:val="28"/>
          <w:shd w:val="clear" w:color="090000" w:fill="FFFFFF"/>
        </w:rPr>
        <w:t>二、项目预算：</w:t>
      </w:r>
      <w:r>
        <w:rPr>
          <w:rFonts w:hint="eastAsia" w:ascii="宋体" w:hAnsi="宋体" w:cs="仿宋_GB2312"/>
          <w:color w:val="auto"/>
          <w:sz w:val="28"/>
          <w:szCs w:val="28"/>
          <w:u w:val="single"/>
        </w:rPr>
        <w:t>人民币柒拾叁万伍仟元整</w:t>
      </w:r>
    </w:p>
    <w:p>
      <w:pPr>
        <w:widowControl/>
        <w:adjustRightInd w:val="0"/>
        <w:snapToGrid w:val="0"/>
        <w:spacing w:line="360" w:lineRule="auto"/>
        <w:ind w:firstLine="560" w:firstLineChars="200"/>
        <w:jc w:val="left"/>
        <w:rPr>
          <w:rFonts w:ascii="宋体" w:hAnsi="宋体" w:cs="宋体"/>
          <w:color w:val="auto"/>
          <w:sz w:val="28"/>
          <w:szCs w:val="28"/>
          <w:u w:val="single"/>
        </w:rPr>
      </w:pPr>
      <w:r>
        <w:rPr>
          <w:rFonts w:hint="eastAsia" w:ascii="宋体" w:hAnsi="宋体" w:cs="宋体"/>
          <w:color w:val="auto"/>
          <w:kern w:val="0"/>
          <w:sz w:val="28"/>
          <w:szCs w:val="28"/>
          <w:shd w:val="clear" w:color="090000" w:fill="FFFFFF"/>
        </w:rPr>
        <w:t>三、项目实施周期：</w:t>
      </w:r>
      <w:r>
        <w:rPr>
          <w:rFonts w:hint="eastAsia" w:ascii="宋体" w:hAnsi="宋体" w:cs="宋体"/>
          <w:color w:val="auto"/>
          <w:kern w:val="0"/>
          <w:sz w:val="28"/>
          <w:szCs w:val="28"/>
          <w:u w:val="single"/>
          <w:shd w:val="clear" w:color="0A0000" w:fill="FFFFFF"/>
        </w:rPr>
        <w:t xml:space="preserve"> </w:t>
      </w:r>
      <w:r>
        <w:rPr>
          <w:rFonts w:hint="eastAsia" w:ascii="宋体" w:hAnsi="宋体" w:cs="宋体"/>
          <w:color w:val="auto"/>
          <w:sz w:val="28"/>
          <w:szCs w:val="28"/>
          <w:u w:val="single"/>
        </w:rPr>
        <w:t xml:space="preserve">2026年1月1日至2026年12月31日 </w:t>
      </w:r>
    </w:p>
    <w:p>
      <w:pPr>
        <w:widowControl/>
        <w:adjustRightInd w:val="0"/>
        <w:snapToGrid w:val="0"/>
        <w:spacing w:line="360" w:lineRule="auto"/>
        <w:ind w:firstLine="560" w:firstLineChars="200"/>
        <w:jc w:val="left"/>
        <w:rPr>
          <w:rFonts w:ascii="宋体" w:hAnsi="宋体" w:cs="宋体"/>
          <w:color w:val="auto"/>
          <w:sz w:val="28"/>
          <w:szCs w:val="28"/>
        </w:rPr>
      </w:pPr>
      <w:r>
        <w:rPr>
          <w:rFonts w:hint="eastAsia" w:ascii="宋体" w:hAnsi="宋体" w:cs="宋体"/>
          <w:color w:val="auto"/>
          <w:kern w:val="0"/>
          <w:sz w:val="28"/>
          <w:szCs w:val="28"/>
          <w:shd w:val="clear" w:color="090000" w:fill="FFFFFF"/>
        </w:rPr>
        <w:t>四、项目评审方法：</w:t>
      </w:r>
      <w:r>
        <w:rPr>
          <w:rFonts w:hint="eastAsia" w:ascii="宋体" w:hAnsi="宋体" w:cs="宋体"/>
          <w:color w:val="auto"/>
          <w:sz w:val="28"/>
          <w:szCs w:val="28"/>
          <w:u w:val="single"/>
        </w:rPr>
        <w:t>综合评分法</w:t>
      </w:r>
    </w:p>
    <w:p>
      <w:pPr>
        <w:widowControl/>
        <w:adjustRightInd w:val="0"/>
        <w:snapToGrid w:val="0"/>
        <w:spacing w:line="360" w:lineRule="auto"/>
        <w:ind w:firstLine="560" w:firstLineChars="200"/>
        <w:jc w:val="left"/>
        <w:rPr>
          <w:rFonts w:ascii="宋体" w:hAnsi="宋体" w:cs="宋体"/>
          <w:color w:val="auto"/>
          <w:kern w:val="0"/>
          <w:sz w:val="28"/>
          <w:szCs w:val="28"/>
          <w:shd w:val="clear" w:color="090000" w:fill="FFFFFF"/>
        </w:rPr>
      </w:pPr>
      <w:r>
        <w:rPr>
          <w:rFonts w:hint="eastAsia" w:ascii="宋体" w:hAnsi="宋体" w:cs="宋体"/>
          <w:color w:val="auto"/>
          <w:kern w:val="0"/>
          <w:sz w:val="28"/>
          <w:szCs w:val="28"/>
          <w:shd w:val="clear" w:color="090000" w:fill="FFFFFF"/>
        </w:rPr>
        <w:t>五、项目采购资格需求：</w:t>
      </w:r>
    </w:p>
    <w:p>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kern w:val="0"/>
          <w:sz w:val="28"/>
          <w:szCs w:val="28"/>
          <w:shd w:val="clear" w:color="090000" w:fill="FFFFFF"/>
        </w:rPr>
        <w:t>1、</w:t>
      </w:r>
      <w:r>
        <w:rPr>
          <w:rFonts w:hint="eastAsia" w:ascii="宋体" w:hAnsi="宋体" w:cs="宋体"/>
          <w:color w:val="auto"/>
          <w:sz w:val="28"/>
          <w:szCs w:val="28"/>
        </w:rPr>
        <w:t>供应商应具备以下条件，并提供相关资料：</w:t>
      </w:r>
    </w:p>
    <w:p>
      <w:pPr>
        <w:autoSpaceDE w:val="0"/>
        <w:autoSpaceDN w:val="0"/>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（1）具有独立承担民事责任的能力（提供法人营业执照或者其他组织登记文件等证明文件，自然人的身份证明）；</w:t>
      </w:r>
    </w:p>
    <w:p>
      <w:pPr>
        <w:autoSpaceDE w:val="0"/>
        <w:autoSpaceDN w:val="0"/>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（2）具有良好的商业信誉和健全的财务会计制度（提供本年度财务状况报告（未完成编制的可提供上一年度，新成立单位可提供成立至今）或基本开户行出具的资信证明）；</w:t>
      </w:r>
    </w:p>
    <w:p>
      <w:pPr>
        <w:autoSpaceDE w:val="0"/>
        <w:autoSpaceDN w:val="0"/>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（3）有依法缴纳税收和社会保障资金的良好记录（提供投标截止日前6个月内任意1个月依法缴纳税收和社会保障资金的相关材料。如依法免税或不需要缴纳社会保障资金的，提供相应证明材料）；</w:t>
      </w:r>
    </w:p>
    <w:p>
      <w:pPr>
        <w:autoSpaceDE w:val="0"/>
        <w:autoSpaceDN w:val="0"/>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（4）提供具有履行合同所必需的设备和专业技术能力的书面声明（填写响应文件格式的资格声明函）；</w:t>
      </w:r>
    </w:p>
    <w:p>
      <w:pPr>
        <w:autoSpaceDE w:val="0"/>
        <w:autoSpaceDN w:val="0"/>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（5）提供参加本项目采购活动前3年内在经营活动中没有重大违法记录的书面声明（填写响应文件格式的资格声明函）；</w:t>
      </w:r>
    </w:p>
    <w:p>
      <w:pPr>
        <w:autoSpaceDE w:val="0"/>
        <w:autoSpaceDN w:val="0"/>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（6）符合法律、行政法规规定的其他条件（填写响应文件格式的资格声明函）。</w:t>
      </w:r>
    </w:p>
    <w:p>
      <w:pPr>
        <w:autoSpaceDE w:val="0"/>
        <w:autoSpaceDN w:val="0"/>
        <w:adjustRightInd w:val="0"/>
        <w:snapToGrid w:val="0"/>
        <w:spacing w:line="360" w:lineRule="auto"/>
        <w:ind w:firstLine="560" w:firstLineChars="200"/>
        <w:rPr>
          <w:rFonts w:ascii="宋体" w:hAns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、已成功办理本采购项目报名的供应商。</w:t>
      </w:r>
    </w:p>
    <w:p>
      <w:pPr>
        <w:autoSpaceDE w:val="0"/>
        <w:autoSpaceDN w:val="0"/>
        <w:adjustRightInd w:val="0"/>
        <w:snapToGrid w:val="0"/>
        <w:spacing w:line="360" w:lineRule="auto"/>
        <w:ind w:firstLine="560" w:firstLineChars="200"/>
        <w:rPr>
          <w:rFonts w:ascii="宋体" w:hAnsi="宋体" w:cs="宋体"/>
          <w:color w:val="auto"/>
          <w:sz w:val="28"/>
          <w:szCs w:val="28"/>
          <w:lang w:val="hr-HR"/>
        </w:rPr>
      </w:pPr>
      <w:r>
        <w:rPr>
          <w:rFonts w:ascii="宋体" w:hAnsi="宋体" w:cs="宋体"/>
          <w:color w:val="auto"/>
          <w:sz w:val="28"/>
          <w:szCs w:val="28"/>
        </w:rPr>
        <w:t>3</w:t>
      </w:r>
      <w:r>
        <w:rPr>
          <w:rFonts w:hint="eastAsia" w:ascii="宋体" w:hAnsi="宋体" w:cs="宋体"/>
          <w:color w:val="auto"/>
          <w:sz w:val="28"/>
          <w:szCs w:val="28"/>
        </w:rPr>
        <w:t>、供应商未被</w:t>
      </w:r>
      <w:r>
        <w:rPr>
          <w:rFonts w:hint="eastAsia" w:ascii="宋体" w:hAnsi="宋体" w:cs="宋体"/>
          <w:color w:val="auto"/>
          <w:sz w:val="28"/>
          <w:szCs w:val="28"/>
          <w:lang w:val="hr-HR"/>
        </w:rPr>
        <w:t>“</w:t>
      </w:r>
      <w:r>
        <w:rPr>
          <w:rFonts w:hint="eastAsia" w:ascii="宋体" w:hAnsi="宋体" w:cs="宋体"/>
          <w:color w:val="auto"/>
          <w:sz w:val="28"/>
          <w:szCs w:val="28"/>
        </w:rPr>
        <w:t>信用中国</w:t>
      </w:r>
      <w:r>
        <w:rPr>
          <w:rFonts w:hint="eastAsia" w:ascii="宋体" w:hAnsi="宋体" w:cs="宋体"/>
          <w:color w:val="auto"/>
          <w:sz w:val="28"/>
          <w:szCs w:val="28"/>
          <w:lang w:val="hr-HR"/>
        </w:rPr>
        <w:t>”</w:t>
      </w:r>
      <w:r>
        <w:rPr>
          <w:rFonts w:hint="eastAsia" w:ascii="宋体" w:hAnsi="宋体" w:cs="宋体"/>
          <w:color w:val="auto"/>
          <w:sz w:val="28"/>
          <w:szCs w:val="28"/>
        </w:rPr>
        <w:t>网站</w:t>
      </w:r>
      <w:r>
        <w:rPr>
          <w:rFonts w:hint="eastAsia" w:ascii="宋体" w:hAnsi="宋体" w:cs="宋体"/>
          <w:color w:val="auto"/>
          <w:sz w:val="28"/>
          <w:szCs w:val="28"/>
          <w:lang w:val="hr-HR"/>
        </w:rPr>
        <w:t>（www.creditchina.gov.cn）</w:t>
      </w:r>
      <w:r>
        <w:rPr>
          <w:rFonts w:hint="eastAsia" w:ascii="宋体" w:hAnsi="宋体" w:cs="宋体"/>
          <w:color w:val="auto"/>
          <w:sz w:val="28"/>
          <w:szCs w:val="28"/>
        </w:rPr>
        <w:t>列入</w:t>
      </w:r>
      <w:r>
        <w:rPr>
          <w:rFonts w:hint="eastAsia" w:ascii="宋体" w:hAnsi="宋体" w:cs="宋体"/>
          <w:color w:val="auto"/>
          <w:sz w:val="28"/>
          <w:szCs w:val="28"/>
          <w:lang w:val="hr-HR"/>
        </w:rPr>
        <w:t>“</w:t>
      </w:r>
      <w:r>
        <w:rPr>
          <w:rFonts w:hint="eastAsia" w:ascii="宋体" w:hAnsi="宋体" w:cs="宋体"/>
          <w:color w:val="auto"/>
          <w:sz w:val="28"/>
          <w:szCs w:val="28"/>
        </w:rPr>
        <w:t>记录失信被执行人</w:t>
      </w:r>
      <w:r>
        <w:rPr>
          <w:rFonts w:hint="eastAsia" w:ascii="宋体" w:hAnsi="宋体" w:cs="宋体"/>
          <w:color w:val="auto"/>
          <w:sz w:val="28"/>
          <w:szCs w:val="28"/>
          <w:lang w:val="hr-HR"/>
        </w:rPr>
        <w:t>”</w:t>
      </w:r>
      <w:r>
        <w:rPr>
          <w:rFonts w:hint="eastAsia" w:ascii="宋体" w:hAnsi="宋体" w:cs="宋体"/>
          <w:color w:val="auto"/>
          <w:sz w:val="28"/>
          <w:szCs w:val="28"/>
        </w:rPr>
        <w:t>、</w:t>
      </w:r>
      <w:r>
        <w:rPr>
          <w:rFonts w:hint="eastAsia" w:ascii="宋体" w:hAnsi="宋体" w:cs="宋体"/>
          <w:color w:val="auto"/>
          <w:sz w:val="28"/>
          <w:szCs w:val="28"/>
          <w:lang w:val="hr-HR"/>
        </w:rPr>
        <w:t>“</w:t>
      </w:r>
      <w:r>
        <w:rPr>
          <w:rFonts w:hint="eastAsia" w:ascii="宋体" w:hAnsi="宋体" w:cs="宋体"/>
          <w:color w:val="auto"/>
          <w:sz w:val="28"/>
          <w:szCs w:val="28"/>
        </w:rPr>
        <w:t>重大税收违法案件当事人名单</w:t>
      </w:r>
      <w:r>
        <w:rPr>
          <w:rFonts w:hint="eastAsia" w:ascii="宋体" w:hAnsi="宋体" w:cs="宋体"/>
          <w:color w:val="auto"/>
          <w:sz w:val="28"/>
          <w:szCs w:val="28"/>
          <w:lang w:val="hr-HR"/>
        </w:rPr>
        <w:t>”</w:t>
      </w:r>
      <w:r>
        <w:rPr>
          <w:rFonts w:hint="eastAsia" w:ascii="宋体" w:hAnsi="宋体" w:cs="宋体"/>
          <w:color w:val="auto"/>
          <w:sz w:val="28"/>
          <w:szCs w:val="28"/>
        </w:rPr>
        <w:t>、</w:t>
      </w:r>
      <w:r>
        <w:rPr>
          <w:rFonts w:hint="eastAsia" w:ascii="宋体" w:hAnsi="宋体" w:cs="宋体"/>
          <w:color w:val="auto"/>
          <w:sz w:val="28"/>
          <w:szCs w:val="28"/>
          <w:lang w:val="hr-HR"/>
        </w:rPr>
        <w:t>“</w:t>
      </w:r>
      <w:r>
        <w:rPr>
          <w:rFonts w:hint="eastAsia" w:ascii="宋体" w:hAnsi="宋体" w:cs="宋体"/>
          <w:color w:val="auto"/>
          <w:sz w:val="28"/>
          <w:szCs w:val="28"/>
        </w:rPr>
        <w:t>政府采购严重违法失信行为</w:t>
      </w:r>
      <w:r>
        <w:rPr>
          <w:rFonts w:hint="eastAsia" w:ascii="宋体" w:hAnsi="宋体" w:cs="宋体"/>
          <w:color w:val="auto"/>
          <w:sz w:val="28"/>
          <w:szCs w:val="28"/>
          <w:lang w:val="hr-HR"/>
        </w:rPr>
        <w:t>”</w:t>
      </w:r>
      <w:r>
        <w:rPr>
          <w:rFonts w:hint="eastAsia" w:ascii="宋体" w:hAnsi="宋体" w:cs="宋体"/>
          <w:color w:val="auto"/>
          <w:sz w:val="28"/>
          <w:szCs w:val="28"/>
        </w:rPr>
        <w:t>中任意一项或多项记录名单</w:t>
      </w:r>
      <w:r>
        <w:rPr>
          <w:rFonts w:hint="eastAsia" w:ascii="宋体" w:hAnsi="宋体" w:cs="宋体"/>
          <w:color w:val="auto"/>
          <w:sz w:val="28"/>
          <w:szCs w:val="28"/>
          <w:lang w:val="hr-HR"/>
        </w:rPr>
        <w:t>；</w:t>
      </w:r>
      <w:r>
        <w:rPr>
          <w:rFonts w:hint="eastAsia" w:ascii="宋体" w:hAnsi="宋体" w:cs="宋体"/>
          <w:color w:val="auto"/>
          <w:sz w:val="28"/>
          <w:szCs w:val="28"/>
        </w:rPr>
        <w:t>同时</w:t>
      </w:r>
      <w:r>
        <w:rPr>
          <w:rFonts w:hint="eastAsia" w:ascii="宋体" w:hAnsi="宋体" w:cs="宋体"/>
          <w:bCs/>
          <w:color w:val="auto"/>
          <w:sz w:val="28"/>
          <w:szCs w:val="28"/>
        </w:rPr>
        <w:t>供应商</w:t>
      </w:r>
      <w:r>
        <w:rPr>
          <w:rFonts w:hint="eastAsia" w:ascii="宋体" w:hAnsi="宋体" w:cs="宋体"/>
          <w:color w:val="auto"/>
          <w:sz w:val="28"/>
          <w:szCs w:val="28"/>
        </w:rPr>
        <w:t>未处于中国政府采购网</w:t>
      </w:r>
      <w:r>
        <w:rPr>
          <w:rFonts w:hint="eastAsia" w:ascii="宋体" w:hAnsi="宋体" w:cs="宋体"/>
          <w:color w:val="auto"/>
          <w:sz w:val="28"/>
          <w:szCs w:val="28"/>
          <w:lang w:val="hr-HR"/>
        </w:rPr>
        <w:t>(www.ccgp.gov.cn)“</w:t>
      </w:r>
      <w:r>
        <w:rPr>
          <w:rFonts w:hint="eastAsia" w:ascii="宋体" w:hAnsi="宋体" w:cs="宋体"/>
          <w:color w:val="auto"/>
          <w:sz w:val="28"/>
          <w:szCs w:val="28"/>
        </w:rPr>
        <w:t>政府采购严重违法失信行为信息记录</w:t>
      </w:r>
      <w:r>
        <w:rPr>
          <w:rFonts w:hint="eastAsia" w:ascii="宋体" w:hAnsi="宋体" w:cs="宋体"/>
          <w:color w:val="auto"/>
          <w:sz w:val="28"/>
          <w:szCs w:val="28"/>
          <w:lang w:val="hr-HR"/>
        </w:rPr>
        <w:t>”</w:t>
      </w:r>
      <w:r>
        <w:rPr>
          <w:rFonts w:hint="eastAsia" w:ascii="宋体" w:hAnsi="宋体" w:cs="宋体"/>
          <w:color w:val="auto"/>
          <w:sz w:val="28"/>
          <w:szCs w:val="28"/>
        </w:rPr>
        <w:t>中的禁止参加政府采购活动期间。</w:t>
      </w:r>
    </w:p>
    <w:p>
      <w:pPr>
        <w:adjustRightInd w:val="0"/>
        <w:snapToGrid w:val="0"/>
        <w:spacing w:line="360" w:lineRule="auto"/>
        <w:ind w:firstLine="560" w:firstLineChars="200"/>
        <w:rPr>
          <w:rFonts w:ascii="宋体" w:hAnsi="宋体" w:cs="宋体"/>
          <w:color w:val="auto"/>
          <w:sz w:val="28"/>
          <w:szCs w:val="28"/>
        </w:rPr>
      </w:pPr>
      <w:r>
        <w:rPr>
          <w:rFonts w:ascii="宋体" w:hAnsi="宋体" w:cs="宋体"/>
          <w:color w:val="auto"/>
          <w:sz w:val="28"/>
          <w:szCs w:val="28"/>
        </w:rPr>
        <w:t>4</w:t>
      </w:r>
      <w:r>
        <w:rPr>
          <w:rFonts w:hint="eastAsia" w:ascii="宋体" w:hAnsi="宋体" w:cs="宋体"/>
          <w:color w:val="auto"/>
          <w:sz w:val="28"/>
          <w:szCs w:val="28"/>
        </w:rPr>
        <w:t>、本项目不接受联合体投标。</w:t>
      </w:r>
    </w:p>
    <w:p>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六、获取采购文件</w:t>
      </w:r>
    </w:p>
    <w:p>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自公告之日起免费下载磋商文件。</w:t>
      </w:r>
    </w:p>
    <w:p>
      <w:pPr>
        <w:widowControl/>
        <w:adjustRightInd w:val="0"/>
        <w:snapToGrid w:val="0"/>
        <w:spacing w:line="360" w:lineRule="auto"/>
        <w:ind w:firstLine="560" w:firstLineChars="200"/>
        <w:jc w:val="left"/>
        <w:rPr>
          <w:rFonts w:ascii="宋体" w:hAnsi="宋体" w:cs="宋体"/>
          <w:color w:val="auto"/>
          <w:kern w:val="0"/>
          <w:sz w:val="28"/>
          <w:szCs w:val="28"/>
          <w:shd w:val="clear" w:color="090000" w:fill="FFFFFF"/>
        </w:rPr>
      </w:pPr>
      <w:r>
        <w:rPr>
          <w:rFonts w:hint="eastAsia" w:ascii="宋体" w:hAnsi="宋体" w:cs="宋体"/>
          <w:color w:val="auto"/>
          <w:kern w:val="0"/>
          <w:sz w:val="28"/>
          <w:szCs w:val="28"/>
          <w:shd w:val="clear" w:color="090000" w:fill="FFFFFF"/>
        </w:rPr>
        <w:t>七、其他事宜：</w:t>
      </w:r>
    </w:p>
    <w:p>
      <w:pPr>
        <w:widowControl/>
        <w:spacing w:line="360" w:lineRule="auto"/>
        <w:ind w:firstLine="600" w:firstLineChars="200"/>
        <w:jc w:val="left"/>
        <w:rPr>
          <w:rFonts w:ascii="宋体" w:hAnsi="宋体" w:cs="宋体"/>
          <w:color w:val="auto"/>
          <w:kern w:val="0"/>
          <w:sz w:val="30"/>
          <w:szCs w:val="30"/>
          <w:u w:val="single"/>
          <w:shd w:val="clear" w:color="0A0000" w:fill="FFFFFF"/>
        </w:rPr>
      </w:pPr>
      <w:r>
        <w:rPr>
          <w:rFonts w:hint="eastAsia" w:ascii="宋体" w:hAnsi="宋体" w:cs="宋体"/>
          <w:color w:val="auto"/>
          <w:kern w:val="0"/>
          <w:sz w:val="30"/>
          <w:szCs w:val="30"/>
          <w:shd w:val="clear" w:color="090000" w:fill="FFFFFF"/>
        </w:rPr>
        <w:t>1、项目联系人：</w:t>
      </w:r>
      <w:r>
        <w:rPr>
          <w:rFonts w:hint="eastAsia" w:ascii="宋体" w:hAnsi="宋体" w:cs="宋体"/>
          <w:color w:val="auto"/>
          <w:kern w:val="0"/>
          <w:sz w:val="30"/>
          <w:szCs w:val="30"/>
          <w:u w:val="single"/>
          <w:shd w:val="clear" w:color="0A0000" w:fill="FFFFFF"/>
        </w:rPr>
        <w:t xml:space="preserve"> 李先生  </w:t>
      </w:r>
    </w:p>
    <w:p>
      <w:pPr>
        <w:widowControl/>
        <w:spacing w:line="360" w:lineRule="auto"/>
        <w:ind w:firstLine="600" w:firstLineChars="200"/>
        <w:jc w:val="left"/>
        <w:rPr>
          <w:rFonts w:ascii="宋体" w:hAnsi="宋体" w:cs="宋体"/>
          <w:color w:val="auto"/>
          <w:kern w:val="0"/>
          <w:sz w:val="30"/>
          <w:szCs w:val="30"/>
          <w:u w:val="single"/>
          <w:shd w:val="clear" w:color="0A0000" w:fill="FFFFFF"/>
        </w:rPr>
      </w:pPr>
      <w:r>
        <w:rPr>
          <w:rFonts w:hint="eastAsia" w:ascii="宋体" w:hAnsi="宋体" w:cs="宋体"/>
          <w:color w:val="auto"/>
          <w:kern w:val="0"/>
          <w:sz w:val="30"/>
          <w:szCs w:val="30"/>
          <w:shd w:val="clear" w:color="090000" w:fill="FFFFFF"/>
        </w:rPr>
        <w:t>2、磋商时间：</w:t>
      </w:r>
      <w:r>
        <w:rPr>
          <w:rFonts w:hint="eastAsia" w:ascii="宋体" w:hAnsi="宋体" w:cs="宋体"/>
          <w:color w:val="auto"/>
          <w:kern w:val="0"/>
          <w:sz w:val="30"/>
          <w:szCs w:val="30"/>
          <w:u w:val="single"/>
          <w:shd w:val="clear" w:color="0A0000" w:fill="FFFFFF"/>
        </w:rPr>
        <w:t>2025年12月29日上午9 ：30(北京时间)</w:t>
      </w:r>
    </w:p>
    <w:p>
      <w:pPr>
        <w:widowControl/>
        <w:spacing w:line="360" w:lineRule="auto"/>
        <w:ind w:firstLine="600" w:firstLineChars="200"/>
        <w:jc w:val="left"/>
        <w:rPr>
          <w:rFonts w:ascii="宋体" w:hAnsi="宋体" w:cs="宋体"/>
          <w:color w:val="auto"/>
          <w:kern w:val="0"/>
          <w:sz w:val="30"/>
          <w:szCs w:val="30"/>
          <w:u w:val="single"/>
          <w:shd w:val="clear" w:color="0A0000" w:fill="FFFFFF"/>
        </w:rPr>
      </w:pPr>
      <w:r>
        <w:rPr>
          <w:rFonts w:hint="eastAsia" w:ascii="宋体" w:hAnsi="宋体" w:cs="宋体"/>
          <w:color w:val="auto"/>
          <w:kern w:val="0"/>
          <w:sz w:val="30"/>
          <w:szCs w:val="30"/>
          <w:shd w:val="clear" w:color="090000" w:fill="FFFFFF"/>
        </w:rPr>
        <w:t>3、磋商地点：</w:t>
      </w:r>
      <w:r>
        <w:rPr>
          <w:rFonts w:hint="eastAsia" w:ascii="宋体" w:hAnsi="宋体" w:cs="宋体"/>
          <w:color w:val="auto"/>
          <w:sz w:val="30"/>
          <w:szCs w:val="30"/>
          <w:u w:val="single"/>
        </w:rPr>
        <w:t>国家税务总局韶关市武江区税务局2楼中会议室</w:t>
      </w:r>
    </w:p>
    <w:p>
      <w:pPr>
        <w:widowControl/>
        <w:spacing w:line="360" w:lineRule="auto"/>
        <w:ind w:firstLine="600" w:firstLineChars="200"/>
        <w:jc w:val="left"/>
        <w:rPr>
          <w:rFonts w:ascii="宋体" w:hAnsi="宋体" w:cs="宋体"/>
          <w:color w:val="auto"/>
          <w:kern w:val="0"/>
          <w:sz w:val="28"/>
          <w:szCs w:val="28"/>
          <w:shd w:val="clear" w:color="090000" w:fill="FFFFFF"/>
        </w:rPr>
      </w:pPr>
      <w:r>
        <w:rPr>
          <w:rFonts w:hint="eastAsia" w:ascii="宋体" w:hAnsi="宋体" w:cs="宋体"/>
          <w:color w:val="auto"/>
          <w:kern w:val="0"/>
          <w:sz w:val="30"/>
          <w:szCs w:val="30"/>
          <w:shd w:val="clear" w:color="090000" w:fill="FFFFFF"/>
        </w:rPr>
        <w:t>4、联系电话：</w:t>
      </w:r>
      <w:r>
        <w:rPr>
          <w:rFonts w:hint="eastAsia" w:ascii="宋体" w:hAnsi="宋体" w:cs="宋体"/>
          <w:color w:val="auto"/>
          <w:kern w:val="0"/>
          <w:sz w:val="30"/>
          <w:szCs w:val="30"/>
          <w:u w:val="single"/>
          <w:shd w:val="clear" w:color="090000" w:fill="FFFFFF"/>
        </w:rPr>
        <w:t xml:space="preserve"> 0751-8701086  </w:t>
      </w:r>
    </w:p>
    <w:p>
      <w:pPr>
        <w:widowControl/>
        <w:adjustRightInd w:val="0"/>
        <w:snapToGrid w:val="0"/>
        <w:spacing w:line="360" w:lineRule="auto"/>
        <w:ind w:firstLine="560" w:firstLineChars="200"/>
        <w:jc w:val="left"/>
        <w:rPr>
          <w:rFonts w:ascii="宋体" w:hAnsi="宋体" w:cs="宋体"/>
          <w:color w:val="auto"/>
          <w:kern w:val="0"/>
          <w:sz w:val="28"/>
          <w:szCs w:val="28"/>
          <w:shd w:val="clear" w:color="090000" w:fill="FFFFFF"/>
        </w:rPr>
      </w:pPr>
    </w:p>
    <w:p>
      <w:pPr>
        <w:widowControl/>
        <w:adjustRightInd w:val="0"/>
        <w:snapToGrid w:val="0"/>
        <w:spacing w:line="360" w:lineRule="auto"/>
        <w:ind w:firstLine="560" w:firstLineChars="200"/>
        <w:jc w:val="left"/>
        <w:rPr>
          <w:rFonts w:ascii="宋体" w:hAnsi="宋体" w:cs="宋体"/>
          <w:color w:val="auto"/>
          <w:kern w:val="0"/>
          <w:sz w:val="28"/>
          <w:szCs w:val="28"/>
          <w:shd w:val="clear" w:color="090000" w:fill="FFFFFF"/>
        </w:rPr>
      </w:pPr>
    </w:p>
    <w:p>
      <w:pPr>
        <w:widowControl/>
        <w:adjustRightInd w:val="0"/>
        <w:snapToGrid w:val="0"/>
        <w:spacing w:line="360" w:lineRule="auto"/>
        <w:ind w:firstLine="560" w:firstLineChars="200"/>
        <w:jc w:val="left"/>
        <w:rPr>
          <w:rFonts w:ascii="宋体" w:hAnsi="宋体" w:cs="宋体"/>
          <w:color w:val="auto"/>
          <w:kern w:val="0"/>
          <w:sz w:val="28"/>
          <w:szCs w:val="28"/>
          <w:shd w:val="clear" w:color="090000" w:fill="FFFFFF"/>
        </w:rPr>
      </w:pPr>
    </w:p>
    <w:p>
      <w:pPr>
        <w:widowControl/>
        <w:adjustRightInd w:val="0"/>
        <w:snapToGrid w:val="0"/>
        <w:spacing w:line="360" w:lineRule="auto"/>
        <w:ind w:firstLine="560" w:firstLineChars="200"/>
        <w:jc w:val="left"/>
        <w:rPr>
          <w:rFonts w:ascii="宋体" w:hAnsi="宋体" w:cs="宋体"/>
          <w:color w:val="auto"/>
          <w:kern w:val="0"/>
          <w:sz w:val="28"/>
          <w:szCs w:val="28"/>
          <w:shd w:val="clear" w:color="090000" w:fill="FFFFFF"/>
        </w:rPr>
      </w:pPr>
    </w:p>
    <w:p>
      <w:pPr>
        <w:widowControl/>
        <w:adjustRightInd w:val="0"/>
        <w:snapToGrid w:val="0"/>
        <w:spacing w:line="360" w:lineRule="auto"/>
        <w:ind w:firstLine="560" w:firstLineChars="200"/>
        <w:jc w:val="right"/>
        <w:rPr>
          <w:rFonts w:ascii="宋体" w:hAnsi="宋体" w:cs="宋体"/>
          <w:color w:val="auto"/>
          <w:sz w:val="28"/>
          <w:szCs w:val="28"/>
        </w:rPr>
      </w:pPr>
      <w:r>
        <w:rPr>
          <w:rFonts w:hint="eastAsia" w:ascii="宋体" w:hAnsi="宋体" w:cs="宋体"/>
          <w:color w:val="auto"/>
          <w:kern w:val="0"/>
          <w:sz w:val="28"/>
          <w:szCs w:val="28"/>
          <w:shd w:val="clear" w:color="090000" w:fill="FFFFFF"/>
        </w:rPr>
        <w:t>国家税务总局韶关市武江区税务局</w:t>
      </w:r>
    </w:p>
    <w:p>
      <w:pPr>
        <w:wordWrap w:val="0"/>
        <w:adjustRightInd w:val="0"/>
        <w:snapToGrid w:val="0"/>
        <w:spacing w:line="360" w:lineRule="auto"/>
        <w:jc w:val="center"/>
        <w:rPr>
          <w:rFonts w:ascii="宋体" w:hAnsi="宋体" w:cs="宋体"/>
          <w:color w:val="auto"/>
          <w:sz w:val="28"/>
          <w:szCs w:val="28"/>
        </w:rPr>
      </w:pPr>
      <w:r>
        <w:rPr>
          <w:rFonts w:hint="eastAsia" w:ascii="宋体" w:hAnsi="宋体" w:cs="宋体"/>
          <w:color w:val="auto"/>
          <w:kern w:val="0"/>
          <w:sz w:val="28"/>
          <w:szCs w:val="28"/>
          <w:shd w:val="clear" w:color="090000" w:fill="FFFFFF"/>
        </w:rPr>
        <w:t xml:space="preserve">                                         2025年12月22日 </w:t>
      </w:r>
    </w:p>
    <w:p>
      <w:pPr>
        <w:pStyle w:val="2"/>
        <w:adjustRightInd w:val="0"/>
        <w:snapToGrid w:val="0"/>
        <w:spacing w:line="360" w:lineRule="auto"/>
        <w:jc w:val="center"/>
        <w:rPr>
          <w:rFonts w:ascii="宋体" w:hAnsi="宋体" w:cs="宋体"/>
          <w:color w:val="auto"/>
          <w:sz w:val="32"/>
          <w:szCs w:val="32"/>
        </w:rPr>
      </w:pPr>
      <w:bookmarkStart w:id="4" w:name="_Toc14885"/>
      <w:r>
        <w:rPr>
          <w:rFonts w:hint="eastAsia" w:ascii="宋体" w:hAnsi="宋体" w:cs="宋体"/>
          <w:color w:val="auto"/>
          <w:sz w:val="32"/>
          <w:szCs w:val="32"/>
        </w:rPr>
        <w:t>第二部分</w:t>
      </w:r>
      <w:bookmarkEnd w:id="3"/>
      <w:r>
        <w:rPr>
          <w:rFonts w:hint="eastAsia" w:ascii="宋体" w:hAnsi="宋体" w:cs="宋体"/>
          <w:color w:val="auto"/>
          <w:sz w:val="32"/>
          <w:szCs w:val="32"/>
        </w:rPr>
        <w:t xml:space="preserve">  用户需求书</w:t>
      </w:r>
      <w:bookmarkEnd w:id="4"/>
    </w:p>
    <w:p>
      <w:pPr>
        <w:adjustRightInd w:val="0"/>
        <w:snapToGrid w:val="0"/>
        <w:spacing w:line="300" w:lineRule="auto"/>
        <w:ind w:firstLine="482" w:firstLineChars="200"/>
        <w:rPr>
          <w:rFonts w:ascii="宋体" w:hAnsi="宋体" w:cs="宋体"/>
          <w:b/>
          <w:bCs/>
          <w:color w:val="auto"/>
          <w:sz w:val="24"/>
        </w:rPr>
      </w:pPr>
      <w:bookmarkStart w:id="5" w:name="_Toc27839"/>
      <w:r>
        <w:rPr>
          <w:rFonts w:hint="eastAsia" w:ascii="宋体" w:hAnsi="宋体" w:cs="宋体"/>
          <w:b/>
          <w:bCs/>
          <w:color w:val="auto"/>
          <w:sz w:val="24"/>
        </w:rPr>
        <w:t>说明:</w:t>
      </w:r>
    </w:p>
    <w:p>
      <w:pPr>
        <w:adjustRightInd w:val="0"/>
        <w:snapToGrid w:val="0"/>
        <w:spacing w:line="300" w:lineRule="auto"/>
        <w:ind w:firstLine="482" w:firstLineChars="200"/>
        <w:rPr>
          <w:rFonts w:ascii="宋体" w:hAnsi="宋体" w:cs="宋体"/>
          <w:b/>
          <w:bCs/>
          <w:color w:val="auto"/>
          <w:sz w:val="24"/>
        </w:rPr>
      </w:pPr>
      <w:r>
        <w:rPr>
          <w:rFonts w:hint="eastAsia" w:ascii="宋体" w:hAnsi="宋体" w:cs="宋体"/>
          <w:b/>
          <w:bCs/>
          <w:color w:val="auto"/>
          <w:sz w:val="24"/>
        </w:rPr>
        <w:t>1.</w:t>
      </w:r>
      <w:r>
        <w:rPr>
          <w:rFonts w:hint="eastAsia" w:ascii="宋体" w:hAnsi="宋体"/>
          <w:b/>
          <w:color w:val="auto"/>
          <w:sz w:val="24"/>
        </w:rPr>
        <w:t xml:space="preserve"> 供应商</w:t>
      </w:r>
      <w:r>
        <w:rPr>
          <w:rFonts w:hint="eastAsia" w:ascii="宋体" w:hAnsi="宋体" w:cs="宋体"/>
          <w:b/>
          <w:bCs/>
          <w:color w:val="auto"/>
          <w:sz w:val="24"/>
        </w:rPr>
        <w:t>须对本项目为单位服务进行整体响应，任何只对采购标的或服务内容其中一部分内容进行的响应都被视为无效投标。</w:t>
      </w:r>
    </w:p>
    <w:p>
      <w:pPr>
        <w:snapToGrid w:val="0"/>
        <w:spacing w:line="360" w:lineRule="auto"/>
        <w:ind w:firstLine="472" w:firstLineChars="196"/>
        <w:rPr>
          <w:rFonts w:ascii="宋体" w:hAnsi="宋体"/>
          <w:b/>
          <w:color w:val="auto"/>
          <w:sz w:val="24"/>
        </w:rPr>
      </w:pPr>
      <w:r>
        <w:rPr>
          <w:rFonts w:hint="eastAsia" w:ascii="宋体" w:hAnsi="宋体" w:cs="宋体"/>
          <w:b/>
          <w:bCs/>
          <w:color w:val="auto"/>
          <w:sz w:val="24"/>
        </w:rPr>
        <w:t>2.</w:t>
      </w:r>
      <w:r>
        <w:rPr>
          <w:rFonts w:hint="eastAsia" w:ascii="宋体" w:hAnsi="宋体"/>
          <w:b/>
          <w:color w:val="auto"/>
          <w:sz w:val="24"/>
        </w:rPr>
        <w:t>本简易采购文件中，凡标有“★”的地方，供应商要特别加以注意，必须对此作出</w:t>
      </w:r>
      <w:r>
        <w:rPr>
          <w:rFonts w:hint="eastAsia" w:ascii="宋体" w:hAnsi="宋体"/>
          <w:color w:val="auto"/>
          <w:sz w:val="24"/>
        </w:rPr>
        <w:t>一一</w:t>
      </w:r>
      <w:r>
        <w:rPr>
          <w:rFonts w:hint="eastAsia" w:ascii="宋体" w:hAnsi="宋体"/>
          <w:b/>
          <w:color w:val="auto"/>
          <w:sz w:val="24"/>
        </w:rPr>
        <w:t>响应。若有一项带“★”的指标未响应或不满足，其响应文件作无效处理。</w:t>
      </w:r>
    </w:p>
    <w:p>
      <w:pPr>
        <w:autoSpaceDE w:val="0"/>
        <w:autoSpaceDN w:val="0"/>
        <w:spacing w:line="360" w:lineRule="auto"/>
        <w:ind w:firstLine="482" w:firstLineChars="200"/>
        <w:rPr>
          <w:rFonts w:ascii="宋体" w:hAnsi="宋体" w:cs="宋体"/>
          <w:b/>
          <w:color w:val="auto"/>
          <w:sz w:val="24"/>
        </w:rPr>
      </w:pPr>
      <w:r>
        <w:rPr>
          <w:rFonts w:hint="eastAsia" w:ascii="宋体" w:hAnsi="宋体" w:cs="宋体"/>
          <w:b/>
          <w:color w:val="auto"/>
          <w:sz w:val="24"/>
        </w:rPr>
        <w:t>★供应商必须承诺响应文件中所响应提供的资料属于真实有效的，有异议时，成交人必须在采购人提出后5个工作日内提供相关资料原件复核。如不能在规定时间内提供原件复核的，将上报有关监管部门</w:t>
      </w:r>
      <w:r>
        <w:rPr>
          <w:rFonts w:hint="eastAsia" w:ascii="宋体" w:hAnsi="宋体"/>
          <w:b/>
          <w:color w:val="auto"/>
          <w:sz w:val="24"/>
        </w:rPr>
        <w:t>（报价响应时提供承诺函，可参照“响应文件格式”中《承诺函》格式）。</w:t>
      </w:r>
    </w:p>
    <w:p>
      <w:pPr>
        <w:autoSpaceDE w:val="0"/>
        <w:autoSpaceDN w:val="0"/>
        <w:spacing w:line="360" w:lineRule="auto"/>
        <w:ind w:firstLine="482" w:firstLineChars="200"/>
        <w:rPr>
          <w:rFonts w:ascii="宋体" w:hAnsi="宋体"/>
          <w:b/>
          <w:color w:val="auto"/>
          <w:sz w:val="24"/>
          <w:lang w:val="en-GB"/>
        </w:rPr>
      </w:pPr>
      <w:bookmarkStart w:id="6" w:name="_Toc5720"/>
      <w:bookmarkStart w:id="7" w:name="_Toc12696"/>
      <w:r>
        <w:rPr>
          <w:rFonts w:hint="eastAsia" w:ascii="宋体" w:hAnsi="宋体"/>
          <w:b/>
          <w:color w:val="auto"/>
          <w:sz w:val="24"/>
          <w:lang w:val="en-GB"/>
        </w:rPr>
        <w:t>★报价人不得以任何不正当行为谋取不当利益，包括但不限于“围猎”采购人税务人员行为（以获取不正当利益为目的，采取馈赠礼品礼金、邀请娱乐旅游消费、提供便利条件等非正常交往手段“围猎”相关税务人员及其亲属），否则将承担相应的法律责任</w:t>
      </w:r>
      <w:r>
        <w:rPr>
          <w:rFonts w:hint="eastAsia" w:ascii="宋体" w:hAnsi="宋体"/>
          <w:b/>
          <w:color w:val="auto"/>
          <w:sz w:val="24"/>
        </w:rPr>
        <w:t>（报价响应时提供承诺函，可参照“响应文件格式”中《承诺函》格式）</w:t>
      </w:r>
      <w:r>
        <w:rPr>
          <w:rFonts w:hint="eastAsia" w:ascii="宋体" w:hAnsi="宋体"/>
          <w:b/>
          <w:color w:val="auto"/>
          <w:sz w:val="24"/>
          <w:lang w:val="en-GB"/>
        </w:rPr>
        <w:t>。</w:t>
      </w:r>
    </w:p>
    <w:bookmarkEnd w:id="6"/>
    <w:bookmarkEnd w:id="7"/>
    <w:p>
      <w:pPr>
        <w:spacing w:line="360" w:lineRule="auto"/>
        <w:ind w:firstLine="482" w:firstLineChars="200"/>
        <w:rPr>
          <w:rFonts w:ascii="宋体" w:hAnsi="宋体"/>
          <w:b/>
          <w:color w:val="auto"/>
          <w:sz w:val="24"/>
        </w:rPr>
      </w:pPr>
      <w:bookmarkStart w:id="8" w:name="_Toc256000000"/>
      <w:r>
        <w:rPr>
          <w:rFonts w:hint="eastAsia" w:ascii="宋体" w:hAnsi="宋体" w:cs="宋体"/>
          <w:b/>
          <w:color w:val="auto"/>
          <w:sz w:val="24"/>
        </w:rPr>
        <w:t>★供应商须保证，如中标（成交），报价（响应）文件所提供的材料，如果有效期（包括需要年审、继续教育等完成后才能执业的行政许可、人员证书等情形）未能覆盖项目（包组）合同履行期的，将提前按规定办理延期手续，确保合同顺利履行</w:t>
      </w:r>
      <w:r>
        <w:rPr>
          <w:rFonts w:hint="eastAsia" w:ascii="宋体" w:hAnsi="宋体"/>
          <w:b/>
          <w:color w:val="auto"/>
          <w:sz w:val="24"/>
        </w:rPr>
        <w:t>（报价响应时提供承诺函，可参照“响应文件格式”中《承诺函》格式）。</w:t>
      </w:r>
      <w:bookmarkEnd w:id="8"/>
    </w:p>
    <w:p>
      <w:pPr>
        <w:autoSpaceDE w:val="0"/>
        <w:autoSpaceDN w:val="0"/>
        <w:spacing w:line="360" w:lineRule="auto"/>
        <w:ind w:firstLine="482" w:firstLineChars="200"/>
        <w:rPr>
          <w:color w:val="auto"/>
          <w:sz w:val="24"/>
        </w:rPr>
      </w:pPr>
      <w:bookmarkStart w:id="9" w:name="_Toc9246"/>
      <w:r>
        <w:rPr>
          <w:rFonts w:hint="eastAsia" w:ascii="宋体" w:hAnsi="宋体"/>
          <w:b/>
          <w:color w:val="auto"/>
          <w:sz w:val="24"/>
          <w:lang w:val="en-GB"/>
        </w:rPr>
        <w:t>★本项目不允许分包，如供应商在报价文件中未出现《分包意向协议书》，则视为未采取分包。</w:t>
      </w:r>
      <w:bookmarkEnd w:id="9"/>
    </w:p>
    <w:p>
      <w:pPr>
        <w:adjustRightInd w:val="0"/>
        <w:snapToGrid w:val="0"/>
        <w:spacing w:line="300" w:lineRule="auto"/>
        <w:ind w:firstLine="482" w:firstLineChars="200"/>
        <w:rPr>
          <w:rFonts w:ascii="宋体" w:hAnsi="宋体" w:cs="宋体"/>
          <w:b/>
          <w:bCs/>
          <w:color w:val="auto"/>
          <w:sz w:val="24"/>
        </w:rPr>
      </w:pPr>
      <w:r>
        <w:rPr>
          <w:rFonts w:hint="eastAsia" w:ascii="宋体" w:hAnsi="宋体" w:cs="宋体"/>
          <w:b/>
          <w:bCs/>
          <w:color w:val="auto"/>
          <w:sz w:val="24"/>
        </w:rPr>
        <w:t>3.投标报价中不得包含磋商文件要求以外的内容，否则，在评标时不予核减。若投标报价有缺漏项的，缺漏项部分的价格视为已包含在投标报价中，中标后不作任何调整。</w:t>
      </w:r>
    </w:p>
    <w:p>
      <w:pPr>
        <w:ind w:firstLine="562" w:firstLineChars="200"/>
        <w:rPr>
          <w:rFonts w:ascii="宋体" w:hAnsi="宋体" w:cs="宋体"/>
          <w:b/>
          <w:bCs/>
          <w:color w:val="auto"/>
          <w:sz w:val="28"/>
          <w:szCs w:val="28"/>
        </w:rPr>
      </w:pPr>
      <w:r>
        <w:rPr>
          <w:rFonts w:hint="eastAsia" w:ascii="宋体" w:hAnsi="宋体" w:cs="宋体"/>
          <w:b/>
          <w:bCs/>
          <w:color w:val="auto"/>
          <w:sz w:val="28"/>
          <w:szCs w:val="28"/>
        </w:rPr>
        <w:t>一、采购项目概况</w:t>
      </w:r>
    </w:p>
    <w:p>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1、采购项目名称：国家税务总局韶关市武江区税务局2026年后勤管理服务采购项目</w:t>
      </w:r>
    </w:p>
    <w:p>
      <w:pPr>
        <w:widowControl/>
        <w:adjustRightInd w:val="0"/>
        <w:snapToGrid w:val="0"/>
        <w:spacing w:line="360" w:lineRule="auto"/>
        <w:ind w:firstLine="560" w:firstLineChars="200"/>
        <w:jc w:val="left"/>
        <w:rPr>
          <w:rFonts w:ascii="宋体" w:hAnsi="宋体" w:cs="宋体"/>
          <w:color w:val="auto"/>
          <w:kern w:val="0"/>
          <w:sz w:val="28"/>
          <w:szCs w:val="28"/>
          <w:u w:val="single"/>
          <w:shd w:val="clear" w:color="090000" w:fill="FFFFFF"/>
        </w:rPr>
      </w:pPr>
      <w:r>
        <w:rPr>
          <w:rFonts w:hint="eastAsia" w:ascii="宋体" w:hAnsi="宋体" w:cs="宋体"/>
          <w:color w:val="auto"/>
          <w:kern w:val="0"/>
          <w:sz w:val="28"/>
          <w:szCs w:val="28"/>
          <w:shd w:val="clear" w:color="090000" w:fill="FFFFFF"/>
        </w:rPr>
        <w:t>2、采购项目预算：</w:t>
      </w:r>
      <w:r>
        <w:rPr>
          <w:rFonts w:hint="eastAsia" w:ascii="宋体" w:hAnsi="宋体" w:cs="仿宋_GB2312"/>
          <w:color w:val="auto"/>
          <w:sz w:val="28"/>
          <w:szCs w:val="28"/>
          <w:u w:val="single"/>
        </w:rPr>
        <w:t>人民币柒拾叁万伍仟元整</w:t>
      </w:r>
    </w:p>
    <w:p>
      <w:pPr>
        <w:widowControl/>
        <w:adjustRightInd w:val="0"/>
        <w:snapToGrid w:val="0"/>
        <w:spacing w:line="360" w:lineRule="auto"/>
        <w:ind w:firstLine="560" w:firstLineChars="200"/>
        <w:jc w:val="left"/>
        <w:rPr>
          <w:rFonts w:ascii="宋体" w:hAnsi="宋体" w:cs="宋体"/>
          <w:color w:val="auto"/>
          <w:sz w:val="28"/>
          <w:szCs w:val="28"/>
          <w:u w:val="single"/>
        </w:rPr>
      </w:pPr>
      <w:r>
        <w:rPr>
          <w:rFonts w:hint="eastAsia" w:ascii="宋体" w:hAnsi="宋体" w:cs="宋体"/>
          <w:color w:val="auto"/>
          <w:kern w:val="0"/>
          <w:sz w:val="28"/>
          <w:szCs w:val="28"/>
          <w:shd w:val="clear" w:color="090000" w:fill="FFFFFF"/>
        </w:rPr>
        <w:t>3、采购项目实施周期：</w:t>
      </w:r>
      <w:r>
        <w:rPr>
          <w:rFonts w:hint="eastAsia" w:ascii="宋体" w:hAnsi="宋体" w:cs="宋体"/>
          <w:color w:val="auto"/>
          <w:kern w:val="0"/>
          <w:sz w:val="28"/>
          <w:szCs w:val="28"/>
          <w:u w:val="single"/>
          <w:shd w:val="clear" w:color="0A0000" w:fill="FFFFFF"/>
        </w:rPr>
        <w:t xml:space="preserve"> </w:t>
      </w:r>
      <w:r>
        <w:rPr>
          <w:rFonts w:hint="eastAsia" w:ascii="宋体" w:hAnsi="宋体" w:cs="宋体"/>
          <w:color w:val="auto"/>
          <w:sz w:val="28"/>
          <w:szCs w:val="28"/>
          <w:u w:val="single"/>
        </w:rPr>
        <w:t xml:space="preserve">2026年1月1日至2026年12月31日 </w:t>
      </w:r>
    </w:p>
    <w:p>
      <w:pPr>
        <w:shd w:val="clear" w:color="auto" w:fill="FFFFFF"/>
        <w:kinsoku w:val="0"/>
        <w:overflowPunct w:val="0"/>
        <w:autoSpaceDE w:val="0"/>
        <w:autoSpaceDN w:val="0"/>
        <w:adjustRightInd w:val="0"/>
        <w:snapToGrid w:val="0"/>
        <w:spacing w:line="360" w:lineRule="auto"/>
        <w:ind w:firstLine="562" w:firstLineChars="200"/>
        <w:jc w:val="left"/>
        <w:rPr>
          <w:rFonts w:ascii="宋体" w:hAnsi="宋体" w:cs="宋体"/>
          <w:b/>
          <w:bCs/>
          <w:color w:val="auto"/>
          <w:kern w:val="0"/>
          <w:sz w:val="28"/>
          <w:szCs w:val="28"/>
        </w:rPr>
      </w:pPr>
    </w:p>
    <w:p>
      <w:pPr>
        <w:shd w:val="clear" w:color="auto" w:fill="FFFFFF"/>
        <w:kinsoku w:val="0"/>
        <w:overflowPunct w:val="0"/>
        <w:autoSpaceDE w:val="0"/>
        <w:autoSpaceDN w:val="0"/>
        <w:adjustRightInd w:val="0"/>
        <w:snapToGrid w:val="0"/>
        <w:spacing w:line="360" w:lineRule="auto"/>
        <w:ind w:firstLine="562" w:firstLineChars="200"/>
        <w:jc w:val="left"/>
        <w:rPr>
          <w:rFonts w:ascii="宋体" w:hAnsi="宋体" w:cs="宋体"/>
          <w:b/>
          <w:bCs/>
          <w:color w:val="auto"/>
          <w:kern w:val="0"/>
          <w:sz w:val="28"/>
          <w:szCs w:val="28"/>
        </w:rPr>
      </w:pPr>
    </w:p>
    <w:p>
      <w:pPr>
        <w:shd w:val="clear" w:color="auto" w:fill="FFFFFF"/>
        <w:kinsoku w:val="0"/>
        <w:overflowPunct w:val="0"/>
        <w:autoSpaceDE w:val="0"/>
        <w:autoSpaceDN w:val="0"/>
        <w:adjustRightInd w:val="0"/>
        <w:snapToGrid w:val="0"/>
        <w:spacing w:line="360" w:lineRule="auto"/>
        <w:ind w:firstLine="562" w:firstLineChars="200"/>
        <w:jc w:val="left"/>
        <w:rPr>
          <w:rFonts w:ascii="宋体" w:hAnsi="宋体" w:cs="宋体"/>
          <w:b/>
          <w:bCs/>
          <w:color w:val="auto"/>
          <w:kern w:val="0"/>
          <w:sz w:val="28"/>
          <w:szCs w:val="28"/>
        </w:rPr>
      </w:pPr>
      <w:r>
        <w:rPr>
          <w:rFonts w:hint="eastAsia" w:ascii="宋体" w:hAnsi="宋体" w:cs="宋体"/>
          <w:b/>
          <w:bCs/>
          <w:color w:val="auto"/>
          <w:kern w:val="0"/>
          <w:sz w:val="28"/>
          <w:szCs w:val="28"/>
        </w:rPr>
        <w:t>二、项目内容</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2"/>
        <w:gridCol w:w="959"/>
        <w:gridCol w:w="2505"/>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3622" w:type="dxa"/>
            <w:vAlign w:val="center"/>
          </w:tcPr>
          <w:p>
            <w:pPr>
              <w:pStyle w:val="22"/>
              <w:snapToGrid w:val="0"/>
              <w:spacing w:line="360" w:lineRule="auto"/>
              <w:jc w:val="center"/>
              <w:rPr>
                <w:rFonts w:cs="宋体"/>
                <w:b/>
                <w:bCs/>
                <w:color w:val="auto"/>
                <w:w w:val="80"/>
                <w:sz w:val="28"/>
                <w:szCs w:val="28"/>
              </w:rPr>
            </w:pPr>
            <w:r>
              <w:rPr>
                <w:rFonts w:hint="eastAsia" w:cs="宋体"/>
                <w:b/>
                <w:bCs/>
                <w:color w:val="auto"/>
                <w:w w:val="80"/>
                <w:sz w:val="28"/>
                <w:szCs w:val="28"/>
              </w:rPr>
              <w:t>采购内容</w:t>
            </w:r>
          </w:p>
        </w:tc>
        <w:tc>
          <w:tcPr>
            <w:tcW w:w="959" w:type="dxa"/>
            <w:vAlign w:val="center"/>
          </w:tcPr>
          <w:p>
            <w:pPr>
              <w:pStyle w:val="22"/>
              <w:snapToGrid w:val="0"/>
              <w:spacing w:line="360" w:lineRule="auto"/>
              <w:jc w:val="center"/>
              <w:rPr>
                <w:rFonts w:cs="宋体"/>
                <w:b/>
                <w:bCs/>
                <w:color w:val="auto"/>
                <w:w w:val="80"/>
                <w:sz w:val="28"/>
                <w:szCs w:val="28"/>
              </w:rPr>
            </w:pPr>
            <w:r>
              <w:rPr>
                <w:rFonts w:hint="eastAsia" w:cs="宋体"/>
                <w:b/>
                <w:bCs/>
                <w:color w:val="auto"/>
                <w:w w:val="80"/>
                <w:sz w:val="28"/>
                <w:szCs w:val="28"/>
              </w:rPr>
              <w:t>数量</w:t>
            </w:r>
          </w:p>
        </w:tc>
        <w:tc>
          <w:tcPr>
            <w:tcW w:w="2505" w:type="dxa"/>
            <w:vAlign w:val="center"/>
          </w:tcPr>
          <w:p>
            <w:pPr>
              <w:pStyle w:val="22"/>
              <w:snapToGrid w:val="0"/>
              <w:spacing w:line="360" w:lineRule="auto"/>
              <w:jc w:val="center"/>
              <w:rPr>
                <w:rFonts w:cs="宋体"/>
                <w:b/>
                <w:bCs/>
                <w:color w:val="auto"/>
                <w:w w:val="80"/>
                <w:sz w:val="28"/>
                <w:szCs w:val="28"/>
              </w:rPr>
            </w:pPr>
            <w:r>
              <w:rPr>
                <w:rFonts w:hint="eastAsia" w:cs="宋体"/>
                <w:b/>
                <w:bCs/>
                <w:color w:val="auto"/>
                <w:w w:val="80"/>
                <w:sz w:val="28"/>
                <w:szCs w:val="28"/>
              </w:rPr>
              <w:t>服务期</w:t>
            </w:r>
          </w:p>
        </w:tc>
        <w:tc>
          <w:tcPr>
            <w:tcW w:w="1691" w:type="dxa"/>
            <w:vAlign w:val="center"/>
          </w:tcPr>
          <w:p>
            <w:pPr>
              <w:pStyle w:val="22"/>
              <w:snapToGrid w:val="0"/>
              <w:spacing w:line="360" w:lineRule="auto"/>
              <w:jc w:val="center"/>
              <w:rPr>
                <w:rFonts w:cs="宋体"/>
                <w:b/>
                <w:bCs/>
                <w:color w:val="auto"/>
                <w:w w:val="80"/>
                <w:sz w:val="28"/>
                <w:szCs w:val="28"/>
              </w:rPr>
            </w:pPr>
            <w:r>
              <w:rPr>
                <w:rFonts w:hint="eastAsia" w:cs="宋体"/>
                <w:b/>
                <w:bCs/>
                <w:color w:val="auto"/>
                <w:w w:val="80"/>
                <w:sz w:val="28"/>
                <w:szCs w:val="28"/>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622" w:type="dxa"/>
            <w:vAlign w:val="center"/>
          </w:tcPr>
          <w:p>
            <w:pPr>
              <w:adjustRightInd w:val="0"/>
              <w:snapToGrid w:val="0"/>
              <w:spacing w:line="360" w:lineRule="auto"/>
              <w:rPr>
                <w:rFonts w:ascii="宋体" w:hAnsi="宋体" w:cs="宋体"/>
                <w:color w:val="auto"/>
                <w:w w:val="80"/>
                <w:sz w:val="28"/>
                <w:szCs w:val="28"/>
              </w:rPr>
            </w:pPr>
            <w:r>
              <w:rPr>
                <w:rFonts w:hint="eastAsia" w:ascii="宋体" w:hAnsi="宋体" w:cs="宋体"/>
                <w:color w:val="auto"/>
                <w:sz w:val="28"/>
                <w:szCs w:val="28"/>
              </w:rPr>
              <w:t>国家税务总局韶关市武江区税务局2026年后勤管理服务采购项目</w:t>
            </w:r>
          </w:p>
        </w:tc>
        <w:tc>
          <w:tcPr>
            <w:tcW w:w="959" w:type="dxa"/>
            <w:vAlign w:val="center"/>
          </w:tcPr>
          <w:p>
            <w:pPr>
              <w:pStyle w:val="22"/>
              <w:snapToGrid w:val="0"/>
              <w:jc w:val="center"/>
              <w:rPr>
                <w:rFonts w:cs="宋体"/>
                <w:color w:val="auto"/>
                <w:w w:val="80"/>
                <w:sz w:val="28"/>
                <w:szCs w:val="28"/>
              </w:rPr>
            </w:pPr>
            <w:r>
              <w:rPr>
                <w:rFonts w:hint="eastAsia" w:cs="宋体"/>
                <w:color w:val="auto"/>
                <w:w w:val="80"/>
                <w:sz w:val="28"/>
                <w:szCs w:val="28"/>
              </w:rPr>
              <w:t>1项</w:t>
            </w:r>
          </w:p>
        </w:tc>
        <w:tc>
          <w:tcPr>
            <w:tcW w:w="2505" w:type="dxa"/>
            <w:vAlign w:val="center"/>
          </w:tcPr>
          <w:p>
            <w:pPr>
              <w:pStyle w:val="22"/>
              <w:snapToGrid w:val="0"/>
              <w:jc w:val="left"/>
              <w:rPr>
                <w:rFonts w:cs="宋体"/>
                <w:color w:val="auto"/>
                <w:w w:val="80"/>
                <w:sz w:val="28"/>
                <w:szCs w:val="28"/>
              </w:rPr>
            </w:pPr>
            <w:r>
              <w:rPr>
                <w:rFonts w:hint="eastAsia" w:cs="宋体"/>
                <w:color w:val="auto"/>
                <w:sz w:val="28"/>
                <w:szCs w:val="28"/>
                <w:u w:val="single"/>
              </w:rPr>
              <w:t>2026年1月1日至2026年12月31日</w:t>
            </w:r>
          </w:p>
        </w:tc>
        <w:tc>
          <w:tcPr>
            <w:tcW w:w="1691" w:type="dxa"/>
            <w:vAlign w:val="center"/>
          </w:tcPr>
          <w:p>
            <w:pPr>
              <w:pStyle w:val="22"/>
              <w:snapToGrid w:val="0"/>
              <w:jc w:val="center"/>
              <w:rPr>
                <w:rFonts w:cs="宋体"/>
                <w:b/>
                <w:color w:val="auto"/>
                <w:w w:val="80"/>
                <w:sz w:val="28"/>
                <w:szCs w:val="28"/>
              </w:rPr>
            </w:pPr>
            <w:r>
              <w:rPr>
                <w:rFonts w:hint="eastAsia" w:cs="宋体"/>
                <w:b/>
                <w:color w:val="auto"/>
                <w:w w:val="80"/>
                <w:sz w:val="28"/>
                <w:szCs w:val="28"/>
              </w:rPr>
              <w:t>¥735000.00</w:t>
            </w:r>
          </w:p>
        </w:tc>
      </w:tr>
    </w:tbl>
    <w:p>
      <w:pPr>
        <w:shd w:val="clear" w:color="auto" w:fill="FFFFFF"/>
        <w:kinsoku w:val="0"/>
        <w:overflowPunct w:val="0"/>
        <w:autoSpaceDE w:val="0"/>
        <w:autoSpaceDN w:val="0"/>
        <w:adjustRightInd w:val="0"/>
        <w:snapToGrid w:val="0"/>
        <w:spacing w:line="360" w:lineRule="auto"/>
        <w:jc w:val="left"/>
        <w:rPr>
          <w:rFonts w:ascii="宋体" w:hAnsi="宋体" w:cs="宋体"/>
          <w:color w:val="auto"/>
          <w:kern w:val="0"/>
          <w:sz w:val="28"/>
          <w:szCs w:val="28"/>
        </w:rPr>
      </w:pPr>
      <w:r>
        <w:rPr>
          <w:rFonts w:hint="eastAsia" w:ascii="宋体" w:hAnsi="宋体" w:cs="宋体"/>
          <w:color w:val="auto"/>
          <w:kern w:val="0"/>
          <w:sz w:val="28"/>
          <w:szCs w:val="28"/>
        </w:rPr>
        <w:t xml:space="preserve">    </w:t>
      </w:r>
      <w:r>
        <w:rPr>
          <w:rFonts w:hint="eastAsia" w:ascii="宋体" w:hAnsi="宋体" w:cs="宋体"/>
          <w:b/>
          <w:bCs/>
          <w:color w:val="auto"/>
          <w:kern w:val="0"/>
          <w:sz w:val="28"/>
          <w:szCs w:val="28"/>
        </w:rPr>
        <w:t>三、服务内容与要求</w:t>
      </w:r>
    </w:p>
    <w:p>
      <w:pPr>
        <w:shd w:val="clear" w:color="auto" w:fill="FFFFFF"/>
        <w:kinsoku w:val="0"/>
        <w:overflowPunct w:val="0"/>
        <w:autoSpaceDE w:val="0"/>
        <w:autoSpaceDN w:val="0"/>
        <w:adjustRightInd w:val="0"/>
        <w:snapToGrid w:val="0"/>
        <w:spacing w:line="360" w:lineRule="auto"/>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本项目针对韶关市武江区税务局2026年采购后勤管理服务，具体包含：制定菜单；</w:t>
      </w:r>
      <w:r>
        <w:rPr>
          <w:rFonts w:hint="eastAsia"/>
          <w:color w:val="auto"/>
          <w:sz w:val="28"/>
          <w:szCs w:val="28"/>
        </w:rPr>
        <w:t>提供早、中、晚餐等用餐食品加工制作；</w:t>
      </w:r>
      <w:r>
        <w:rPr>
          <w:rFonts w:hint="eastAsia" w:ascii="宋体" w:hAnsi="宋体" w:cs="宋体"/>
          <w:color w:val="auto"/>
          <w:kern w:val="0"/>
          <w:sz w:val="28"/>
          <w:szCs w:val="28"/>
        </w:rPr>
        <w:t>食品加工、烹饪；合理科学搭配菜品，</w:t>
      </w:r>
      <w:r>
        <w:rPr>
          <w:rFonts w:hint="eastAsia" w:ascii="宋体" w:hAnsi="宋体"/>
          <w:color w:val="auto"/>
          <w:sz w:val="28"/>
          <w:szCs w:val="28"/>
        </w:rPr>
        <w:t>保证菜肴质量</w:t>
      </w:r>
      <w:r>
        <w:rPr>
          <w:rFonts w:hint="eastAsia" w:ascii="宋体" w:hAnsi="宋体" w:cs="宋体"/>
          <w:color w:val="auto"/>
          <w:kern w:val="0"/>
          <w:sz w:val="28"/>
          <w:szCs w:val="28"/>
        </w:rPr>
        <w:t>；控制食材成本；监督食品安全；</w:t>
      </w:r>
      <w:r>
        <w:rPr>
          <w:rFonts w:hint="eastAsia" w:ascii="宋体" w:hAnsi="宋体"/>
          <w:color w:val="auto"/>
          <w:sz w:val="28"/>
          <w:szCs w:val="28"/>
        </w:rPr>
        <w:t>保持服务环境清洁卫生；厨具、餐具清洗消毒；厨房设施安全</w:t>
      </w:r>
      <w:r>
        <w:rPr>
          <w:rFonts w:hint="eastAsia" w:ascii="宋体" w:hAnsi="宋体" w:cs="宋体"/>
          <w:color w:val="auto"/>
          <w:kern w:val="0"/>
          <w:sz w:val="28"/>
          <w:szCs w:val="28"/>
        </w:rPr>
        <w:t>等其他服务工作。</w:t>
      </w:r>
    </w:p>
    <w:p>
      <w:pPr>
        <w:spacing w:line="360" w:lineRule="auto"/>
        <w:ind w:firstLine="560" w:firstLineChars="200"/>
        <w:rPr>
          <w:rFonts w:ascii="宋体" w:hAnsi="宋体"/>
          <w:color w:val="auto"/>
          <w:sz w:val="28"/>
          <w:szCs w:val="28"/>
        </w:rPr>
      </w:pPr>
      <w:r>
        <w:rPr>
          <w:rFonts w:hint="eastAsia" w:ascii="宋体" w:hAnsi="宋体"/>
          <w:color w:val="auto"/>
          <w:sz w:val="28"/>
          <w:szCs w:val="28"/>
        </w:rPr>
        <w:t>（一）服务时间</w:t>
      </w:r>
    </w:p>
    <w:p>
      <w:pPr>
        <w:spacing w:line="360" w:lineRule="auto"/>
        <w:ind w:firstLine="560" w:firstLineChars="200"/>
        <w:rPr>
          <w:rFonts w:ascii="宋体" w:hAnsi="宋体"/>
          <w:color w:val="auto"/>
          <w:sz w:val="28"/>
          <w:szCs w:val="28"/>
        </w:rPr>
      </w:pPr>
      <w:r>
        <w:rPr>
          <w:rFonts w:hint="eastAsia" w:ascii="宋体" w:hAnsi="宋体"/>
          <w:color w:val="auto"/>
          <w:sz w:val="28"/>
          <w:szCs w:val="28"/>
        </w:rPr>
        <w:t>周一至周四早、午、晚三餐（周五早、午两餐）服务，若采购人增加周五晚餐服务或临时加班、节假日加班，供应商需保证按采购人要求提供服务。</w:t>
      </w:r>
    </w:p>
    <w:p>
      <w:pPr>
        <w:spacing w:line="360" w:lineRule="auto"/>
        <w:ind w:firstLine="560" w:firstLineChars="200"/>
        <w:rPr>
          <w:rFonts w:ascii="宋体" w:hAnsi="宋体"/>
          <w:color w:val="auto"/>
          <w:sz w:val="28"/>
          <w:szCs w:val="28"/>
        </w:rPr>
      </w:pPr>
      <w:r>
        <w:rPr>
          <w:rFonts w:hint="eastAsia" w:ascii="宋体" w:hAnsi="宋体"/>
          <w:color w:val="auto"/>
          <w:sz w:val="28"/>
          <w:szCs w:val="28"/>
        </w:rPr>
        <w:t>（二）服务地点</w:t>
      </w:r>
    </w:p>
    <w:p>
      <w:pPr>
        <w:spacing w:line="360" w:lineRule="auto"/>
        <w:ind w:firstLine="560" w:firstLineChars="200"/>
        <w:rPr>
          <w:rFonts w:ascii="宋体" w:hAnsi="宋体"/>
          <w:color w:val="auto"/>
          <w:sz w:val="28"/>
          <w:szCs w:val="28"/>
        </w:rPr>
      </w:pPr>
      <w:r>
        <w:rPr>
          <w:rFonts w:hint="eastAsia" w:ascii="宋体" w:hAnsi="宋体"/>
          <w:color w:val="auto"/>
          <w:sz w:val="28"/>
          <w:szCs w:val="28"/>
        </w:rPr>
        <w:t>国家税务总局韶关市武江区税务局综合业务办公区</w:t>
      </w:r>
    </w:p>
    <w:p>
      <w:pPr>
        <w:spacing w:line="360" w:lineRule="auto"/>
        <w:ind w:firstLine="560" w:firstLineChars="200"/>
        <w:rPr>
          <w:rFonts w:ascii="宋体" w:hAnsi="宋体"/>
          <w:color w:val="auto"/>
          <w:sz w:val="28"/>
          <w:szCs w:val="28"/>
        </w:rPr>
      </w:pPr>
      <w:r>
        <w:rPr>
          <w:rFonts w:hint="eastAsia" w:ascii="宋体" w:hAnsi="宋体"/>
          <w:color w:val="auto"/>
          <w:sz w:val="28"/>
          <w:szCs w:val="28"/>
        </w:rPr>
        <w:t>地址：韶关市武江区建设路20号。</w:t>
      </w:r>
    </w:p>
    <w:p>
      <w:pPr>
        <w:spacing w:line="360" w:lineRule="auto"/>
        <w:ind w:firstLine="560" w:firstLineChars="200"/>
        <w:rPr>
          <w:rFonts w:ascii="宋体" w:hAnsi="宋体"/>
          <w:color w:val="auto"/>
          <w:sz w:val="28"/>
          <w:szCs w:val="28"/>
        </w:rPr>
      </w:pPr>
      <w:r>
        <w:rPr>
          <w:rFonts w:hint="eastAsia" w:ascii="宋体" w:hAnsi="宋体"/>
          <w:color w:val="auto"/>
          <w:sz w:val="28"/>
          <w:szCs w:val="28"/>
        </w:rPr>
        <w:t>（三）服务内容</w:t>
      </w:r>
    </w:p>
    <w:p>
      <w:pPr>
        <w:spacing w:line="360" w:lineRule="auto"/>
        <w:ind w:firstLine="560" w:firstLineChars="200"/>
        <w:rPr>
          <w:rFonts w:ascii="宋体" w:hAnsi="宋体"/>
          <w:color w:val="auto"/>
          <w:sz w:val="28"/>
          <w:szCs w:val="28"/>
        </w:rPr>
      </w:pPr>
      <w:r>
        <w:rPr>
          <w:rFonts w:hint="eastAsia" w:ascii="宋体" w:hAnsi="宋体"/>
          <w:color w:val="auto"/>
          <w:sz w:val="28"/>
          <w:szCs w:val="28"/>
        </w:rPr>
        <w:t>1.配合采购人做好食材、佐料等各类食材的验收工作。</w:t>
      </w:r>
    </w:p>
    <w:p>
      <w:pPr>
        <w:spacing w:line="360" w:lineRule="auto"/>
        <w:ind w:firstLine="560" w:firstLineChars="200"/>
        <w:rPr>
          <w:rFonts w:ascii="宋体" w:hAnsi="宋体"/>
          <w:color w:val="auto"/>
          <w:sz w:val="28"/>
          <w:szCs w:val="28"/>
        </w:rPr>
      </w:pPr>
      <w:r>
        <w:rPr>
          <w:rFonts w:hint="eastAsia" w:ascii="宋体" w:hAnsi="宋体"/>
          <w:color w:val="auto"/>
          <w:sz w:val="28"/>
          <w:szCs w:val="28"/>
        </w:rPr>
        <w:t>2.负责食品制作、餐饮服务、食堂清洁及管理工作。</w:t>
      </w:r>
    </w:p>
    <w:p>
      <w:pPr>
        <w:spacing w:line="360" w:lineRule="auto"/>
        <w:ind w:firstLine="560" w:firstLineChars="200"/>
        <w:rPr>
          <w:rFonts w:ascii="宋体" w:hAnsi="宋体"/>
          <w:color w:val="auto"/>
          <w:sz w:val="28"/>
          <w:szCs w:val="28"/>
        </w:rPr>
      </w:pPr>
      <w:r>
        <w:rPr>
          <w:rFonts w:hint="eastAsia" w:ascii="宋体" w:hAnsi="宋体"/>
          <w:color w:val="auto"/>
          <w:sz w:val="28"/>
          <w:szCs w:val="28"/>
        </w:rPr>
        <w:t>3.负责厨房食品制作任务和食堂工作协调，确保员工关系和谐。</w:t>
      </w:r>
    </w:p>
    <w:p>
      <w:pPr>
        <w:spacing w:line="360" w:lineRule="auto"/>
        <w:ind w:firstLine="560" w:firstLineChars="200"/>
        <w:rPr>
          <w:rFonts w:ascii="宋体" w:hAnsi="宋体"/>
          <w:color w:val="auto"/>
          <w:sz w:val="28"/>
          <w:szCs w:val="28"/>
        </w:rPr>
      </w:pPr>
      <w:r>
        <w:rPr>
          <w:rFonts w:hint="eastAsia" w:ascii="宋体" w:hAnsi="宋体"/>
          <w:color w:val="auto"/>
          <w:sz w:val="28"/>
          <w:szCs w:val="28"/>
        </w:rPr>
        <w:t>4.负责菜单的筹划和更换，以及新品种的研发。</w:t>
      </w:r>
    </w:p>
    <w:p>
      <w:pPr>
        <w:spacing w:line="360" w:lineRule="auto"/>
        <w:ind w:firstLine="560" w:firstLineChars="200"/>
        <w:rPr>
          <w:rFonts w:ascii="宋体" w:hAnsi="宋体"/>
          <w:color w:val="auto"/>
          <w:sz w:val="28"/>
          <w:szCs w:val="28"/>
        </w:rPr>
      </w:pPr>
      <w:r>
        <w:rPr>
          <w:rFonts w:hint="eastAsia" w:ascii="宋体" w:hAnsi="宋体"/>
          <w:color w:val="auto"/>
          <w:sz w:val="28"/>
          <w:szCs w:val="28"/>
        </w:rPr>
        <w:t>5.按照要求控制好餐饮成本并保证菜肴质量、服务水平。</w:t>
      </w:r>
    </w:p>
    <w:p>
      <w:pPr>
        <w:spacing w:line="360" w:lineRule="auto"/>
        <w:ind w:firstLine="560" w:firstLineChars="200"/>
        <w:rPr>
          <w:rFonts w:ascii="宋体" w:hAnsi="宋体"/>
          <w:color w:val="auto"/>
          <w:sz w:val="28"/>
          <w:szCs w:val="28"/>
        </w:rPr>
      </w:pPr>
      <w:r>
        <w:rPr>
          <w:rFonts w:hint="eastAsia" w:ascii="宋体" w:hAnsi="宋体"/>
          <w:color w:val="auto"/>
          <w:sz w:val="28"/>
          <w:szCs w:val="28"/>
        </w:rPr>
        <w:t>6.定期征求采购人对菜品质量意见，并按照要求及时改善。</w:t>
      </w:r>
    </w:p>
    <w:p>
      <w:pPr>
        <w:spacing w:line="360" w:lineRule="auto"/>
        <w:ind w:firstLine="560" w:firstLineChars="200"/>
        <w:rPr>
          <w:rFonts w:ascii="宋体" w:hAnsi="宋体"/>
          <w:color w:val="auto"/>
          <w:sz w:val="28"/>
          <w:szCs w:val="28"/>
        </w:rPr>
      </w:pPr>
      <w:r>
        <w:rPr>
          <w:rFonts w:hint="eastAsia" w:ascii="宋体" w:hAnsi="宋体"/>
          <w:color w:val="auto"/>
          <w:sz w:val="28"/>
          <w:szCs w:val="28"/>
        </w:rPr>
        <w:t>7.负责食品卫生安全、厨房设施安全工作。</w:t>
      </w:r>
    </w:p>
    <w:p>
      <w:pPr>
        <w:spacing w:line="360" w:lineRule="auto"/>
        <w:ind w:firstLine="560" w:firstLineChars="200"/>
        <w:rPr>
          <w:rFonts w:ascii="宋体" w:hAnsi="宋体"/>
          <w:color w:val="auto"/>
          <w:sz w:val="28"/>
          <w:szCs w:val="28"/>
        </w:rPr>
      </w:pPr>
      <w:r>
        <w:rPr>
          <w:rFonts w:hint="eastAsia" w:ascii="宋体" w:hAnsi="宋体"/>
          <w:color w:val="auto"/>
          <w:sz w:val="28"/>
          <w:szCs w:val="28"/>
        </w:rPr>
        <w:t>8.负责现场餐具及场地清洁。</w:t>
      </w:r>
    </w:p>
    <w:p>
      <w:pPr>
        <w:spacing w:line="360" w:lineRule="auto"/>
        <w:ind w:firstLine="560" w:firstLineChars="200"/>
        <w:rPr>
          <w:rFonts w:ascii="宋体" w:hAnsi="宋体"/>
          <w:color w:val="auto"/>
          <w:sz w:val="28"/>
          <w:szCs w:val="28"/>
        </w:rPr>
      </w:pPr>
      <w:r>
        <w:rPr>
          <w:rFonts w:hint="eastAsia" w:ascii="宋体" w:hAnsi="宋体"/>
          <w:color w:val="auto"/>
          <w:sz w:val="28"/>
          <w:szCs w:val="28"/>
        </w:rPr>
        <w:t>9.负责完成采购人安排的其他后勤管理服务工作。</w:t>
      </w:r>
    </w:p>
    <w:p>
      <w:pPr>
        <w:spacing w:line="360" w:lineRule="auto"/>
        <w:ind w:firstLine="560" w:firstLineChars="200"/>
        <w:rPr>
          <w:rFonts w:ascii="宋体" w:hAnsi="宋体"/>
          <w:color w:val="auto"/>
          <w:sz w:val="28"/>
          <w:szCs w:val="28"/>
        </w:rPr>
      </w:pPr>
      <w:r>
        <w:rPr>
          <w:rFonts w:hint="eastAsia" w:ascii="宋体" w:hAnsi="宋体"/>
          <w:color w:val="auto"/>
          <w:sz w:val="28"/>
          <w:szCs w:val="28"/>
        </w:rPr>
        <w:t>（四）服务要求</w:t>
      </w:r>
    </w:p>
    <w:p>
      <w:pPr>
        <w:spacing w:line="360" w:lineRule="auto"/>
        <w:ind w:firstLine="560" w:firstLineChars="200"/>
        <w:rPr>
          <w:rFonts w:ascii="宋体" w:hAnsi="宋体"/>
          <w:color w:val="auto"/>
          <w:sz w:val="28"/>
          <w:szCs w:val="28"/>
        </w:rPr>
      </w:pPr>
      <w:r>
        <w:rPr>
          <w:rFonts w:hint="eastAsia" w:ascii="宋体" w:hAnsi="宋体"/>
          <w:color w:val="auto"/>
          <w:sz w:val="28"/>
          <w:szCs w:val="28"/>
        </w:rPr>
        <w:t>1.供应商应建立基本的管理制度，包括食堂日常工作纪律、清洁卫生制度等；应保证食堂的食品卫生及环境卫生，应严格执行《中华人民共和国食品卫生法》等相关法律法规；按时保证早、中、晚餐服务，接待、会议、培训等服务。</w:t>
      </w:r>
    </w:p>
    <w:p>
      <w:pPr>
        <w:spacing w:line="360" w:lineRule="auto"/>
        <w:ind w:firstLine="560" w:firstLineChars="200"/>
        <w:rPr>
          <w:rFonts w:ascii="宋体" w:hAnsi="宋体" w:cs="宋体"/>
          <w:color w:val="auto"/>
          <w:kern w:val="0"/>
          <w:sz w:val="28"/>
          <w:szCs w:val="28"/>
        </w:rPr>
      </w:pPr>
      <w:r>
        <w:rPr>
          <w:rFonts w:hint="eastAsia" w:ascii="宋体" w:hAnsi="宋体"/>
          <w:color w:val="auto"/>
          <w:sz w:val="28"/>
          <w:szCs w:val="28"/>
        </w:rPr>
        <w:t>2.服务团队要求</w:t>
      </w:r>
      <w:r>
        <w:rPr>
          <w:rFonts w:hint="eastAsia" w:ascii="宋体" w:hAnsi="宋体" w:cs="宋体"/>
          <w:color w:val="auto"/>
          <w:kern w:val="0"/>
          <w:sz w:val="28"/>
          <w:szCs w:val="28"/>
        </w:rPr>
        <w:t>：按采购人食堂管理服务要求，中标人拟投入驻场服务人员人数不少于10人，统一由采购人进行管理并安排好相关岗位工作。如中标人拟投入人员无故不接受或不配合采购人管理的，采购人有权向中标人提出更换相关人员，中标人必须按采购人要求进行更换相关人员。</w:t>
      </w:r>
    </w:p>
    <w:p>
      <w:pPr>
        <w:shd w:val="clear" w:color="auto" w:fill="FFFFFF"/>
        <w:kinsoku w:val="0"/>
        <w:overflowPunct w:val="0"/>
        <w:autoSpaceDE w:val="0"/>
        <w:autoSpaceDN w:val="0"/>
        <w:adjustRightInd w:val="0"/>
        <w:snapToGrid w:val="0"/>
        <w:spacing w:line="360" w:lineRule="auto"/>
        <w:ind w:firstLine="560" w:firstLineChars="200"/>
        <w:jc w:val="left"/>
        <w:rPr>
          <w:rFonts w:ascii="宋体" w:hAnsi="宋体" w:cs="宋体"/>
          <w:color w:val="auto"/>
          <w:kern w:val="0"/>
          <w:sz w:val="28"/>
          <w:szCs w:val="28"/>
        </w:rPr>
      </w:pPr>
      <w:r>
        <w:rPr>
          <w:rFonts w:hint="eastAsia" w:ascii="宋体" w:hAnsi="宋体" w:cs="宋体"/>
          <w:color w:val="auto"/>
          <w:sz w:val="28"/>
          <w:szCs w:val="28"/>
        </w:rPr>
        <w:t>2.1</w:t>
      </w:r>
      <w:r>
        <w:rPr>
          <w:rFonts w:hint="eastAsia" w:ascii="宋体" w:hAnsi="宋体" w:cs="宋体"/>
          <w:color w:val="auto"/>
          <w:kern w:val="0"/>
          <w:sz w:val="28"/>
          <w:szCs w:val="28"/>
        </w:rPr>
        <w:t>拟派人员清单:10名</w:t>
      </w:r>
    </w:p>
    <w:tbl>
      <w:tblPr>
        <w:tblStyle w:val="19"/>
        <w:tblW w:w="0" w:type="auto"/>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011"/>
        <w:gridCol w:w="1327"/>
        <w:gridCol w:w="4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94" w:type="dxa"/>
            <w:vAlign w:val="center"/>
          </w:tcPr>
          <w:p>
            <w:pPr>
              <w:jc w:val="center"/>
              <w:rPr>
                <w:rFonts w:ascii="宋体" w:hAnsi="宋体" w:cs="宋体"/>
                <w:color w:val="auto"/>
              </w:rPr>
            </w:pPr>
            <w:r>
              <w:rPr>
                <w:rFonts w:hint="eastAsia" w:ascii="宋体" w:hAnsi="宋体" w:cs="宋体"/>
                <w:color w:val="auto"/>
              </w:rPr>
              <w:t>序号</w:t>
            </w:r>
          </w:p>
        </w:tc>
        <w:tc>
          <w:tcPr>
            <w:tcW w:w="2011" w:type="dxa"/>
            <w:vAlign w:val="center"/>
          </w:tcPr>
          <w:p>
            <w:pPr>
              <w:jc w:val="center"/>
              <w:rPr>
                <w:rFonts w:ascii="宋体" w:hAnsi="宋体" w:cs="宋体"/>
                <w:color w:val="auto"/>
              </w:rPr>
            </w:pPr>
            <w:r>
              <w:rPr>
                <w:rFonts w:hint="eastAsia" w:ascii="宋体" w:hAnsi="宋体" w:cs="宋体"/>
                <w:color w:val="auto"/>
              </w:rPr>
              <w:t>岗位名称</w:t>
            </w:r>
          </w:p>
        </w:tc>
        <w:tc>
          <w:tcPr>
            <w:tcW w:w="1327" w:type="dxa"/>
            <w:vAlign w:val="center"/>
          </w:tcPr>
          <w:p>
            <w:pPr>
              <w:jc w:val="center"/>
              <w:rPr>
                <w:rFonts w:ascii="宋体" w:hAnsi="宋体" w:cs="宋体"/>
                <w:color w:val="auto"/>
              </w:rPr>
            </w:pPr>
            <w:r>
              <w:rPr>
                <w:rFonts w:hint="eastAsia" w:ascii="宋体" w:hAnsi="宋体" w:cs="宋体"/>
                <w:color w:val="auto"/>
              </w:rPr>
              <w:t>配置人数</w:t>
            </w:r>
          </w:p>
        </w:tc>
        <w:tc>
          <w:tcPr>
            <w:tcW w:w="4946" w:type="dxa"/>
            <w:vAlign w:val="center"/>
          </w:tcPr>
          <w:p>
            <w:pPr>
              <w:jc w:val="center"/>
              <w:rPr>
                <w:rFonts w:ascii="宋体" w:hAnsi="宋体" w:cs="宋体"/>
                <w:color w:val="auto"/>
              </w:rPr>
            </w:pPr>
            <w:r>
              <w:rPr>
                <w:rFonts w:hint="eastAsia" w:ascii="宋体" w:hAnsi="宋体" w:cs="宋体"/>
                <w:color w:val="auto"/>
              </w:rPr>
              <w:t>配置时间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94" w:type="dxa"/>
            <w:shd w:val="clear" w:color="auto" w:fill="auto"/>
            <w:vAlign w:val="center"/>
          </w:tcPr>
          <w:p>
            <w:pPr>
              <w:jc w:val="center"/>
              <w:rPr>
                <w:rFonts w:ascii="宋体" w:hAnsi="宋体" w:cs="宋体"/>
                <w:color w:val="auto"/>
              </w:rPr>
            </w:pPr>
            <w:r>
              <w:rPr>
                <w:rFonts w:hint="eastAsia" w:ascii="宋体" w:hAnsi="宋体" w:cs="宋体"/>
                <w:color w:val="auto"/>
              </w:rPr>
              <w:t>1</w:t>
            </w:r>
          </w:p>
        </w:tc>
        <w:tc>
          <w:tcPr>
            <w:tcW w:w="2011" w:type="dxa"/>
            <w:vAlign w:val="center"/>
          </w:tcPr>
          <w:p>
            <w:pPr>
              <w:jc w:val="center"/>
              <w:rPr>
                <w:rFonts w:ascii="宋体" w:hAnsi="宋体" w:cs="宋体"/>
                <w:color w:val="auto"/>
              </w:rPr>
            </w:pPr>
            <w:r>
              <w:rPr>
                <w:rFonts w:hint="eastAsia" w:ascii="宋体" w:hAnsi="宋体" w:cs="宋体"/>
                <w:color w:val="auto"/>
              </w:rPr>
              <w:t>后勤主管</w:t>
            </w:r>
          </w:p>
        </w:tc>
        <w:tc>
          <w:tcPr>
            <w:tcW w:w="1327" w:type="dxa"/>
            <w:vAlign w:val="center"/>
          </w:tcPr>
          <w:p>
            <w:pPr>
              <w:jc w:val="center"/>
              <w:rPr>
                <w:rFonts w:ascii="宋体" w:hAnsi="宋体" w:cs="宋体"/>
                <w:color w:val="auto"/>
              </w:rPr>
            </w:pPr>
            <w:r>
              <w:rPr>
                <w:rFonts w:hint="eastAsia" w:ascii="宋体" w:hAnsi="宋体" w:cs="宋体"/>
                <w:color w:val="auto"/>
              </w:rPr>
              <w:t>1</w:t>
            </w:r>
          </w:p>
        </w:tc>
        <w:tc>
          <w:tcPr>
            <w:tcW w:w="4946" w:type="dxa"/>
            <w:vAlign w:val="center"/>
          </w:tcPr>
          <w:p>
            <w:pPr>
              <w:jc w:val="center"/>
              <w:rPr>
                <w:rFonts w:ascii="宋体" w:hAnsi="宋体" w:cs="宋体"/>
                <w:color w:val="auto"/>
              </w:rPr>
            </w:pPr>
            <w:r>
              <w:rPr>
                <w:rFonts w:hint="eastAsia" w:ascii="宋体" w:hAnsi="宋体" w:cs="宋体"/>
                <w:color w:val="auto"/>
              </w:rPr>
              <w:t>2026年1月1日-2026年12月31日 ，共12个月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94" w:type="dxa"/>
            <w:shd w:val="clear" w:color="auto" w:fill="auto"/>
            <w:vAlign w:val="center"/>
          </w:tcPr>
          <w:p>
            <w:pPr>
              <w:jc w:val="center"/>
              <w:rPr>
                <w:rFonts w:ascii="宋体" w:hAnsi="宋体" w:cs="宋体"/>
                <w:color w:val="auto"/>
              </w:rPr>
            </w:pPr>
            <w:r>
              <w:rPr>
                <w:rFonts w:hint="eastAsia" w:ascii="宋体" w:hAnsi="宋体" w:cs="宋体"/>
                <w:color w:val="auto"/>
              </w:rPr>
              <w:t>2</w:t>
            </w:r>
          </w:p>
        </w:tc>
        <w:tc>
          <w:tcPr>
            <w:tcW w:w="2011" w:type="dxa"/>
            <w:vAlign w:val="center"/>
          </w:tcPr>
          <w:p>
            <w:pPr>
              <w:jc w:val="center"/>
              <w:rPr>
                <w:rFonts w:ascii="宋体" w:hAnsi="宋体" w:cs="宋体"/>
                <w:color w:val="auto"/>
              </w:rPr>
            </w:pPr>
            <w:r>
              <w:rPr>
                <w:rFonts w:hint="eastAsia" w:ascii="宋体" w:hAnsi="宋体" w:cs="宋体"/>
                <w:color w:val="auto"/>
              </w:rPr>
              <w:t>烹调师</w:t>
            </w:r>
          </w:p>
        </w:tc>
        <w:tc>
          <w:tcPr>
            <w:tcW w:w="1327" w:type="dxa"/>
            <w:vAlign w:val="center"/>
          </w:tcPr>
          <w:p>
            <w:pPr>
              <w:jc w:val="center"/>
              <w:rPr>
                <w:rFonts w:ascii="宋体" w:hAnsi="宋体" w:cs="宋体"/>
                <w:color w:val="auto"/>
              </w:rPr>
            </w:pPr>
            <w:r>
              <w:rPr>
                <w:rFonts w:hint="eastAsia" w:ascii="宋体" w:hAnsi="宋体" w:cs="宋体"/>
                <w:color w:val="auto"/>
              </w:rPr>
              <w:t>2</w:t>
            </w:r>
          </w:p>
        </w:tc>
        <w:tc>
          <w:tcPr>
            <w:tcW w:w="4946" w:type="dxa"/>
            <w:vAlign w:val="center"/>
          </w:tcPr>
          <w:p>
            <w:pPr>
              <w:jc w:val="center"/>
              <w:rPr>
                <w:rFonts w:ascii="宋体" w:hAnsi="宋体" w:cs="宋体"/>
                <w:color w:val="auto"/>
              </w:rPr>
            </w:pPr>
            <w:r>
              <w:rPr>
                <w:rFonts w:hint="eastAsia" w:ascii="宋体" w:hAnsi="宋体" w:cs="宋体"/>
                <w:color w:val="auto"/>
              </w:rPr>
              <w:t>2026年1月1日-2026年12月31日 ，共12个月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94" w:type="dxa"/>
            <w:shd w:val="clear" w:color="auto" w:fill="auto"/>
            <w:vAlign w:val="center"/>
          </w:tcPr>
          <w:p>
            <w:pPr>
              <w:jc w:val="center"/>
              <w:rPr>
                <w:rFonts w:ascii="宋体" w:hAnsi="宋体" w:cs="宋体"/>
                <w:color w:val="auto"/>
              </w:rPr>
            </w:pPr>
            <w:r>
              <w:rPr>
                <w:rFonts w:hint="eastAsia" w:ascii="宋体" w:hAnsi="宋体" w:cs="宋体"/>
                <w:color w:val="auto"/>
              </w:rPr>
              <w:t>3</w:t>
            </w:r>
          </w:p>
        </w:tc>
        <w:tc>
          <w:tcPr>
            <w:tcW w:w="2011" w:type="dxa"/>
            <w:vAlign w:val="center"/>
          </w:tcPr>
          <w:p>
            <w:pPr>
              <w:jc w:val="center"/>
              <w:rPr>
                <w:rFonts w:ascii="宋体" w:hAnsi="宋体" w:cs="宋体"/>
                <w:color w:val="auto"/>
              </w:rPr>
            </w:pPr>
            <w:r>
              <w:rPr>
                <w:rFonts w:hint="eastAsia" w:ascii="宋体" w:hAnsi="宋体" w:cs="宋体"/>
                <w:color w:val="auto"/>
              </w:rPr>
              <w:t>面点师</w:t>
            </w:r>
          </w:p>
        </w:tc>
        <w:tc>
          <w:tcPr>
            <w:tcW w:w="1327" w:type="dxa"/>
            <w:vAlign w:val="center"/>
          </w:tcPr>
          <w:p>
            <w:pPr>
              <w:jc w:val="center"/>
              <w:rPr>
                <w:rFonts w:ascii="宋体" w:hAnsi="宋体" w:cs="宋体"/>
                <w:color w:val="auto"/>
              </w:rPr>
            </w:pPr>
            <w:r>
              <w:rPr>
                <w:rFonts w:hint="eastAsia" w:ascii="宋体" w:hAnsi="宋体" w:cs="宋体"/>
                <w:color w:val="auto"/>
              </w:rPr>
              <w:t>1</w:t>
            </w:r>
          </w:p>
        </w:tc>
        <w:tc>
          <w:tcPr>
            <w:tcW w:w="4946" w:type="dxa"/>
            <w:vAlign w:val="center"/>
          </w:tcPr>
          <w:p>
            <w:pPr>
              <w:jc w:val="center"/>
              <w:rPr>
                <w:rFonts w:ascii="宋体" w:hAnsi="宋体" w:cs="宋体"/>
                <w:color w:val="auto"/>
              </w:rPr>
            </w:pPr>
            <w:r>
              <w:rPr>
                <w:rFonts w:hint="eastAsia" w:ascii="宋体" w:hAnsi="宋体" w:cs="宋体"/>
                <w:color w:val="auto"/>
              </w:rPr>
              <w:t>2026年1月1日-2026年12月31日 ，共12个月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94" w:type="dxa"/>
            <w:shd w:val="clear" w:color="auto" w:fill="auto"/>
            <w:vAlign w:val="center"/>
          </w:tcPr>
          <w:p>
            <w:pPr>
              <w:jc w:val="center"/>
              <w:rPr>
                <w:rFonts w:ascii="宋体" w:hAnsi="宋体" w:cs="宋体"/>
                <w:color w:val="auto"/>
              </w:rPr>
            </w:pPr>
            <w:r>
              <w:rPr>
                <w:rFonts w:hint="eastAsia" w:ascii="宋体" w:hAnsi="宋体" w:cs="宋体"/>
                <w:color w:val="auto"/>
              </w:rPr>
              <w:t>4</w:t>
            </w:r>
          </w:p>
        </w:tc>
        <w:tc>
          <w:tcPr>
            <w:tcW w:w="2011" w:type="dxa"/>
            <w:vAlign w:val="center"/>
          </w:tcPr>
          <w:p>
            <w:pPr>
              <w:jc w:val="center"/>
              <w:rPr>
                <w:rFonts w:ascii="宋体" w:hAnsi="宋体" w:cs="宋体"/>
                <w:color w:val="auto"/>
              </w:rPr>
            </w:pPr>
            <w:r>
              <w:rPr>
                <w:rFonts w:hint="eastAsia" w:ascii="宋体" w:hAnsi="宋体" w:cs="宋体"/>
                <w:color w:val="auto"/>
              </w:rPr>
              <w:t>帮厨</w:t>
            </w:r>
          </w:p>
        </w:tc>
        <w:tc>
          <w:tcPr>
            <w:tcW w:w="1327" w:type="dxa"/>
            <w:vAlign w:val="center"/>
          </w:tcPr>
          <w:p>
            <w:pPr>
              <w:jc w:val="center"/>
              <w:rPr>
                <w:rFonts w:ascii="宋体" w:hAnsi="宋体" w:cs="宋体"/>
                <w:color w:val="auto"/>
              </w:rPr>
            </w:pPr>
            <w:r>
              <w:rPr>
                <w:rFonts w:hint="eastAsia" w:ascii="宋体" w:hAnsi="宋体" w:cs="宋体"/>
                <w:color w:val="auto"/>
              </w:rPr>
              <w:t>1</w:t>
            </w:r>
          </w:p>
        </w:tc>
        <w:tc>
          <w:tcPr>
            <w:tcW w:w="4946" w:type="dxa"/>
            <w:vAlign w:val="center"/>
          </w:tcPr>
          <w:p>
            <w:pPr>
              <w:jc w:val="center"/>
              <w:rPr>
                <w:rFonts w:ascii="宋体" w:hAnsi="宋体" w:cs="宋体"/>
                <w:color w:val="auto"/>
              </w:rPr>
            </w:pPr>
            <w:r>
              <w:rPr>
                <w:rFonts w:hint="eastAsia" w:ascii="宋体" w:hAnsi="宋体" w:cs="宋体"/>
                <w:color w:val="auto"/>
              </w:rPr>
              <w:t>2026年1月1日-2026年12月31日 ，共12个月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shd w:val="clear" w:color="auto" w:fill="auto"/>
            <w:vAlign w:val="center"/>
          </w:tcPr>
          <w:p>
            <w:pPr>
              <w:jc w:val="center"/>
              <w:rPr>
                <w:rFonts w:ascii="宋体" w:hAnsi="宋体" w:cs="宋体"/>
                <w:color w:val="auto"/>
              </w:rPr>
            </w:pPr>
            <w:r>
              <w:rPr>
                <w:rFonts w:hint="eastAsia" w:ascii="宋体" w:hAnsi="宋体" w:cs="宋体"/>
                <w:color w:val="auto"/>
              </w:rPr>
              <w:t>5</w:t>
            </w:r>
          </w:p>
        </w:tc>
        <w:tc>
          <w:tcPr>
            <w:tcW w:w="2011" w:type="dxa"/>
            <w:vAlign w:val="center"/>
          </w:tcPr>
          <w:p>
            <w:pPr>
              <w:jc w:val="center"/>
              <w:rPr>
                <w:rFonts w:ascii="宋体" w:hAnsi="宋体" w:cs="宋体"/>
                <w:color w:val="auto"/>
              </w:rPr>
            </w:pPr>
            <w:r>
              <w:rPr>
                <w:rFonts w:hint="eastAsia" w:ascii="宋体" w:hAnsi="宋体" w:cs="宋体"/>
                <w:color w:val="auto"/>
              </w:rPr>
              <w:t>餐厅仓管员</w:t>
            </w:r>
          </w:p>
        </w:tc>
        <w:tc>
          <w:tcPr>
            <w:tcW w:w="1327" w:type="dxa"/>
            <w:vAlign w:val="center"/>
          </w:tcPr>
          <w:p>
            <w:pPr>
              <w:jc w:val="center"/>
              <w:rPr>
                <w:rFonts w:ascii="宋体" w:hAnsi="宋体" w:cs="宋体"/>
                <w:color w:val="auto"/>
              </w:rPr>
            </w:pPr>
            <w:r>
              <w:rPr>
                <w:rFonts w:hint="eastAsia" w:ascii="宋体" w:hAnsi="宋体" w:cs="宋体"/>
                <w:color w:val="auto"/>
              </w:rPr>
              <w:t>1</w:t>
            </w:r>
          </w:p>
        </w:tc>
        <w:tc>
          <w:tcPr>
            <w:tcW w:w="4946" w:type="dxa"/>
            <w:vAlign w:val="center"/>
          </w:tcPr>
          <w:p>
            <w:pPr>
              <w:jc w:val="center"/>
              <w:rPr>
                <w:rFonts w:ascii="宋体" w:hAnsi="宋体" w:cs="宋体"/>
                <w:color w:val="auto"/>
              </w:rPr>
            </w:pPr>
            <w:r>
              <w:rPr>
                <w:rFonts w:hint="eastAsia" w:ascii="宋体" w:hAnsi="宋体" w:cs="宋体"/>
                <w:color w:val="auto"/>
              </w:rPr>
              <w:t>2026年1月1日-2026年12月31日 ，共12个月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pPr>
              <w:jc w:val="center"/>
              <w:rPr>
                <w:rFonts w:ascii="宋体" w:hAnsi="宋体" w:cs="宋体"/>
                <w:color w:val="auto"/>
              </w:rPr>
            </w:pPr>
            <w:r>
              <w:rPr>
                <w:rFonts w:hint="eastAsia" w:ascii="宋体" w:hAnsi="宋体" w:cs="宋体"/>
                <w:color w:val="auto"/>
              </w:rPr>
              <w:t>6</w:t>
            </w:r>
          </w:p>
        </w:tc>
        <w:tc>
          <w:tcPr>
            <w:tcW w:w="2011" w:type="dxa"/>
            <w:vAlign w:val="center"/>
          </w:tcPr>
          <w:p>
            <w:pPr>
              <w:jc w:val="center"/>
              <w:rPr>
                <w:rFonts w:ascii="宋体" w:hAnsi="宋体" w:cs="宋体"/>
                <w:color w:val="auto"/>
              </w:rPr>
            </w:pPr>
            <w:r>
              <w:rPr>
                <w:rFonts w:hint="eastAsia" w:ascii="宋体" w:hAnsi="宋体" w:cs="宋体"/>
                <w:color w:val="auto"/>
              </w:rPr>
              <w:t>餐厅服务员</w:t>
            </w:r>
          </w:p>
        </w:tc>
        <w:tc>
          <w:tcPr>
            <w:tcW w:w="1327" w:type="dxa"/>
            <w:vAlign w:val="center"/>
          </w:tcPr>
          <w:p>
            <w:pPr>
              <w:jc w:val="center"/>
              <w:rPr>
                <w:rFonts w:ascii="宋体" w:hAnsi="宋体" w:cs="宋体"/>
                <w:color w:val="auto"/>
              </w:rPr>
            </w:pPr>
            <w:r>
              <w:rPr>
                <w:rFonts w:hint="eastAsia" w:ascii="宋体" w:hAnsi="宋体" w:cs="宋体"/>
                <w:color w:val="auto"/>
              </w:rPr>
              <w:t>4</w:t>
            </w:r>
          </w:p>
        </w:tc>
        <w:tc>
          <w:tcPr>
            <w:tcW w:w="4946" w:type="dxa"/>
            <w:vAlign w:val="center"/>
          </w:tcPr>
          <w:p>
            <w:pPr>
              <w:jc w:val="center"/>
              <w:rPr>
                <w:rFonts w:ascii="宋体" w:hAnsi="宋体" w:cs="宋体"/>
                <w:color w:val="auto"/>
              </w:rPr>
            </w:pPr>
            <w:r>
              <w:rPr>
                <w:rFonts w:hint="eastAsia" w:ascii="宋体" w:hAnsi="宋体" w:cs="宋体"/>
                <w:color w:val="auto"/>
              </w:rPr>
              <w:t>2026年1月1日-2026年12月31日 ，共12个月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94" w:type="dxa"/>
            <w:vAlign w:val="center"/>
          </w:tcPr>
          <w:p>
            <w:pPr>
              <w:jc w:val="center"/>
              <w:rPr>
                <w:rFonts w:ascii="宋体" w:hAnsi="宋体" w:cs="宋体"/>
                <w:color w:val="auto"/>
              </w:rPr>
            </w:pPr>
            <w:r>
              <w:rPr>
                <w:rFonts w:hint="eastAsia" w:ascii="宋体" w:hAnsi="宋体" w:cs="宋体"/>
                <w:color w:val="auto"/>
              </w:rPr>
              <w:t>7</w:t>
            </w:r>
          </w:p>
        </w:tc>
        <w:tc>
          <w:tcPr>
            <w:tcW w:w="2011" w:type="dxa"/>
            <w:vAlign w:val="center"/>
          </w:tcPr>
          <w:p>
            <w:pPr>
              <w:jc w:val="center"/>
              <w:rPr>
                <w:rFonts w:ascii="宋体" w:hAnsi="宋体" w:cs="宋体"/>
                <w:color w:val="auto"/>
              </w:rPr>
            </w:pPr>
            <w:r>
              <w:rPr>
                <w:rFonts w:hint="eastAsia" w:ascii="宋体" w:hAnsi="宋体" w:cs="宋体"/>
                <w:color w:val="auto"/>
              </w:rPr>
              <w:t>共计</w:t>
            </w:r>
          </w:p>
        </w:tc>
        <w:tc>
          <w:tcPr>
            <w:tcW w:w="1327" w:type="dxa"/>
            <w:vAlign w:val="center"/>
          </w:tcPr>
          <w:p>
            <w:pPr>
              <w:jc w:val="center"/>
              <w:rPr>
                <w:rFonts w:ascii="宋体" w:hAnsi="宋体" w:cs="宋体"/>
                <w:color w:val="auto"/>
              </w:rPr>
            </w:pPr>
            <w:r>
              <w:rPr>
                <w:rFonts w:hint="eastAsia" w:ascii="宋体" w:hAnsi="宋体" w:cs="宋体"/>
                <w:color w:val="auto"/>
              </w:rPr>
              <w:t>10人</w:t>
            </w:r>
          </w:p>
        </w:tc>
        <w:tc>
          <w:tcPr>
            <w:tcW w:w="4946" w:type="dxa"/>
            <w:vAlign w:val="center"/>
          </w:tcPr>
          <w:p>
            <w:pPr>
              <w:jc w:val="center"/>
              <w:rPr>
                <w:rFonts w:ascii="宋体" w:hAnsi="宋体" w:cs="宋体"/>
                <w:color w:val="auto"/>
              </w:rPr>
            </w:pPr>
          </w:p>
        </w:tc>
      </w:tr>
    </w:tbl>
    <w:p>
      <w:pPr>
        <w:adjustRightInd w:val="0"/>
        <w:snapToGrid w:val="0"/>
        <w:spacing w:line="360" w:lineRule="auto"/>
        <w:ind w:left="560"/>
        <w:rPr>
          <w:rFonts w:ascii="宋体" w:hAnsi="宋体" w:cs="宋体"/>
          <w:color w:val="auto"/>
          <w:sz w:val="28"/>
          <w:szCs w:val="28"/>
        </w:rPr>
      </w:pPr>
      <w:r>
        <w:rPr>
          <w:rFonts w:hint="eastAsia" w:ascii="宋体" w:hAnsi="宋体" w:cs="宋体"/>
          <w:color w:val="auto"/>
          <w:sz w:val="28"/>
          <w:szCs w:val="28"/>
        </w:rPr>
        <w:t>2.2拟派服务人员具体要求:</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    2.2</w:t>
      </w:r>
      <w:r>
        <w:rPr>
          <w:rFonts w:ascii="宋体" w:hAnsi="宋体" w:cs="宋体"/>
          <w:color w:val="auto"/>
          <w:sz w:val="28"/>
          <w:szCs w:val="28"/>
        </w:rPr>
        <w:t>.</w:t>
      </w:r>
      <w:r>
        <w:rPr>
          <w:rFonts w:hint="eastAsia" w:ascii="宋体" w:hAnsi="宋体" w:cs="宋体"/>
          <w:color w:val="auto"/>
          <w:sz w:val="28"/>
          <w:szCs w:val="28"/>
        </w:rPr>
        <w:t>1后勤主管要求:男性，45岁（含）以下，精通后厨管理，有2年或以上后勤服务管理经验，</w:t>
      </w:r>
      <w:r>
        <w:rPr>
          <w:rStyle w:val="23"/>
          <w:rFonts w:hint="default"/>
          <w:color w:val="auto"/>
          <w:kern w:val="0"/>
          <w:sz w:val="28"/>
          <w:szCs w:val="28"/>
          <w:lang w:eastAsia="zh-CN" w:bidi="ar"/>
        </w:rPr>
        <w:t>具有配餐急送能力，</w:t>
      </w:r>
      <w:r>
        <w:rPr>
          <w:rFonts w:hint="eastAsia" w:ascii="宋体" w:hAnsi="宋体" w:cs="宋体"/>
          <w:color w:val="auto"/>
          <w:sz w:val="28"/>
          <w:szCs w:val="28"/>
        </w:rPr>
        <w:t>工作沟通能力强，有责任心。</w:t>
      </w:r>
    </w:p>
    <w:p>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2.2</w:t>
      </w:r>
      <w:r>
        <w:rPr>
          <w:rFonts w:ascii="宋体" w:hAnsi="宋体" w:cs="宋体"/>
          <w:color w:val="auto"/>
          <w:sz w:val="28"/>
          <w:szCs w:val="28"/>
        </w:rPr>
        <w:t>.2</w:t>
      </w:r>
      <w:r>
        <w:rPr>
          <w:rFonts w:hint="eastAsia" w:ascii="宋体" w:hAnsi="宋体" w:cs="宋体"/>
          <w:color w:val="auto"/>
          <w:sz w:val="28"/>
          <w:szCs w:val="28"/>
        </w:rPr>
        <w:t>烹调师要求：男性，60岁（含）以下，工作积极，具有5年或以上烹调师经验，责任心强，技术出色。</w:t>
      </w:r>
    </w:p>
    <w:p>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2.2</w:t>
      </w:r>
      <w:r>
        <w:rPr>
          <w:rFonts w:ascii="宋体" w:hAnsi="宋体" w:cs="宋体"/>
          <w:color w:val="auto"/>
          <w:sz w:val="28"/>
          <w:szCs w:val="28"/>
        </w:rPr>
        <w:t>.3</w:t>
      </w:r>
      <w:r>
        <w:rPr>
          <w:rFonts w:hint="eastAsia" w:ascii="宋体" w:hAnsi="宋体" w:cs="宋体"/>
          <w:color w:val="auto"/>
          <w:sz w:val="28"/>
          <w:szCs w:val="28"/>
        </w:rPr>
        <w:t>面点师要求:男性，60岁（含）以下，具有5年或以上做面点经验，责任心强，做面点方面技术出色。</w:t>
      </w:r>
    </w:p>
    <w:p>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2.2</w:t>
      </w:r>
      <w:r>
        <w:rPr>
          <w:rFonts w:ascii="宋体" w:hAnsi="宋体" w:cs="宋体"/>
          <w:color w:val="auto"/>
          <w:sz w:val="28"/>
          <w:szCs w:val="28"/>
        </w:rPr>
        <w:t>.4</w:t>
      </w:r>
      <w:r>
        <w:rPr>
          <w:rFonts w:hint="eastAsia" w:ascii="宋体" w:hAnsi="宋体" w:cs="宋体"/>
          <w:color w:val="auto"/>
          <w:sz w:val="28"/>
          <w:szCs w:val="28"/>
        </w:rPr>
        <w:t>帮厨要求：性别不限，男60岁（含）以下，女55岁（含）以下(经采购人同意，可适当放宽年龄)，能协助厨师做好切菜、配菜等日常等工作。</w:t>
      </w:r>
    </w:p>
    <w:p>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2.2</w:t>
      </w:r>
      <w:r>
        <w:rPr>
          <w:rFonts w:ascii="宋体" w:hAnsi="宋体" w:cs="宋体"/>
          <w:color w:val="auto"/>
          <w:sz w:val="28"/>
          <w:szCs w:val="28"/>
        </w:rPr>
        <w:t>.5</w:t>
      </w:r>
      <w:r>
        <w:rPr>
          <w:rFonts w:hint="eastAsia" w:ascii="宋体" w:hAnsi="宋体" w:cs="宋体"/>
          <w:color w:val="auto"/>
          <w:sz w:val="28"/>
          <w:szCs w:val="28"/>
        </w:rPr>
        <w:t>仓库管理员要求：女性，50岁（含）以下(经采购人同意，可适当放宽年龄)，具有仓库管理经验，责任心强，工作细致，品德良好。</w:t>
      </w:r>
    </w:p>
    <w:p>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2.2</w:t>
      </w:r>
      <w:r>
        <w:rPr>
          <w:rFonts w:ascii="宋体" w:hAnsi="宋体" w:cs="宋体"/>
          <w:color w:val="auto"/>
          <w:sz w:val="28"/>
          <w:szCs w:val="28"/>
        </w:rPr>
        <w:t>.6</w:t>
      </w:r>
      <w:r>
        <w:rPr>
          <w:rFonts w:hint="eastAsia" w:ascii="宋体" w:hAnsi="宋体" w:cs="宋体"/>
          <w:color w:val="auto"/>
          <w:sz w:val="28"/>
          <w:szCs w:val="28"/>
        </w:rPr>
        <w:t>餐厅服务员要求:女性，55岁（含）以下，形象气质佳，做好餐厅日常服务等工作。</w:t>
      </w:r>
    </w:p>
    <w:p>
      <w:pPr>
        <w:adjustRightInd w:val="0"/>
        <w:snapToGrid w:val="0"/>
        <w:spacing w:line="360" w:lineRule="auto"/>
        <w:ind w:firstLine="560" w:firstLineChars="200"/>
        <w:rPr>
          <w:rFonts w:ascii="宋体" w:hAnsi="宋体" w:cs="宋体"/>
          <w:color w:val="auto"/>
          <w:sz w:val="28"/>
          <w:szCs w:val="28"/>
        </w:rPr>
      </w:pPr>
      <w:r>
        <w:rPr>
          <w:rFonts w:hint="eastAsia"/>
          <w:color w:val="auto"/>
          <w:sz w:val="28"/>
          <w:szCs w:val="28"/>
        </w:rPr>
        <w:t>供应商对投入的以上人员，技能与经验丰富的，经采购人同意，年龄可适当</w:t>
      </w:r>
      <w:r>
        <w:rPr>
          <w:rFonts w:hint="eastAsia" w:ascii="宋体" w:hAnsi="宋体"/>
          <w:color w:val="auto"/>
          <w:sz w:val="28"/>
          <w:szCs w:val="28"/>
        </w:rPr>
        <w:t>放宽。</w:t>
      </w:r>
    </w:p>
    <w:p>
      <w:pPr>
        <w:spacing w:line="360" w:lineRule="auto"/>
        <w:ind w:firstLine="560" w:firstLineChars="200"/>
        <w:rPr>
          <w:rFonts w:ascii="宋体" w:hAnsi="宋体"/>
          <w:color w:val="auto"/>
          <w:sz w:val="28"/>
          <w:szCs w:val="28"/>
        </w:rPr>
      </w:pPr>
      <w:r>
        <w:rPr>
          <w:rFonts w:hint="eastAsia" w:ascii="宋体" w:hAnsi="宋体"/>
          <w:color w:val="auto"/>
          <w:sz w:val="28"/>
          <w:szCs w:val="28"/>
        </w:rPr>
        <w:t>（五）资质证书</w:t>
      </w:r>
    </w:p>
    <w:p>
      <w:pPr>
        <w:spacing w:line="360" w:lineRule="auto"/>
        <w:ind w:firstLine="560" w:firstLineChars="200"/>
        <w:rPr>
          <w:rFonts w:ascii="宋体" w:hAnsi="宋体"/>
          <w:color w:val="auto"/>
          <w:sz w:val="28"/>
          <w:szCs w:val="28"/>
        </w:rPr>
      </w:pPr>
      <w:r>
        <w:rPr>
          <w:rFonts w:hint="eastAsia" w:ascii="宋体" w:hAnsi="宋体"/>
          <w:color w:val="auto"/>
          <w:sz w:val="28"/>
          <w:szCs w:val="28"/>
        </w:rPr>
        <w:t>供应商投入本项目的“中餐厨师”</w:t>
      </w:r>
      <w:r>
        <w:rPr>
          <w:rFonts w:ascii="宋体" w:hAnsi="宋体"/>
          <w:color w:val="auto"/>
          <w:sz w:val="28"/>
          <w:szCs w:val="28"/>
        </w:rPr>
        <w:t>负责全面管理和监督厨房的运营，确保食品的质量和安全；根据季节和采购人需求开发新菜式；做好厨房技术指导和餐饮服务团队协调组织工作；协助采购人做好餐饮服务考核，以提高团队的技术水平和整体效率；要求具备正常履行岗位职责的身体条件。</w:t>
      </w:r>
    </w:p>
    <w:p>
      <w:pPr>
        <w:spacing w:line="360" w:lineRule="auto"/>
        <w:ind w:firstLine="560" w:firstLineChars="200"/>
        <w:rPr>
          <w:rFonts w:ascii="宋体" w:hAnsi="宋体"/>
          <w:color w:val="auto"/>
          <w:sz w:val="28"/>
          <w:szCs w:val="28"/>
        </w:rPr>
      </w:pPr>
      <w:r>
        <w:rPr>
          <w:rFonts w:hint="eastAsia" w:ascii="宋体" w:hAnsi="宋体"/>
          <w:color w:val="auto"/>
          <w:sz w:val="28"/>
          <w:szCs w:val="28"/>
        </w:rPr>
        <w:t>（六）服务质量</w:t>
      </w:r>
    </w:p>
    <w:p>
      <w:pPr>
        <w:spacing w:line="360" w:lineRule="auto"/>
        <w:ind w:firstLine="560" w:firstLineChars="200"/>
        <w:rPr>
          <w:rFonts w:ascii="宋体" w:hAnsi="宋体"/>
          <w:color w:val="auto"/>
          <w:sz w:val="28"/>
          <w:szCs w:val="28"/>
        </w:rPr>
      </w:pPr>
      <w:r>
        <w:rPr>
          <w:rFonts w:hint="eastAsia" w:ascii="宋体" w:hAnsi="宋体"/>
          <w:color w:val="auto"/>
          <w:sz w:val="28"/>
          <w:szCs w:val="28"/>
        </w:rPr>
        <w:t>供应商服务团队遵守采购人的各项管理规定。若发生食物中毒等情况，经法定机关核定属于供应商责任的，由供应商负责赔偿并承担相应的法律后果。供应商服务团队发生任何事故（主要包括但不限于人身意外等）或劳动纠纷的，与采购人无关，均由供应商自行全权负责，相关费用供应商自行承担。供应商服务团队持证(包括但不限于健康证证明、从业资格证)上岗，如供应商服务质量不到位的，采购人有权向供应商提出整改要求，供应商必须按采购人的各项要求按时保质保量完成所承担事项。采购人与供应商所投入人员不具有劳务关系。</w:t>
      </w:r>
    </w:p>
    <w:p>
      <w:pPr>
        <w:spacing w:line="360" w:lineRule="auto"/>
        <w:ind w:firstLine="560" w:firstLineChars="200"/>
        <w:rPr>
          <w:rFonts w:ascii="宋体" w:hAnsi="宋体"/>
          <w:color w:val="auto"/>
          <w:sz w:val="28"/>
          <w:szCs w:val="28"/>
        </w:rPr>
      </w:pPr>
      <w:r>
        <w:rPr>
          <w:rFonts w:hint="eastAsia" w:ascii="宋体" w:hAnsi="宋体"/>
          <w:color w:val="auto"/>
          <w:sz w:val="28"/>
          <w:szCs w:val="28"/>
        </w:rPr>
        <w:t>（七）应急预案</w:t>
      </w:r>
    </w:p>
    <w:p>
      <w:pPr>
        <w:pStyle w:val="29"/>
        <w:spacing w:line="360" w:lineRule="auto"/>
        <w:ind w:firstLine="537" w:firstLineChars="192"/>
        <w:rPr>
          <w:rFonts w:ascii="宋体" w:hAnsi="宋体"/>
          <w:color w:val="auto"/>
          <w:kern w:val="2"/>
          <w:sz w:val="28"/>
          <w:szCs w:val="28"/>
        </w:rPr>
      </w:pPr>
      <w:r>
        <w:rPr>
          <w:rFonts w:hint="eastAsia" w:ascii="宋体" w:hAnsi="宋体"/>
          <w:color w:val="auto"/>
          <w:sz w:val="28"/>
          <w:szCs w:val="28"/>
        </w:rPr>
        <w:t>1.</w:t>
      </w:r>
      <w:r>
        <w:rPr>
          <w:rFonts w:hint="eastAsia" w:ascii="宋体" w:hAnsi="宋体"/>
          <w:color w:val="auto"/>
          <w:kern w:val="2"/>
          <w:sz w:val="28"/>
          <w:szCs w:val="28"/>
        </w:rPr>
        <w:t>供应商须严格执行国家《中华人民共和国食品安全法》及《餐饮服务食品安全操作规范》，制定严格的餐饮卫生管理制度和食品安全突发事故应急预案。</w:t>
      </w:r>
    </w:p>
    <w:p>
      <w:pPr>
        <w:pStyle w:val="29"/>
        <w:spacing w:line="360" w:lineRule="auto"/>
        <w:ind w:firstLine="537" w:firstLineChars="192"/>
        <w:rPr>
          <w:rFonts w:ascii="宋体" w:hAnsi="宋体"/>
          <w:color w:val="auto"/>
          <w:kern w:val="2"/>
          <w:sz w:val="28"/>
          <w:szCs w:val="28"/>
        </w:rPr>
      </w:pPr>
      <w:r>
        <w:rPr>
          <w:rFonts w:ascii="宋体" w:hAnsi="宋体"/>
          <w:color w:val="auto"/>
          <w:sz w:val="28"/>
          <w:szCs w:val="28"/>
        </w:rPr>
        <w:t>2</w:t>
      </w:r>
      <w:r>
        <w:rPr>
          <w:rFonts w:hint="eastAsia" w:ascii="宋体" w:hAnsi="宋体"/>
          <w:color w:val="auto"/>
          <w:sz w:val="28"/>
          <w:szCs w:val="28"/>
        </w:rPr>
        <w:t>.</w:t>
      </w:r>
      <w:r>
        <w:rPr>
          <w:rFonts w:hint="eastAsia" w:ascii="宋体" w:hAnsi="宋体"/>
          <w:color w:val="auto"/>
          <w:kern w:val="2"/>
          <w:sz w:val="28"/>
          <w:szCs w:val="28"/>
        </w:rPr>
        <w:t>供应商须针对本项目设计一套突发事件应急方案，包括食物中毒、原材料无法及时到达厨房、突然停电、停水等突发状况做出应急响应速度方面的内容，确保采购人餐饮服务安全卫生，按时提供早、中、晚工作用餐。</w:t>
      </w:r>
    </w:p>
    <w:p>
      <w:pPr>
        <w:pStyle w:val="29"/>
        <w:spacing w:line="360" w:lineRule="auto"/>
        <w:ind w:firstLine="537" w:firstLineChars="192"/>
        <w:rPr>
          <w:rFonts w:ascii="宋体" w:hAnsi="宋体"/>
          <w:color w:val="auto"/>
          <w:kern w:val="2"/>
          <w:sz w:val="28"/>
          <w:szCs w:val="28"/>
        </w:rPr>
      </w:pPr>
      <w:r>
        <w:rPr>
          <w:rFonts w:ascii="宋体" w:hAnsi="宋体"/>
          <w:color w:val="auto"/>
          <w:sz w:val="28"/>
          <w:szCs w:val="28"/>
        </w:rPr>
        <w:t>3</w:t>
      </w:r>
      <w:r>
        <w:rPr>
          <w:rFonts w:hint="eastAsia" w:ascii="宋体" w:hAnsi="宋体"/>
          <w:color w:val="auto"/>
          <w:sz w:val="28"/>
          <w:szCs w:val="28"/>
        </w:rPr>
        <w:t>.</w:t>
      </w:r>
      <w:r>
        <w:rPr>
          <w:rFonts w:hint="eastAsia" w:ascii="宋体" w:hAnsi="宋体"/>
          <w:color w:val="auto"/>
          <w:kern w:val="2"/>
          <w:sz w:val="28"/>
          <w:szCs w:val="28"/>
        </w:rPr>
        <w:t>采购人有紧急任务需求，供应商应无条件响应，为本项目在短时间内提供应急供餐服务；供应商须提供一小时内调配人手提供服务的预案。应急机制包括以下内容：</w:t>
      </w:r>
    </w:p>
    <w:p>
      <w:pPr>
        <w:pStyle w:val="29"/>
        <w:spacing w:line="360" w:lineRule="auto"/>
        <w:ind w:firstLine="400"/>
        <w:rPr>
          <w:rFonts w:ascii="宋体" w:hAnsi="宋体"/>
          <w:color w:val="auto"/>
          <w:kern w:val="2"/>
          <w:sz w:val="28"/>
          <w:szCs w:val="28"/>
        </w:rPr>
      </w:pPr>
      <w:r>
        <w:rPr>
          <w:rFonts w:hint="eastAsia" w:ascii="宋体" w:hAnsi="宋体"/>
          <w:color w:val="auto"/>
          <w:kern w:val="2"/>
          <w:sz w:val="28"/>
          <w:szCs w:val="28"/>
        </w:rPr>
        <w:t xml:space="preserve"> </w:t>
      </w:r>
      <w:r>
        <w:rPr>
          <w:rFonts w:ascii="宋体" w:hAnsi="宋体" w:cs="宋体"/>
          <w:color w:val="auto"/>
          <w:sz w:val="28"/>
          <w:szCs w:val="28"/>
        </w:rPr>
        <w:t>3</w:t>
      </w:r>
      <w:r>
        <w:rPr>
          <w:rFonts w:hint="eastAsia" w:ascii="宋体" w:hAnsi="宋体" w:cs="宋体"/>
          <w:color w:val="auto"/>
          <w:sz w:val="28"/>
          <w:szCs w:val="28"/>
        </w:rPr>
        <w:t>.1</w:t>
      </w:r>
      <w:r>
        <w:rPr>
          <w:rFonts w:hint="eastAsia" w:ascii="宋体" w:hAnsi="宋体"/>
          <w:color w:val="auto"/>
          <w:kern w:val="2"/>
          <w:sz w:val="28"/>
          <w:szCs w:val="28"/>
        </w:rPr>
        <w:t>安全应急管理组织机构健全。</w:t>
      </w:r>
    </w:p>
    <w:p>
      <w:pPr>
        <w:pStyle w:val="29"/>
        <w:spacing w:line="360" w:lineRule="auto"/>
        <w:ind w:firstLine="400"/>
        <w:rPr>
          <w:rFonts w:ascii="宋体" w:hAnsi="宋体"/>
          <w:color w:val="auto"/>
          <w:kern w:val="2"/>
          <w:sz w:val="28"/>
          <w:szCs w:val="28"/>
        </w:rPr>
      </w:pPr>
      <w:r>
        <w:rPr>
          <w:rFonts w:hint="eastAsia" w:ascii="宋体" w:hAnsi="宋体"/>
          <w:color w:val="auto"/>
          <w:kern w:val="2"/>
          <w:sz w:val="28"/>
          <w:szCs w:val="28"/>
        </w:rPr>
        <w:t xml:space="preserve"> </w:t>
      </w:r>
      <w:r>
        <w:rPr>
          <w:rFonts w:ascii="宋体" w:hAnsi="宋体" w:cs="宋体"/>
          <w:color w:val="auto"/>
          <w:sz w:val="28"/>
          <w:szCs w:val="28"/>
        </w:rPr>
        <w:t>3</w:t>
      </w: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olor w:val="auto"/>
          <w:kern w:val="2"/>
          <w:sz w:val="28"/>
          <w:szCs w:val="28"/>
        </w:rPr>
        <w:t>按规定配备专职应急管理工作人员具体负责应急管理工作。</w:t>
      </w:r>
    </w:p>
    <w:p>
      <w:pPr>
        <w:pStyle w:val="29"/>
        <w:spacing w:line="360" w:lineRule="auto"/>
        <w:ind w:firstLine="400"/>
        <w:rPr>
          <w:rFonts w:ascii="宋体" w:hAnsi="宋体"/>
          <w:color w:val="auto"/>
          <w:sz w:val="28"/>
          <w:szCs w:val="28"/>
        </w:rPr>
      </w:pPr>
      <w:r>
        <w:rPr>
          <w:rFonts w:hint="eastAsia" w:ascii="宋体" w:hAnsi="宋体"/>
          <w:color w:val="auto"/>
          <w:kern w:val="2"/>
          <w:sz w:val="28"/>
          <w:szCs w:val="28"/>
        </w:rPr>
        <w:t xml:space="preserve"> </w:t>
      </w:r>
      <w:r>
        <w:rPr>
          <w:rFonts w:ascii="宋体" w:hAnsi="宋体" w:cs="宋体"/>
          <w:color w:val="auto"/>
          <w:sz w:val="28"/>
          <w:szCs w:val="28"/>
        </w:rPr>
        <w:t>3</w:t>
      </w:r>
      <w:r>
        <w:rPr>
          <w:rFonts w:hint="eastAsia" w:ascii="宋体" w:hAnsi="宋体" w:cs="宋体"/>
          <w:color w:val="auto"/>
          <w:sz w:val="28"/>
          <w:szCs w:val="28"/>
        </w:rPr>
        <w:t>.</w:t>
      </w:r>
      <w:r>
        <w:rPr>
          <w:rFonts w:ascii="宋体" w:hAnsi="宋体" w:cs="宋体"/>
          <w:color w:val="auto"/>
          <w:sz w:val="28"/>
          <w:szCs w:val="28"/>
        </w:rPr>
        <w:t>3</w:t>
      </w:r>
      <w:r>
        <w:rPr>
          <w:rFonts w:hint="eastAsia" w:ascii="宋体" w:hAnsi="宋体"/>
          <w:color w:val="auto"/>
          <w:kern w:val="2"/>
          <w:sz w:val="28"/>
          <w:szCs w:val="28"/>
        </w:rPr>
        <w:t>应急预案需有安全风险、事故类型和应急指挥体系与职责、监测预警、力量编组、处置程序、救援措施、保障要求等内容。</w:t>
      </w:r>
    </w:p>
    <w:p>
      <w:pPr>
        <w:numPr>
          <w:ilvl w:val="0"/>
          <w:numId w:val="2"/>
        </w:numPr>
        <w:ind w:firstLine="562" w:firstLineChars="200"/>
        <w:rPr>
          <w:rFonts w:ascii="宋体" w:hAnsi="宋体" w:cs="宋体"/>
          <w:b/>
          <w:bCs/>
          <w:color w:val="auto"/>
          <w:sz w:val="28"/>
          <w:szCs w:val="28"/>
        </w:rPr>
      </w:pPr>
      <w:r>
        <w:rPr>
          <w:rFonts w:hint="eastAsia" w:ascii="宋体" w:hAnsi="宋体" w:cs="宋体"/>
          <w:b/>
          <w:bCs/>
          <w:color w:val="auto"/>
          <w:sz w:val="28"/>
          <w:szCs w:val="28"/>
        </w:rPr>
        <w:t>付款方式</w:t>
      </w:r>
    </w:p>
    <w:p>
      <w:pPr>
        <w:ind w:firstLine="560" w:firstLineChars="200"/>
        <w:rPr>
          <w:rFonts w:ascii="宋体" w:hAnsi="宋体"/>
          <w:color w:val="auto"/>
          <w:sz w:val="28"/>
          <w:szCs w:val="28"/>
        </w:rPr>
      </w:pPr>
      <w:r>
        <w:rPr>
          <w:rFonts w:hint="eastAsia" w:ascii="宋体" w:hAnsi="宋体" w:cs="宋体"/>
          <w:color w:val="auto"/>
          <w:kern w:val="0"/>
          <w:sz w:val="28"/>
          <w:szCs w:val="28"/>
        </w:rPr>
        <w:t>按月平均支付，</w:t>
      </w:r>
      <w:r>
        <w:rPr>
          <w:rFonts w:hint="eastAsia" w:ascii="宋体" w:hAnsi="宋体"/>
          <w:color w:val="auto"/>
          <w:sz w:val="28"/>
          <w:szCs w:val="28"/>
        </w:rPr>
        <w:t>供应商每月10日前开具上月服务费等额发票，采购人完成财务报销审批程序后10个工作日内支付上月的服务费。</w:t>
      </w:r>
    </w:p>
    <w:p>
      <w:pPr>
        <w:adjustRightInd w:val="0"/>
        <w:snapToGrid w:val="0"/>
        <w:spacing w:line="360" w:lineRule="auto"/>
        <w:ind w:firstLine="562" w:firstLineChars="200"/>
        <w:rPr>
          <w:rFonts w:ascii="宋体" w:hAnsi="宋体" w:cs="宋体"/>
          <w:b/>
          <w:bCs/>
          <w:color w:val="auto"/>
          <w:sz w:val="28"/>
          <w:szCs w:val="28"/>
        </w:rPr>
      </w:pPr>
      <w:r>
        <w:rPr>
          <w:rFonts w:hint="eastAsia" w:ascii="宋体" w:hAnsi="宋体" w:cs="宋体"/>
          <w:b/>
          <w:bCs/>
          <w:color w:val="auto"/>
          <w:sz w:val="28"/>
          <w:szCs w:val="28"/>
        </w:rPr>
        <w:t>五、验收要求</w:t>
      </w:r>
    </w:p>
    <w:p>
      <w:pPr>
        <w:spacing w:line="360" w:lineRule="auto"/>
        <w:ind w:firstLine="560" w:firstLineChars="200"/>
        <w:rPr>
          <w:rFonts w:ascii="宋体" w:hAnsi="宋体"/>
          <w:color w:val="auto"/>
          <w:sz w:val="28"/>
          <w:szCs w:val="28"/>
        </w:rPr>
      </w:pPr>
      <w:r>
        <w:rPr>
          <w:rFonts w:hint="eastAsia" w:ascii="宋体" w:hAnsi="宋体"/>
          <w:color w:val="auto"/>
          <w:sz w:val="28"/>
          <w:szCs w:val="28"/>
        </w:rPr>
        <w:t>验收内容暂按《后勤管理服务验收考核表》进行考核，采购人有权在后勤管理服务合同规定的服务范围内修改《后勤管理服务验收考核表》。评分表满分100分，每个评分项均按实进行打分评价，分数合计为各评分项的得分之和。</w:t>
      </w:r>
    </w:p>
    <w:p>
      <w:pPr>
        <w:spacing w:line="360" w:lineRule="auto"/>
        <w:ind w:firstLine="560" w:firstLineChars="200"/>
        <w:rPr>
          <w:rFonts w:ascii="宋体" w:hAnsi="宋体"/>
          <w:color w:val="auto"/>
          <w:sz w:val="28"/>
          <w:szCs w:val="28"/>
        </w:rPr>
      </w:pPr>
      <w:r>
        <w:rPr>
          <w:rFonts w:hint="eastAsia" w:ascii="宋体" w:hAnsi="宋体"/>
          <w:color w:val="auto"/>
          <w:sz w:val="28"/>
          <w:szCs w:val="28"/>
        </w:rPr>
        <w:t>计分标准：得分≥85 的评价为很满意；75≤得分＜85的评价为满意；65≤得分＜75的评价为基本满意；得分＜65评价为不满意。</w:t>
      </w:r>
    </w:p>
    <w:p>
      <w:pPr>
        <w:spacing w:line="360" w:lineRule="auto"/>
        <w:ind w:firstLine="560" w:firstLineChars="200"/>
        <w:rPr>
          <w:rFonts w:ascii="宋体" w:hAnsi="宋体"/>
          <w:color w:val="auto"/>
          <w:sz w:val="28"/>
          <w:szCs w:val="28"/>
        </w:rPr>
      </w:pPr>
      <w:r>
        <w:rPr>
          <w:rFonts w:hint="eastAsia" w:ascii="宋体" w:hAnsi="宋体"/>
          <w:color w:val="auto"/>
          <w:sz w:val="28"/>
          <w:szCs w:val="28"/>
        </w:rPr>
        <w:t>若供应商当期的服务工作评价为基本满意，采购人将要求供应商在一周内完成整改，如逾期未按要求完成整改，采购人将扣除供应商当月的餐饮服务费的 1%；</w:t>
      </w:r>
    </w:p>
    <w:p>
      <w:pPr>
        <w:spacing w:line="360" w:lineRule="auto"/>
        <w:ind w:firstLine="560" w:firstLineChars="200"/>
        <w:rPr>
          <w:rFonts w:ascii="宋体" w:hAnsi="宋体"/>
          <w:color w:val="auto"/>
          <w:sz w:val="28"/>
          <w:szCs w:val="28"/>
        </w:rPr>
      </w:pPr>
      <w:r>
        <w:rPr>
          <w:rFonts w:hint="eastAsia" w:ascii="宋体" w:hAnsi="宋体"/>
          <w:color w:val="auto"/>
          <w:sz w:val="28"/>
          <w:szCs w:val="28"/>
        </w:rPr>
        <w:t>若供应商当期的服务工作评价为不满意,采购人将扣除供应商当月餐饮服务费的 2%，并在一周内完成整改。逾期未按要求完成整改将扣除供应商当月的餐饮服务费的 5%；</w:t>
      </w:r>
    </w:p>
    <w:p>
      <w:pPr>
        <w:spacing w:line="360" w:lineRule="auto"/>
        <w:ind w:firstLine="560" w:firstLineChars="200"/>
        <w:rPr>
          <w:rFonts w:ascii="宋体" w:hAnsi="宋体"/>
          <w:color w:val="auto"/>
          <w:sz w:val="28"/>
          <w:szCs w:val="28"/>
        </w:rPr>
      </w:pPr>
      <w:r>
        <w:rPr>
          <w:rFonts w:hint="eastAsia" w:ascii="宋体" w:hAnsi="宋体"/>
          <w:color w:val="auto"/>
          <w:sz w:val="28"/>
          <w:szCs w:val="28"/>
        </w:rPr>
        <w:t xml:space="preserve">若供应商在服务期限内出现连续两次服务工作评价为不满意,采购人有权终止合同，且不需承担任何法律责任。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1765"/>
        <w:gridCol w:w="3580"/>
        <w:gridCol w:w="1337"/>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000" w:type="pct"/>
            <w:gridSpan w:val="5"/>
            <w:noWrap/>
            <w:vAlign w:val="center"/>
          </w:tcPr>
          <w:p>
            <w:pPr>
              <w:spacing w:line="360" w:lineRule="auto"/>
              <w:rPr>
                <w:color w:val="auto"/>
              </w:rPr>
            </w:pPr>
            <w:r>
              <w:rPr>
                <w:rFonts w:hint="eastAsia"/>
                <w:color w:val="auto"/>
              </w:rPr>
              <w:t>后勤管理服务验收考核表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1" w:type="pct"/>
            <w:noWrap/>
            <w:vAlign w:val="center"/>
          </w:tcPr>
          <w:p>
            <w:pPr>
              <w:spacing w:line="360" w:lineRule="auto"/>
              <w:jc w:val="center"/>
              <w:rPr>
                <w:color w:val="auto"/>
              </w:rPr>
            </w:pPr>
            <w:r>
              <w:rPr>
                <w:rFonts w:hint="eastAsia"/>
                <w:color w:val="auto"/>
              </w:rPr>
              <w:t>考核类别</w:t>
            </w:r>
          </w:p>
        </w:tc>
        <w:tc>
          <w:tcPr>
            <w:tcW w:w="886" w:type="pct"/>
            <w:noWrap/>
            <w:vAlign w:val="center"/>
          </w:tcPr>
          <w:p>
            <w:pPr>
              <w:spacing w:line="360" w:lineRule="auto"/>
              <w:jc w:val="center"/>
              <w:rPr>
                <w:color w:val="auto"/>
              </w:rPr>
            </w:pPr>
            <w:r>
              <w:rPr>
                <w:rFonts w:hint="eastAsia"/>
                <w:color w:val="auto"/>
              </w:rPr>
              <w:t>考核项目</w:t>
            </w:r>
          </w:p>
        </w:tc>
        <w:tc>
          <w:tcPr>
            <w:tcW w:w="1797" w:type="pct"/>
            <w:vAlign w:val="center"/>
          </w:tcPr>
          <w:p>
            <w:pPr>
              <w:spacing w:line="360" w:lineRule="auto"/>
              <w:jc w:val="center"/>
              <w:rPr>
                <w:color w:val="auto"/>
              </w:rPr>
            </w:pPr>
            <w:r>
              <w:rPr>
                <w:rFonts w:hint="eastAsia"/>
                <w:color w:val="auto"/>
              </w:rPr>
              <w:t>考核内容与评分标准</w:t>
            </w:r>
          </w:p>
        </w:tc>
        <w:tc>
          <w:tcPr>
            <w:tcW w:w="671" w:type="pct"/>
            <w:noWrap/>
            <w:vAlign w:val="center"/>
          </w:tcPr>
          <w:p>
            <w:pPr>
              <w:spacing w:line="360" w:lineRule="auto"/>
              <w:jc w:val="center"/>
              <w:rPr>
                <w:color w:val="auto"/>
              </w:rPr>
            </w:pPr>
            <w:r>
              <w:rPr>
                <w:rFonts w:hint="eastAsia"/>
                <w:color w:val="auto"/>
              </w:rPr>
              <w:t>标准分</w:t>
            </w:r>
          </w:p>
        </w:tc>
        <w:tc>
          <w:tcPr>
            <w:tcW w:w="715" w:type="pct"/>
            <w:noWrap/>
            <w:vAlign w:val="center"/>
          </w:tcPr>
          <w:p>
            <w:pPr>
              <w:spacing w:line="360" w:lineRule="auto"/>
              <w:jc w:val="center"/>
              <w:rPr>
                <w:color w:val="auto"/>
              </w:rPr>
            </w:pPr>
            <w:r>
              <w:rPr>
                <w:rFonts w:hint="eastAsia"/>
                <w:color w:val="auto"/>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0" w:hRule="atLeast"/>
        </w:trPr>
        <w:tc>
          <w:tcPr>
            <w:tcW w:w="931" w:type="pct"/>
            <w:vMerge w:val="restart"/>
            <w:vAlign w:val="center"/>
          </w:tcPr>
          <w:p>
            <w:pPr>
              <w:spacing w:line="360" w:lineRule="auto"/>
              <w:jc w:val="center"/>
              <w:rPr>
                <w:color w:val="auto"/>
              </w:rPr>
            </w:pPr>
            <w:r>
              <w:rPr>
                <w:rFonts w:hint="eastAsia"/>
                <w:color w:val="auto"/>
              </w:rPr>
              <w:t>卫生管理</w:t>
            </w:r>
            <w:r>
              <w:rPr>
                <w:rFonts w:hint="eastAsia"/>
                <w:color w:val="auto"/>
              </w:rPr>
              <w:br w:type="textWrapping"/>
            </w:r>
            <w:r>
              <w:rPr>
                <w:rFonts w:hint="eastAsia"/>
                <w:color w:val="auto"/>
              </w:rPr>
              <w:t>（55分）</w:t>
            </w:r>
          </w:p>
        </w:tc>
        <w:tc>
          <w:tcPr>
            <w:tcW w:w="886" w:type="pct"/>
            <w:noWrap/>
            <w:vAlign w:val="center"/>
          </w:tcPr>
          <w:p>
            <w:pPr>
              <w:spacing w:line="360" w:lineRule="auto"/>
              <w:jc w:val="center"/>
              <w:rPr>
                <w:color w:val="auto"/>
              </w:rPr>
            </w:pPr>
            <w:r>
              <w:rPr>
                <w:rFonts w:hint="eastAsia"/>
                <w:color w:val="auto"/>
              </w:rPr>
              <w:t>厨房环境卫生</w:t>
            </w:r>
          </w:p>
        </w:tc>
        <w:tc>
          <w:tcPr>
            <w:tcW w:w="1797" w:type="pct"/>
            <w:vAlign w:val="center"/>
          </w:tcPr>
          <w:p>
            <w:pPr>
              <w:spacing w:line="360" w:lineRule="auto"/>
              <w:rPr>
                <w:color w:val="auto"/>
              </w:rPr>
            </w:pPr>
            <w:r>
              <w:rPr>
                <w:rFonts w:hint="eastAsia"/>
                <w:color w:val="auto"/>
              </w:rPr>
              <w:t>地面、墙面、门窗、天花板洁净，无积水、油污、蜘蛛网。设备设施清洁，垃圾及时清理。发现一处不合格扣0.5分，扣完为止。</w:t>
            </w:r>
          </w:p>
        </w:tc>
        <w:tc>
          <w:tcPr>
            <w:tcW w:w="671" w:type="pct"/>
            <w:noWrap/>
            <w:vAlign w:val="center"/>
          </w:tcPr>
          <w:p>
            <w:pPr>
              <w:spacing w:line="360" w:lineRule="auto"/>
              <w:jc w:val="center"/>
              <w:rPr>
                <w:color w:val="auto"/>
              </w:rPr>
            </w:pPr>
            <w:r>
              <w:rPr>
                <w:rFonts w:hint="eastAsia"/>
                <w:color w:val="auto"/>
              </w:rPr>
              <w:t>10</w:t>
            </w:r>
          </w:p>
        </w:tc>
        <w:tc>
          <w:tcPr>
            <w:tcW w:w="715" w:type="pct"/>
            <w:noWrap/>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31" w:type="pct"/>
            <w:vMerge w:val="continue"/>
            <w:vAlign w:val="center"/>
          </w:tcPr>
          <w:p>
            <w:pPr>
              <w:spacing w:line="360" w:lineRule="auto"/>
              <w:jc w:val="center"/>
              <w:rPr>
                <w:color w:val="auto"/>
              </w:rPr>
            </w:pPr>
          </w:p>
        </w:tc>
        <w:tc>
          <w:tcPr>
            <w:tcW w:w="886" w:type="pct"/>
            <w:noWrap/>
            <w:vAlign w:val="center"/>
          </w:tcPr>
          <w:p>
            <w:pPr>
              <w:spacing w:line="360" w:lineRule="auto"/>
              <w:jc w:val="center"/>
              <w:rPr>
                <w:color w:val="auto"/>
              </w:rPr>
            </w:pPr>
            <w:r>
              <w:rPr>
                <w:rFonts w:hint="eastAsia"/>
                <w:color w:val="auto"/>
              </w:rPr>
              <w:t>餐具卫生</w:t>
            </w:r>
          </w:p>
        </w:tc>
        <w:tc>
          <w:tcPr>
            <w:tcW w:w="1797" w:type="pct"/>
            <w:vAlign w:val="center"/>
          </w:tcPr>
          <w:p>
            <w:pPr>
              <w:spacing w:line="360" w:lineRule="auto"/>
              <w:rPr>
                <w:color w:val="auto"/>
              </w:rPr>
            </w:pPr>
            <w:r>
              <w:rPr>
                <w:rFonts w:hint="eastAsia"/>
                <w:color w:val="auto"/>
              </w:rPr>
              <w:t>餐具按规定严格清洗消毒，并存放在专用消毒柜中。消毒后的餐具发现油污、杂物，或未按要求存放，每次扣1分，扣完为止。</w:t>
            </w:r>
          </w:p>
        </w:tc>
        <w:tc>
          <w:tcPr>
            <w:tcW w:w="671" w:type="pct"/>
            <w:noWrap/>
            <w:vAlign w:val="center"/>
          </w:tcPr>
          <w:p>
            <w:pPr>
              <w:spacing w:line="360" w:lineRule="auto"/>
              <w:jc w:val="center"/>
              <w:rPr>
                <w:color w:val="auto"/>
              </w:rPr>
            </w:pPr>
            <w:r>
              <w:rPr>
                <w:rFonts w:hint="eastAsia"/>
                <w:color w:val="auto"/>
              </w:rPr>
              <w:t>10</w:t>
            </w:r>
          </w:p>
        </w:tc>
        <w:tc>
          <w:tcPr>
            <w:tcW w:w="715" w:type="pct"/>
            <w:noWrap/>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31" w:type="pct"/>
            <w:vMerge w:val="continue"/>
            <w:vAlign w:val="center"/>
          </w:tcPr>
          <w:p>
            <w:pPr>
              <w:spacing w:line="360" w:lineRule="auto"/>
              <w:jc w:val="center"/>
              <w:rPr>
                <w:color w:val="auto"/>
              </w:rPr>
            </w:pPr>
          </w:p>
        </w:tc>
        <w:tc>
          <w:tcPr>
            <w:tcW w:w="886" w:type="pct"/>
            <w:noWrap/>
            <w:vAlign w:val="center"/>
          </w:tcPr>
          <w:p>
            <w:pPr>
              <w:spacing w:line="360" w:lineRule="auto"/>
              <w:jc w:val="center"/>
              <w:rPr>
                <w:color w:val="auto"/>
              </w:rPr>
            </w:pPr>
            <w:r>
              <w:rPr>
                <w:rFonts w:hint="eastAsia"/>
                <w:color w:val="auto"/>
              </w:rPr>
              <w:t>食品卫生</w:t>
            </w:r>
          </w:p>
        </w:tc>
        <w:tc>
          <w:tcPr>
            <w:tcW w:w="1797" w:type="pct"/>
            <w:vAlign w:val="center"/>
          </w:tcPr>
          <w:p>
            <w:pPr>
              <w:spacing w:line="360" w:lineRule="auto"/>
              <w:rPr>
                <w:color w:val="auto"/>
              </w:rPr>
            </w:pPr>
            <w:r>
              <w:rPr>
                <w:rFonts w:hint="eastAsia"/>
                <w:color w:val="auto"/>
              </w:rPr>
              <w:t>严格执行生熟食品相关制度，刀、砧板、容器分开使用，并明确标识；食品里不能有异物。视情况每次扣1-2分，扣完为止。</w:t>
            </w:r>
          </w:p>
        </w:tc>
        <w:tc>
          <w:tcPr>
            <w:tcW w:w="671" w:type="pct"/>
            <w:noWrap/>
            <w:vAlign w:val="center"/>
          </w:tcPr>
          <w:p>
            <w:pPr>
              <w:spacing w:line="360" w:lineRule="auto"/>
              <w:jc w:val="center"/>
              <w:rPr>
                <w:color w:val="auto"/>
              </w:rPr>
            </w:pPr>
            <w:r>
              <w:rPr>
                <w:rFonts w:hint="eastAsia"/>
                <w:color w:val="auto"/>
              </w:rPr>
              <w:t>10</w:t>
            </w:r>
          </w:p>
        </w:tc>
        <w:tc>
          <w:tcPr>
            <w:tcW w:w="715" w:type="pct"/>
            <w:noWrap/>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31" w:type="pct"/>
            <w:vMerge w:val="continue"/>
            <w:vAlign w:val="center"/>
          </w:tcPr>
          <w:p>
            <w:pPr>
              <w:spacing w:line="360" w:lineRule="auto"/>
              <w:jc w:val="center"/>
              <w:rPr>
                <w:color w:val="auto"/>
              </w:rPr>
            </w:pPr>
          </w:p>
        </w:tc>
        <w:tc>
          <w:tcPr>
            <w:tcW w:w="886" w:type="pct"/>
            <w:noWrap/>
            <w:vAlign w:val="center"/>
          </w:tcPr>
          <w:p>
            <w:pPr>
              <w:spacing w:line="360" w:lineRule="auto"/>
              <w:jc w:val="center"/>
              <w:rPr>
                <w:color w:val="auto"/>
              </w:rPr>
            </w:pPr>
            <w:r>
              <w:rPr>
                <w:rFonts w:hint="eastAsia"/>
                <w:color w:val="auto"/>
              </w:rPr>
              <w:t>食品安全</w:t>
            </w:r>
          </w:p>
        </w:tc>
        <w:tc>
          <w:tcPr>
            <w:tcW w:w="1797" w:type="pct"/>
            <w:vAlign w:val="center"/>
          </w:tcPr>
          <w:p>
            <w:pPr>
              <w:spacing w:line="360" w:lineRule="auto"/>
              <w:rPr>
                <w:color w:val="auto"/>
              </w:rPr>
            </w:pPr>
            <w:r>
              <w:rPr>
                <w:rFonts w:hint="eastAsia"/>
                <w:color w:val="auto"/>
              </w:rPr>
              <w:t>食品在保存，加工过程发生变质，引起食物中毒等严重事件的，经查明是供应商管理原因造成的。视情况扣10-15分，扣完为止。</w:t>
            </w:r>
          </w:p>
        </w:tc>
        <w:tc>
          <w:tcPr>
            <w:tcW w:w="671" w:type="pct"/>
            <w:noWrap/>
            <w:vAlign w:val="center"/>
          </w:tcPr>
          <w:p>
            <w:pPr>
              <w:spacing w:line="360" w:lineRule="auto"/>
              <w:jc w:val="center"/>
              <w:rPr>
                <w:color w:val="auto"/>
              </w:rPr>
            </w:pPr>
            <w:r>
              <w:rPr>
                <w:rFonts w:hint="eastAsia"/>
                <w:color w:val="auto"/>
              </w:rPr>
              <w:t>15</w:t>
            </w:r>
          </w:p>
        </w:tc>
        <w:tc>
          <w:tcPr>
            <w:tcW w:w="715" w:type="pct"/>
            <w:noWrap/>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931" w:type="pct"/>
            <w:vMerge w:val="continue"/>
            <w:vAlign w:val="center"/>
          </w:tcPr>
          <w:p>
            <w:pPr>
              <w:spacing w:line="360" w:lineRule="auto"/>
              <w:jc w:val="center"/>
              <w:rPr>
                <w:color w:val="auto"/>
              </w:rPr>
            </w:pPr>
          </w:p>
        </w:tc>
        <w:tc>
          <w:tcPr>
            <w:tcW w:w="886" w:type="pct"/>
            <w:noWrap/>
            <w:vAlign w:val="center"/>
          </w:tcPr>
          <w:p>
            <w:pPr>
              <w:spacing w:line="360" w:lineRule="auto"/>
              <w:jc w:val="center"/>
              <w:rPr>
                <w:color w:val="auto"/>
              </w:rPr>
            </w:pPr>
            <w:r>
              <w:rPr>
                <w:rFonts w:hint="eastAsia"/>
                <w:color w:val="auto"/>
              </w:rPr>
              <w:t>节能减排</w:t>
            </w:r>
          </w:p>
        </w:tc>
        <w:tc>
          <w:tcPr>
            <w:tcW w:w="1797" w:type="pct"/>
            <w:vAlign w:val="center"/>
          </w:tcPr>
          <w:p>
            <w:pPr>
              <w:spacing w:line="360" w:lineRule="auto"/>
              <w:rPr>
                <w:color w:val="auto"/>
              </w:rPr>
            </w:pPr>
            <w:r>
              <w:rPr>
                <w:rFonts w:hint="eastAsia"/>
                <w:color w:val="auto"/>
              </w:rPr>
              <w:t>节约水电燃气，杜绝长流水、空烧等现象。发现浪费现象每次扣1分，扣完为止。</w:t>
            </w:r>
          </w:p>
        </w:tc>
        <w:tc>
          <w:tcPr>
            <w:tcW w:w="671" w:type="pct"/>
            <w:noWrap/>
            <w:vAlign w:val="center"/>
          </w:tcPr>
          <w:p>
            <w:pPr>
              <w:spacing w:line="360" w:lineRule="auto"/>
              <w:jc w:val="center"/>
              <w:rPr>
                <w:color w:val="auto"/>
              </w:rPr>
            </w:pPr>
            <w:r>
              <w:rPr>
                <w:rFonts w:hint="eastAsia"/>
                <w:color w:val="auto"/>
              </w:rPr>
              <w:t>5</w:t>
            </w:r>
          </w:p>
        </w:tc>
        <w:tc>
          <w:tcPr>
            <w:tcW w:w="715" w:type="pct"/>
            <w:noWrap/>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31" w:type="pct"/>
            <w:vMerge w:val="continue"/>
            <w:vAlign w:val="center"/>
          </w:tcPr>
          <w:p>
            <w:pPr>
              <w:spacing w:line="360" w:lineRule="auto"/>
              <w:jc w:val="center"/>
              <w:rPr>
                <w:color w:val="auto"/>
              </w:rPr>
            </w:pPr>
          </w:p>
        </w:tc>
        <w:tc>
          <w:tcPr>
            <w:tcW w:w="886" w:type="pct"/>
            <w:vAlign w:val="center"/>
          </w:tcPr>
          <w:p>
            <w:pPr>
              <w:spacing w:line="360" w:lineRule="auto"/>
              <w:jc w:val="center"/>
              <w:rPr>
                <w:color w:val="auto"/>
              </w:rPr>
            </w:pPr>
            <w:r>
              <w:rPr>
                <w:rFonts w:hint="eastAsia"/>
                <w:color w:val="auto"/>
              </w:rPr>
              <w:t>垃圾分类</w:t>
            </w:r>
          </w:p>
        </w:tc>
        <w:tc>
          <w:tcPr>
            <w:tcW w:w="1797" w:type="pct"/>
            <w:vAlign w:val="center"/>
          </w:tcPr>
          <w:p>
            <w:pPr>
              <w:spacing w:line="360" w:lineRule="auto"/>
              <w:rPr>
                <w:color w:val="auto"/>
              </w:rPr>
            </w:pPr>
            <w:r>
              <w:rPr>
                <w:rFonts w:hint="eastAsia"/>
                <w:color w:val="auto"/>
              </w:rPr>
              <w:t>按要求进行垃圾分类投放。发现一次不合规扣1分，扣完为止。</w:t>
            </w:r>
          </w:p>
        </w:tc>
        <w:tc>
          <w:tcPr>
            <w:tcW w:w="671" w:type="pct"/>
            <w:noWrap/>
            <w:vAlign w:val="center"/>
          </w:tcPr>
          <w:p>
            <w:pPr>
              <w:spacing w:line="360" w:lineRule="auto"/>
              <w:jc w:val="center"/>
              <w:rPr>
                <w:color w:val="auto"/>
              </w:rPr>
            </w:pPr>
            <w:r>
              <w:rPr>
                <w:rFonts w:hint="eastAsia"/>
                <w:color w:val="auto"/>
              </w:rPr>
              <w:t>5</w:t>
            </w:r>
          </w:p>
        </w:tc>
        <w:tc>
          <w:tcPr>
            <w:tcW w:w="715" w:type="pct"/>
            <w:noWrap/>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31" w:type="pct"/>
            <w:vMerge w:val="restart"/>
            <w:vAlign w:val="center"/>
          </w:tcPr>
          <w:p>
            <w:pPr>
              <w:spacing w:line="360" w:lineRule="auto"/>
              <w:jc w:val="center"/>
              <w:rPr>
                <w:color w:val="auto"/>
              </w:rPr>
            </w:pPr>
            <w:r>
              <w:rPr>
                <w:rFonts w:hint="eastAsia"/>
                <w:color w:val="auto"/>
              </w:rPr>
              <w:t>菜品质量</w:t>
            </w:r>
            <w:r>
              <w:rPr>
                <w:rFonts w:hint="eastAsia"/>
                <w:color w:val="auto"/>
              </w:rPr>
              <w:br w:type="textWrapping"/>
            </w:r>
            <w:r>
              <w:rPr>
                <w:rFonts w:hint="eastAsia"/>
                <w:color w:val="auto"/>
              </w:rPr>
              <w:t>（20分）</w:t>
            </w:r>
          </w:p>
        </w:tc>
        <w:tc>
          <w:tcPr>
            <w:tcW w:w="886" w:type="pct"/>
            <w:noWrap/>
            <w:vAlign w:val="center"/>
          </w:tcPr>
          <w:p>
            <w:pPr>
              <w:spacing w:line="360" w:lineRule="auto"/>
              <w:jc w:val="center"/>
              <w:rPr>
                <w:color w:val="auto"/>
              </w:rPr>
            </w:pPr>
            <w:r>
              <w:rPr>
                <w:rFonts w:hint="eastAsia"/>
                <w:color w:val="auto"/>
              </w:rPr>
              <w:t>口味</w:t>
            </w:r>
          </w:p>
        </w:tc>
        <w:tc>
          <w:tcPr>
            <w:tcW w:w="1797" w:type="pct"/>
            <w:vAlign w:val="center"/>
          </w:tcPr>
          <w:p>
            <w:pPr>
              <w:spacing w:line="360" w:lineRule="auto"/>
              <w:rPr>
                <w:color w:val="auto"/>
              </w:rPr>
            </w:pPr>
            <w:r>
              <w:rPr>
                <w:rFonts w:hint="eastAsia"/>
                <w:color w:val="auto"/>
              </w:rPr>
              <w:t>调味适当，口味纯正，主味突出，无糊味、腥味等异味。发现一次不符合要求扣0.5分，扣完为止。</w:t>
            </w:r>
          </w:p>
        </w:tc>
        <w:tc>
          <w:tcPr>
            <w:tcW w:w="671" w:type="pct"/>
            <w:noWrap/>
            <w:vAlign w:val="center"/>
          </w:tcPr>
          <w:p>
            <w:pPr>
              <w:spacing w:line="360" w:lineRule="auto"/>
              <w:jc w:val="center"/>
              <w:rPr>
                <w:color w:val="auto"/>
              </w:rPr>
            </w:pPr>
            <w:r>
              <w:rPr>
                <w:rFonts w:hint="eastAsia"/>
                <w:color w:val="auto"/>
              </w:rPr>
              <w:t>10</w:t>
            </w:r>
          </w:p>
        </w:tc>
        <w:tc>
          <w:tcPr>
            <w:tcW w:w="715" w:type="pct"/>
            <w:noWrap/>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931" w:type="pct"/>
            <w:vMerge w:val="continue"/>
            <w:vAlign w:val="center"/>
          </w:tcPr>
          <w:p>
            <w:pPr>
              <w:spacing w:line="360" w:lineRule="auto"/>
              <w:jc w:val="center"/>
              <w:rPr>
                <w:color w:val="auto"/>
              </w:rPr>
            </w:pPr>
          </w:p>
        </w:tc>
        <w:tc>
          <w:tcPr>
            <w:tcW w:w="886" w:type="pct"/>
            <w:noWrap/>
            <w:vAlign w:val="center"/>
          </w:tcPr>
          <w:p>
            <w:pPr>
              <w:spacing w:line="360" w:lineRule="auto"/>
              <w:jc w:val="center"/>
              <w:rPr>
                <w:color w:val="auto"/>
              </w:rPr>
            </w:pPr>
            <w:r>
              <w:rPr>
                <w:rFonts w:hint="eastAsia"/>
                <w:color w:val="auto"/>
              </w:rPr>
              <w:t>色泽</w:t>
            </w:r>
          </w:p>
        </w:tc>
        <w:tc>
          <w:tcPr>
            <w:tcW w:w="1797" w:type="pct"/>
            <w:vAlign w:val="center"/>
          </w:tcPr>
          <w:p>
            <w:pPr>
              <w:spacing w:line="360" w:lineRule="auto"/>
              <w:rPr>
                <w:color w:val="auto"/>
              </w:rPr>
            </w:pPr>
            <w:r>
              <w:rPr>
                <w:rFonts w:hint="eastAsia"/>
                <w:color w:val="auto"/>
              </w:rPr>
              <w:t>主辅料配色协调，色泽自然鲜明，汁芡适度。发现一次不符合要求扣0.5分，扣完为止。</w:t>
            </w:r>
          </w:p>
        </w:tc>
        <w:tc>
          <w:tcPr>
            <w:tcW w:w="671" w:type="pct"/>
            <w:noWrap/>
            <w:vAlign w:val="center"/>
          </w:tcPr>
          <w:p>
            <w:pPr>
              <w:spacing w:line="360" w:lineRule="auto"/>
              <w:jc w:val="center"/>
              <w:rPr>
                <w:color w:val="auto"/>
              </w:rPr>
            </w:pPr>
            <w:r>
              <w:rPr>
                <w:rFonts w:hint="eastAsia"/>
                <w:color w:val="auto"/>
              </w:rPr>
              <w:t>5</w:t>
            </w:r>
          </w:p>
        </w:tc>
        <w:tc>
          <w:tcPr>
            <w:tcW w:w="715" w:type="pct"/>
            <w:noWrap/>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931" w:type="pct"/>
            <w:vMerge w:val="continue"/>
            <w:vAlign w:val="center"/>
          </w:tcPr>
          <w:p>
            <w:pPr>
              <w:spacing w:line="360" w:lineRule="auto"/>
              <w:jc w:val="center"/>
              <w:rPr>
                <w:color w:val="auto"/>
              </w:rPr>
            </w:pPr>
          </w:p>
        </w:tc>
        <w:tc>
          <w:tcPr>
            <w:tcW w:w="886" w:type="pct"/>
            <w:noWrap/>
            <w:vAlign w:val="center"/>
          </w:tcPr>
          <w:p>
            <w:pPr>
              <w:spacing w:line="360" w:lineRule="auto"/>
              <w:jc w:val="center"/>
              <w:rPr>
                <w:color w:val="auto"/>
              </w:rPr>
            </w:pPr>
            <w:r>
              <w:rPr>
                <w:rFonts w:hint="eastAsia"/>
                <w:color w:val="auto"/>
              </w:rPr>
              <w:t>质地与火候</w:t>
            </w:r>
          </w:p>
        </w:tc>
        <w:tc>
          <w:tcPr>
            <w:tcW w:w="1797" w:type="pct"/>
            <w:vAlign w:val="center"/>
          </w:tcPr>
          <w:p>
            <w:pPr>
              <w:spacing w:line="360" w:lineRule="auto"/>
              <w:rPr>
                <w:color w:val="auto"/>
              </w:rPr>
            </w:pPr>
            <w:r>
              <w:rPr>
                <w:rFonts w:hint="eastAsia"/>
                <w:color w:val="auto"/>
              </w:rPr>
              <w:t>火候得当，质感鲜明（嫩、脆、软、酥等）。发现未熟、过老或焦糊情况。发现一次不符合要求扣0.5分，扣完为止</w:t>
            </w:r>
          </w:p>
        </w:tc>
        <w:tc>
          <w:tcPr>
            <w:tcW w:w="671" w:type="pct"/>
            <w:noWrap/>
            <w:vAlign w:val="center"/>
          </w:tcPr>
          <w:p>
            <w:pPr>
              <w:spacing w:line="360" w:lineRule="auto"/>
              <w:jc w:val="center"/>
              <w:rPr>
                <w:color w:val="auto"/>
              </w:rPr>
            </w:pPr>
            <w:r>
              <w:rPr>
                <w:rFonts w:hint="eastAsia"/>
                <w:color w:val="auto"/>
              </w:rPr>
              <w:t>5</w:t>
            </w:r>
          </w:p>
        </w:tc>
        <w:tc>
          <w:tcPr>
            <w:tcW w:w="715" w:type="pct"/>
            <w:noWrap/>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31" w:type="pct"/>
            <w:vMerge w:val="restart"/>
            <w:vAlign w:val="center"/>
          </w:tcPr>
          <w:p>
            <w:pPr>
              <w:spacing w:line="360" w:lineRule="auto"/>
              <w:jc w:val="center"/>
              <w:rPr>
                <w:color w:val="auto"/>
              </w:rPr>
            </w:pPr>
            <w:r>
              <w:rPr>
                <w:rFonts w:hint="eastAsia"/>
                <w:color w:val="auto"/>
              </w:rPr>
              <w:t xml:space="preserve">人员与服务 </w:t>
            </w:r>
            <w:r>
              <w:rPr>
                <w:rFonts w:hint="eastAsia"/>
                <w:color w:val="auto"/>
              </w:rPr>
              <w:br w:type="textWrapping"/>
            </w:r>
            <w:r>
              <w:rPr>
                <w:rFonts w:hint="eastAsia"/>
                <w:color w:val="auto"/>
              </w:rPr>
              <w:t>（25分）</w:t>
            </w:r>
          </w:p>
        </w:tc>
        <w:tc>
          <w:tcPr>
            <w:tcW w:w="886" w:type="pct"/>
            <w:noWrap/>
            <w:vAlign w:val="center"/>
          </w:tcPr>
          <w:p>
            <w:pPr>
              <w:spacing w:line="360" w:lineRule="auto"/>
              <w:jc w:val="center"/>
              <w:rPr>
                <w:color w:val="auto"/>
              </w:rPr>
            </w:pPr>
            <w:r>
              <w:rPr>
                <w:rFonts w:hint="eastAsia"/>
                <w:color w:val="auto"/>
              </w:rPr>
              <w:t>个人卫生与健康</w:t>
            </w:r>
          </w:p>
        </w:tc>
        <w:tc>
          <w:tcPr>
            <w:tcW w:w="1797" w:type="pct"/>
            <w:vAlign w:val="center"/>
          </w:tcPr>
          <w:p>
            <w:pPr>
              <w:spacing w:line="360" w:lineRule="auto"/>
              <w:rPr>
                <w:color w:val="auto"/>
              </w:rPr>
            </w:pPr>
            <w:r>
              <w:rPr>
                <w:rFonts w:hint="eastAsia"/>
                <w:color w:val="auto"/>
              </w:rPr>
              <w:t>所有员工持有效健康证上岗，工作前、便后洗手，接触食品前消毒。操作时穿戴清洁工作服、帽，佩戴口罩。不符合要求每次扣0.5分，扣完为止。</w:t>
            </w:r>
          </w:p>
        </w:tc>
        <w:tc>
          <w:tcPr>
            <w:tcW w:w="671" w:type="pct"/>
            <w:noWrap/>
            <w:vAlign w:val="center"/>
          </w:tcPr>
          <w:p>
            <w:pPr>
              <w:spacing w:line="360" w:lineRule="auto"/>
              <w:jc w:val="center"/>
              <w:rPr>
                <w:color w:val="auto"/>
              </w:rPr>
            </w:pPr>
            <w:r>
              <w:rPr>
                <w:rFonts w:hint="eastAsia"/>
                <w:color w:val="auto"/>
              </w:rPr>
              <w:t>15</w:t>
            </w:r>
          </w:p>
        </w:tc>
        <w:tc>
          <w:tcPr>
            <w:tcW w:w="715" w:type="pct"/>
            <w:noWrap/>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31" w:type="pct"/>
            <w:vMerge w:val="continue"/>
            <w:vAlign w:val="center"/>
          </w:tcPr>
          <w:p>
            <w:pPr>
              <w:spacing w:line="360" w:lineRule="auto"/>
              <w:jc w:val="center"/>
              <w:rPr>
                <w:color w:val="auto"/>
              </w:rPr>
            </w:pPr>
          </w:p>
        </w:tc>
        <w:tc>
          <w:tcPr>
            <w:tcW w:w="886" w:type="pct"/>
            <w:noWrap/>
            <w:vAlign w:val="center"/>
          </w:tcPr>
          <w:p>
            <w:pPr>
              <w:spacing w:line="360" w:lineRule="auto"/>
              <w:jc w:val="center"/>
              <w:rPr>
                <w:color w:val="auto"/>
              </w:rPr>
            </w:pPr>
            <w:r>
              <w:rPr>
                <w:rFonts w:hint="eastAsia"/>
                <w:color w:val="auto"/>
              </w:rPr>
              <w:t>服务规范</w:t>
            </w:r>
          </w:p>
        </w:tc>
        <w:tc>
          <w:tcPr>
            <w:tcW w:w="1797" w:type="pct"/>
            <w:vAlign w:val="center"/>
          </w:tcPr>
          <w:p>
            <w:pPr>
              <w:spacing w:line="360" w:lineRule="auto"/>
              <w:rPr>
                <w:color w:val="auto"/>
              </w:rPr>
            </w:pPr>
            <w:r>
              <w:rPr>
                <w:rFonts w:hint="eastAsia"/>
                <w:color w:val="auto"/>
              </w:rPr>
              <w:t>工作人员着装整齐，语言文明，服务主动热情。不得与就餐人员争执，不得在工作区吸烟、串岗、闲聊。发现一次0.5分，扣完为止。</w:t>
            </w:r>
          </w:p>
        </w:tc>
        <w:tc>
          <w:tcPr>
            <w:tcW w:w="671" w:type="pct"/>
            <w:noWrap/>
            <w:vAlign w:val="center"/>
          </w:tcPr>
          <w:p>
            <w:pPr>
              <w:spacing w:line="360" w:lineRule="auto"/>
              <w:jc w:val="center"/>
              <w:rPr>
                <w:color w:val="auto"/>
              </w:rPr>
            </w:pPr>
            <w:r>
              <w:rPr>
                <w:rFonts w:hint="eastAsia"/>
                <w:color w:val="auto"/>
              </w:rPr>
              <w:t>10</w:t>
            </w:r>
          </w:p>
        </w:tc>
        <w:tc>
          <w:tcPr>
            <w:tcW w:w="715" w:type="pct"/>
            <w:noWrap/>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31" w:type="pct"/>
            <w:noWrap/>
            <w:vAlign w:val="center"/>
          </w:tcPr>
          <w:p>
            <w:pPr>
              <w:spacing w:line="360" w:lineRule="auto"/>
              <w:jc w:val="center"/>
              <w:rPr>
                <w:color w:val="auto"/>
              </w:rPr>
            </w:pPr>
          </w:p>
        </w:tc>
        <w:tc>
          <w:tcPr>
            <w:tcW w:w="886" w:type="pct"/>
            <w:noWrap/>
            <w:vAlign w:val="center"/>
          </w:tcPr>
          <w:p>
            <w:pPr>
              <w:spacing w:line="360" w:lineRule="auto"/>
              <w:jc w:val="center"/>
              <w:rPr>
                <w:color w:val="auto"/>
              </w:rPr>
            </w:pPr>
            <w:r>
              <w:rPr>
                <w:rFonts w:hint="eastAsia"/>
                <w:color w:val="auto"/>
              </w:rPr>
              <w:t>月度考核总分</w:t>
            </w:r>
          </w:p>
        </w:tc>
        <w:tc>
          <w:tcPr>
            <w:tcW w:w="1797" w:type="pct"/>
            <w:vAlign w:val="center"/>
          </w:tcPr>
          <w:p>
            <w:pPr>
              <w:spacing w:line="360" w:lineRule="auto"/>
              <w:jc w:val="center"/>
              <w:rPr>
                <w:color w:val="auto"/>
              </w:rPr>
            </w:pPr>
          </w:p>
        </w:tc>
        <w:tc>
          <w:tcPr>
            <w:tcW w:w="671" w:type="pct"/>
            <w:noWrap/>
            <w:vAlign w:val="center"/>
          </w:tcPr>
          <w:p>
            <w:pPr>
              <w:spacing w:line="360" w:lineRule="auto"/>
              <w:jc w:val="center"/>
              <w:rPr>
                <w:color w:val="auto"/>
              </w:rPr>
            </w:pPr>
            <w:r>
              <w:rPr>
                <w:rFonts w:hint="eastAsia"/>
                <w:color w:val="auto"/>
              </w:rPr>
              <w:t>100</w:t>
            </w:r>
          </w:p>
        </w:tc>
        <w:tc>
          <w:tcPr>
            <w:tcW w:w="715" w:type="pct"/>
            <w:noWrap/>
            <w:vAlign w:val="center"/>
          </w:tcPr>
          <w:p>
            <w:pPr>
              <w:spacing w:line="360" w:lineRule="auto"/>
              <w:jc w:val="center"/>
              <w:rPr>
                <w:color w:val="auto"/>
              </w:rPr>
            </w:pPr>
          </w:p>
        </w:tc>
      </w:tr>
    </w:tbl>
    <w:p>
      <w:pPr>
        <w:adjustRightInd w:val="0"/>
        <w:snapToGrid w:val="0"/>
        <w:spacing w:line="360" w:lineRule="auto"/>
        <w:ind w:firstLine="420" w:firstLineChars="200"/>
        <w:rPr>
          <w:rFonts w:ascii="宋体" w:hAnsi="宋体" w:cs="宋体"/>
          <w:b/>
          <w:bCs/>
          <w:color w:val="auto"/>
          <w:sz w:val="28"/>
          <w:szCs w:val="28"/>
        </w:rPr>
      </w:pPr>
      <w:r>
        <w:rPr>
          <w:color w:val="auto"/>
        </w:rPr>
        <w:br w:type="page"/>
      </w:r>
    </w:p>
    <w:p>
      <w:pPr>
        <w:pStyle w:val="2"/>
        <w:adjustRightInd w:val="0"/>
        <w:snapToGrid w:val="0"/>
        <w:spacing w:line="360" w:lineRule="auto"/>
        <w:jc w:val="center"/>
        <w:rPr>
          <w:rFonts w:ascii="宋体" w:hAnsi="宋体" w:cs="宋体"/>
          <w:color w:val="auto"/>
          <w:sz w:val="32"/>
          <w:szCs w:val="32"/>
        </w:rPr>
      </w:pPr>
      <w:bookmarkStart w:id="10" w:name="_Toc3741"/>
      <w:r>
        <w:rPr>
          <w:rFonts w:hint="eastAsia" w:ascii="宋体" w:hAnsi="宋体" w:cs="宋体"/>
          <w:color w:val="auto"/>
          <w:sz w:val="32"/>
          <w:szCs w:val="32"/>
        </w:rPr>
        <w:t>第三部分    磋商须知</w:t>
      </w:r>
      <w:bookmarkEnd w:id="5"/>
      <w:bookmarkEnd w:id="10"/>
    </w:p>
    <w:p>
      <w:pPr>
        <w:pStyle w:val="3"/>
        <w:numPr>
          <w:ilvl w:val="0"/>
          <w:numId w:val="0"/>
        </w:numPr>
        <w:adjustRightInd w:val="0"/>
        <w:snapToGrid w:val="0"/>
        <w:spacing w:line="360" w:lineRule="auto"/>
        <w:ind w:firstLine="560" w:firstLineChars="200"/>
        <w:rPr>
          <w:rFonts w:ascii="宋体" w:hAnsi="宋体" w:cs="宋体"/>
          <w:b w:val="0"/>
          <w:bCs/>
          <w:color w:val="auto"/>
          <w:sz w:val="28"/>
          <w:szCs w:val="28"/>
        </w:rPr>
      </w:pPr>
      <w:bookmarkStart w:id="11" w:name="_Toc8947"/>
      <w:bookmarkStart w:id="12" w:name="_Toc4327"/>
      <w:bookmarkStart w:id="13" w:name="_Toc5435"/>
      <w:bookmarkStart w:id="14" w:name="_Toc29649"/>
      <w:bookmarkStart w:id="15" w:name="_Toc4279"/>
      <w:bookmarkStart w:id="16" w:name="_Toc22743"/>
      <w:bookmarkStart w:id="17" w:name="_Toc25449"/>
      <w:bookmarkStart w:id="18" w:name="_Toc23950"/>
      <w:bookmarkStart w:id="19" w:name="_Toc3089"/>
      <w:r>
        <w:rPr>
          <w:rFonts w:hint="eastAsia" w:ascii="宋体" w:hAnsi="宋体" w:cs="宋体"/>
          <w:b w:val="0"/>
          <w:bCs/>
          <w:color w:val="auto"/>
          <w:sz w:val="28"/>
          <w:szCs w:val="28"/>
        </w:rPr>
        <w:t>一、响应文件的编制</w:t>
      </w:r>
      <w:bookmarkEnd w:id="11"/>
      <w:bookmarkEnd w:id="12"/>
      <w:bookmarkEnd w:id="13"/>
      <w:bookmarkEnd w:id="14"/>
      <w:bookmarkEnd w:id="15"/>
      <w:bookmarkEnd w:id="16"/>
      <w:bookmarkEnd w:id="17"/>
      <w:bookmarkEnd w:id="18"/>
      <w:bookmarkEnd w:id="19"/>
    </w:p>
    <w:p>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1、响应文件必须按本磋商文件的全部内容，包括所有的补充通知及附件进行编制。</w:t>
      </w:r>
    </w:p>
    <w:p>
      <w:pPr>
        <w:pStyle w:val="8"/>
        <w:adjustRightInd w:val="0"/>
        <w:snapToGrid w:val="0"/>
        <w:spacing w:line="360" w:lineRule="auto"/>
        <w:ind w:left="468" w:leftChars="223" w:firstLine="81" w:firstLineChars="29"/>
        <w:rPr>
          <w:rFonts w:hAnsi="宋体" w:cs="宋体"/>
          <w:color w:val="auto"/>
          <w:sz w:val="28"/>
          <w:szCs w:val="28"/>
        </w:rPr>
      </w:pPr>
      <w:r>
        <w:rPr>
          <w:rFonts w:hint="eastAsia" w:hAnsi="宋体" w:cs="宋体"/>
          <w:color w:val="auto"/>
          <w:sz w:val="28"/>
          <w:szCs w:val="28"/>
        </w:rPr>
        <w:t>2、供应商应完整、真实、准确的填写磋商文件中规定的所有内容。</w:t>
      </w:r>
    </w:p>
    <w:p>
      <w:pPr>
        <w:pStyle w:val="8"/>
        <w:adjustRightInd w:val="0"/>
        <w:snapToGrid w:val="0"/>
        <w:spacing w:line="360" w:lineRule="auto"/>
        <w:ind w:firstLine="560" w:firstLineChars="200"/>
        <w:rPr>
          <w:rFonts w:hAnsi="宋体" w:cs="宋体"/>
          <w:color w:val="auto"/>
          <w:sz w:val="28"/>
          <w:szCs w:val="28"/>
        </w:rPr>
      </w:pPr>
      <w:r>
        <w:rPr>
          <w:rFonts w:hint="eastAsia" w:hAnsi="宋体" w:cs="宋体"/>
          <w:color w:val="auto"/>
          <w:sz w:val="28"/>
          <w:szCs w:val="28"/>
        </w:rPr>
        <w:t>3、供应商必须对响应文件所提供的全部资料的真实性承担法律责任，并无条件接受（磋商采购单位）及采购监督管理部门等对其中任何资料进行核实的要求。</w:t>
      </w:r>
    </w:p>
    <w:p>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4、响应文件应按磋商文件要求装订和封装。</w:t>
      </w:r>
    </w:p>
    <w:p>
      <w:pPr>
        <w:tabs>
          <w:tab w:val="left" w:pos="2880"/>
        </w:tabs>
        <w:adjustRightInd w:val="0"/>
        <w:snapToGrid w:val="0"/>
        <w:spacing w:line="360" w:lineRule="auto"/>
        <w:ind w:left="42" w:leftChars="20" w:firstLine="560" w:firstLineChars="200"/>
        <w:rPr>
          <w:rFonts w:ascii="宋体" w:hAnsi="宋体" w:cs="宋体"/>
          <w:color w:val="auto"/>
          <w:kern w:val="0"/>
          <w:sz w:val="28"/>
          <w:szCs w:val="28"/>
          <w:u w:val="wavyHeavy"/>
        </w:rPr>
      </w:pPr>
      <w:r>
        <w:rPr>
          <w:rFonts w:hint="eastAsia" w:ascii="宋体" w:hAnsi="宋体" w:cs="宋体"/>
          <w:color w:val="auto"/>
          <w:kern w:val="0"/>
          <w:sz w:val="28"/>
          <w:szCs w:val="28"/>
        </w:rPr>
        <w:t>5、</w:t>
      </w:r>
      <w:r>
        <w:rPr>
          <w:rFonts w:hint="eastAsia" w:ascii="宋体" w:hAnsi="宋体" w:cs="宋体"/>
          <w:color w:val="auto"/>
          <w:kern w:val="0"/>
          <w:sz w:val="28"/>
          <w:szCs w:val="28"/>
          <w:u w:val="wavyHeavy"/>
        </w:rPr>
        <w:t>响应文件必须按对应格式填写</w:t>
      </w:r>
      <w:r>
        <w:rPr>
          <w:rFonts w:hint="eastAsia" w:ascii="宋体" w:hAnsi="宋体" w:cs="宋体"/>
          <w:color w:val="auto"/>
          <w:sz w:val="28"/>
          <w:szCs w:val="28"/>
          <w:u w:val="wavyHeavy"/>
        </w:rPr>
        <w:t>签署、盖章，</w:t>
      </w:r>
      <w:r>
        <w:rPr>
          <w:rFonts w:hint="eastAsia" w:ascii="宋体" w:hAnsi="宋体" w:cs="宋体"/>
          <w:color w:val="auto"/>
          <w:kern w:val="0"/>
          <w:sz w:val="28"/>
          <w:szCs w:val="28"/>
          <w:u w:val="wavyHeavy"/>
        </w:rPr>
        <w:t>资格证明文件复印件必须加盖单位公章，</w:t>
      </w:r>
      <w:r>
        <w:rPr>
          <w:rFonts w:hint="eastAsia" w:ascii="宋体" w:hAnsi="宋体" w:cs="宋体"/>
          <w:color w:val="auto"/>
          <w:sz w:val="28"/>
          <w:szCs w:val="28"/>
          <w:u w:val="wavyHeavy"/>
        </w:rPr>
        <w:t>提供的资料必须</w:t>
      </w:r>
      <w:r>
        <w:rPr>
          <w:rFonts w:hint="eastAsia" w:ascii="宋体" w:hAnsi="宋体" w:cs="宋体"/>
          <w:color w:val="auto"/>
          <w:kern w:val="0"/>
          <w:sz w:val="28"/>
          <w:szCs w:val="28"/>
          <w:u w:val="wavyHeavy"/>
        </w:rPr>
        <w:t>真实有效，否则将导致响应无效。</w:t>
      </w:r>
    </w:p>
    <w:p>
      <w:pPr>
        <w:pStyle w:val="3"/>
        <w:numPr>
          <w:ilvl w:val="0"/>
          <w:numId w:val="0"/>
        </w:numPr>
        <w:adjustRightInd w:val="0"/>
        <w:snapToGrid w:val="0"/>
        <w:spacing w:line="360" w:lineRule="auto"/>
        <w:ind w:firstLine="280" w:firstLineChars="100"/>
        <w:rPr>
          <w:rFonts w:ascii="宋体" w:hAnsi="宋体" w:cs="宋体"/>
          <w:b w:val="0"/>
          <w:color w:val="auto"/>
          <w:sz w:val="28"/>
          <w:szCs w:val="28"/>
        </w:rPr>
      </w:pPr>
      <w:bookmarkStart w:id="20" w:name="_Toc1379"/>
      <w:bookmarkStart w:id="21" w:name="_Toc12505"/>
      <w:bookmarkStart w:id="22" w:name="_Toc28051"/>
      <w:bookmarkStart w:id="23" w:name="_Toc773"/>
      <w:bookmarkStart w:id="24" w:name="_Toc29814"/>
      <w:bookmarkStart w:id="25" w:name="_Toc29825"/>
      <w:bookmarkStart w:id="26" w:name="_Toc20673"/>
      <w:bookmarkStart w:id="27" w:name="_Toc7578"/>
      <w:bookmarkStart w:id="28" w:name="_Toc29728"/>
      <w:r>
        <w:rPr>
          <w:rFonts w:hint="eastAsia" w:ascii="宋体" w:hAnsi="宋体" w:cs="宋体"/>
          <w:b w:val="0"/>
          <w:color w:val="auto"/>
          <w:sz w:val="28"/>
          <w:szCs w:val="28"/>
        </w:rPr>
        <w:t>（二） 联合体投标</w:t>
      </w:r>
      <w:bookmarkEnd w:id="20"/>
      <w:bookmarkEnd w:id="21"/>
      <w:bookmarkEnd w:id="22"/>
      <w:bookmarkEnd w:id="23"/>
      <w:bookmarkEnd w:id="24"/>
      <w:bookmarkEnd w:id="25"/>
      <w:bookmarkEnd w:id="26"/>
      <w:bookmarkEnd w:id="27"/>
      <w:bookmarkEnd w:id="28"/>
    </w:p>
    <w:p>
      <w:pPr>
        <w:pStyle w:val="8"/>
        <w:adjustRightInd w:val="0"/>
        <w:snapToGrid w:val="0"/>
        <w:spacing w:line="360" w:lineRule="auto"/>
        <w:rPr>
          <w:rFonts w:hAnsi="宋体" w:cs="宋体"/>
          <w:b/>
          <w:color w:val="auto"/>
          <w:sz w:val="28"/>
          <w:szCs w:val="28"/>
        </w:rPr>
      </w:pPr>
      <w:r>
        <w:rPr>
          <w:rFonts w:hint="eastAsia" w:hAnsi="宋体" w:cs="宋体"/>
          <w:b/>
          <w:color w:val="auto"/>
          <w:sz w:val="28"/>
          <w:szCs w:val="28"/>
        </w:rPr>
        <w:t xml:space="preserve">    </w:t>
      </w:r>
      <w:r>
        <w:rPr>
          <w:rFonts w:hint="eastAsia" w:hAnsi="宋体" w:cs="宋体"/>
          <w:bCs/>
          <w:color w:val="auto"/>
          <w:sz w:val="28"/>
          <w:szCs w:val="28"/>
        </w:rPr>
        <w:t>本项目不接受联合体磋商。</w:t>
      </w:r>
    </w:p>
    <w:p>
      <w:pPr>
        <w:pStyle w:val="3"/>
        <w:numPr>
          <w:ilvl w:val="0"/>
          <w:numId w:val="0"/>
        </w:numPr>
        <w:adjustRightInd w:val="0"/>
        <w:snapToGrid w:val="0"/>
        <w:spacing w:line="360" w:lineRule="auto"/>
        <w:ind w:firstLine="280" w:firstLineChars="100"/>
        <w:rPr>
          <w:rFonts w:ascii="宋体" w:hAnsi="宋体" w:cs="宋体"/>
          <w:b w:val="0"/>
          <w:bCs/>
          <w:color w:val="auto"/>
          <w:sz w:val="28"/>
          <w:szCs w:val="28"/>
        </w:rPr>
      </w:pPr>
      <w:bookmarkStart w:id="29" w:name="_Toc17508"/>
      <w:bookmarkStart w:id="30" w:name="_Toc27589"/>
      <w:bookmarkStart w:id="31" w:name="_Toc6215"/>
      <w:bookmarkStart w:id="32" w:name="_Toc5314"/>
      <w:bookmarkStart w:id="33" w:name="_Toc12238"/>
      <w:bookmarkStart w:id="34" w:name="_Toc9595"/>
      <w:bookmarkStart w:id="35" w:name="_Toc22251"/>
      <w:bookmarkStart w:id="36" w:name="_Toc11774"/>
      <w:bookmarkStart w:id="37" w:name="_Toc22169"/>
      <w:r>
        <w:rPr>
          <w:rFonts w:hint="eastAsia" w:ascii="宋体" w:hAnsi="宋体" w:cs="宋体"/>
          <w:b w:val="0"/>
          <w:bCs/>
          <w:color w:val="auto"/>
          <w:sz w:val="28"/>
          <w:szCs w:val="28"/>
        </w:rPr>
        <w:t>（三） 响应文件的份数、封装和递交</w:t>
      </w:r>
      <w:bookmarkEnd w:id="29"/>
      <w:bookmarkEnd w:id="30"/>
      <w:bookmarkEnd w:id="31"/>
      <w:bookmarkEnd w:id="32"/>
      <w:bookmarkEnd w:id="33"/>
      <w:bookmarkEnd w:id="34"/>
      <w:bookmarkEnd w:id="35"/>
      <w:bookmarkEnd w:id="36"/>
      <w:bookmarkEnd w:id="37"/>
    </w:p>
    <w:p>
      <w:pPr>
        <w:autoSpaceDE w:val="0"/>
        <w:autoSpaceDN w:val="0"/>
        <w:adjustRightInd w:val="0"/>
        <w:snapToGrid w:val="0"/>
        <w:spacing w:line="360" w:lineRule="auto"/>
        <w:ind w:left="561" w:leftChars="267" w:right="32"/>
        <w:rPr>
          <w:rFonts w:ascii="宋体" w:hAnsi="宋体" w:cs="宋体"/>
          <w:bCs/>
          <w:color w:val="auto"/>
          <w:kern w:val="0"/>
          <w:sz w:val="28"/>
          <w:szCs w:val="28"/>
        </w:rPr>
      </w:pPr>
      <w:r>
        <w:rPr>
          <w:rFonts w:hint="eastAsia" w:ascii="宋体" w:hAnsi="宋体" w:cs="宋体"/>
          <w:bCs/>
          <w:color w:val="auto"/>
          <w:sz w:val="28"/>
          <w:szCs w:val="28"/>
        </w:rPr>
        <w:t>1、响应文件的份数和封装：</w:t>
      </w:r>
      <w:r>
        <w:rPr>
          <w:rFonts w:hint="eastAsia" w:ascii="宋体" w:hAnsi="宋体" w:cs="宋体"/>
          <w:bCs/>
          <w:color w:val="auto"/>
          <w:kern w:val="0"/>
          <w:sz w:val="28"/>
          <w:szCs w:val="28"/>
        </w:rPr>
        <w:t>供应商应编制响应文件一式</w:t>
      </w:r>
      <w:r>
        <w:rPr>
          <w:rFonts w:hint="eastAsia" w:ascii="宋体" w:hAnsi="宋体" w:cs="宋体"/>
          <w:bCs/>
          <w:color w:val="auto"/>
          <w:kern w:val="0"/>
          <w:sz w:val="28"/>
          <w:szCs w:val="28"/>
          <w:u w:val="single"/>
        </w:rPr>
        <w:t xml:space="preserve"> 叁 </w:t>
      </w:r>
      <w:r>
        <w:rPr>
          <w:rFonts w:hint="eastAsia" w:ascii="宋体" w:hAnsi="宋体" w:cs="宋体"/>
          <w:bCs/>
          <w:color w:val="auto"/>
          <w:kern w:val="0"/>
          <w:sz w:val="28"/>
          <w:szCs w:val="28"/>
        </w:rPr>
        <w:t>份（其中正</w:t>
      </w:r>
    </w:p>
    <w:p>
      <w:pPr>
        <w:autoSpaceDE w:val="0"/>
        <w:autoSpaceDN w:val="0"/>
        <w:adjustRightInd w:val="0"/>
        <w:snapToGrid w:val="0"/>
        <w:spacing w:line="360" w:lineRule="auto"/>
        <w:ind w:right="32"/>
        <w:rPr>
          <w:rFonts w:ascii="宋体" w:hAnsi="宋体" w:cs="宋体"/>
          <w:bCs/>
          <w:color w:val="auto"/>
          <w:kern w:val="0"/>
          <w:sz w:val="28"/>
          <w:szCs w:val="28"/>
        </w:rPr>
      </w:pPr>
      <w:r>
        <w:rPr>
          <w:rFonts w:hint="eastAsia" w:ascii="宋体" w:hAnsi="宋体" w:cs="宋体"/>
          <w:bCs/>
          <w:color w:val="auto"/>
          <w:kern w:val="0"/>
          <w:sz w:val="28"/>
          <w:szCs w:val="28"/>
        </w:rPr>
        <w:t>本</w:t>
      </w:r>
      <w:r>
        <w:rPr>
          <w:rFonts w:hint="eastAsia" w:ascii="宋体" w:hAnsi="宋体" w:cs="宋体"/>
          <w:bCs/>
          <w:color w:val="auto"/>
          <w:kern w:val="0"/>
          <w:sz w:val="28"/>
          <w:szCs w:val="28"/>
          <w:u w:val="single"/>
        </w:rPr>
        <w:t>1</w:t>
      </w:r>
      <w:r>
        <w:rPr>
          <w:rFonts w:hint="eastAsia" w:ascii="宋体" w:hAnsi="宋体" w:cs="宋体"/>
          <w:bCs/>
          <w:color w:val="auto"/>
          <w:kern w:val="0"/>
          <w:sz w:val="28"/>
          <w:szCs w:val="28"/>
        </w:rPr>
        <w:t>份和副本</w:t>
      </w:r>
      <w:r>
        <w:rPr>
          <w:rFonts w:hint="eastAsia" w:ascii="宋体" w:hAnsi="宋体" w:cs="宋体"/>
          <w:bCs/>
          <w:color w:val="auto"/>
          <w:kern w:val="0"/>
          <w:sz w:val="28"/>
          <w:szCs w:val="28"/>
          <w:u w:val="single"/>
        </w:rPr>
        <w:t>2</w:t>
      </w:r>
      <w:r>
        <w:rPr>
          <w:rFonts w:hint="eastAsia" w:ascii="宋体" w:hAnsi="宋体" w:cs="宋体"/>
          <w:bCs/>
          <w:color w:val="auto"/>
          <w:kern w:val="0"/>
          <w:sz w:val="28"/>
          <w:szCs w:val="28"/>
        </w:rPr>
        <w:t>份），响应文件的副本可以采用正本的复印件。若副本与正本不符时，以正本为准。</w:t>
      </w:r>
    </w:p>
    <w:p>
      <w:pPr>
        <w:autoSpaceDE w:val="0"/>
        <w:autoSpaceDN w:val="0"/>
        <w:adjustRightInd w:val="0"/>
        <w:snapToGrid w:val="0"/>
        <w:spacing w:line="360" w:lineRule="auto"/>
        <w:ind w:right="32" w:firstLine="560" w:firstLineChars="200"/>
        <w:rPr>
          <w:rFonts w:ascii="宋体" w:hAnsi="宋体" w:cs="宋体"/>
          <w:color w:val="auto"/>
          <w:kern w:val="0"/>
          <w:sz w:val="28"/>
          <w:szCs w:val="28"/>
        </w:rPr>
      </w:pPr>
      <w:r>
        <w:rPr>
          <w:rFonts w:hint="eastAsia" w:ascii="宋体" w:hAnsi="宋体" w:cs="宋体"/>
          <w:color w:val="auto"/>
          <w:kern w:val="0"/>
          <w:sz w:val="28"/>
          <w:szCs w:val="28"/>
        </w:rPr>
        <w:t>2、响应文件采用标准A4纸编制（非A4纸的文件，可以折叠成A4纸装订），</w:t>
      </w:r>
    </w:p>
    <w:p>
      <w:pPr>
        <w:autoSpaceDE w:val="0"/>
        <w:autoSpaceDN w:val="0"/>
        <w:adjustRightInd w:val="0"/>
        <w:snapToGrid w:val="0"/>
        <w:spacing w:line="360" w:lineRule="auto"/>
        <w:ind w:right="32"/>
        <w:rPr>
          <w:rFonts w:ascii="宋体" w:hAnsi="宋体" w:cs="宋体"/>
          <w:color w:val="auto"/>
          <w:kern w:val="0"/>
          <w:sz w:val="28"/>
          <w:szCs w:val="28"/>
        </w:rPr>
      </w:pPr>
      <w:r>
        <w:rPr>
          <w:rFonts w:hint="eastAsia" w:ascii="宋体" w:hAnsi="宋体" w:cs="宋体"/>
          <w:color w:val="auto"/>
          <w:kern w:val="0"/>
          <w:sz w:val="28"/>
          <w:szCs w:val="28"/>
        </w:rPr>
        <w:t>并装订成册（不得采用活页夹装订，否则，采购人对由于响应文件装订松散而造成的丢失或其他后果不承担任何责任）。</w:t>
      </w:r>
    </w:p>
    <w:p>
      <w:pPr>
        <w:pStyle w:val="2"/>
        <w:adjustRightInd w:val="0"/>
        <w:snapToGrid w:val="0"/>
        <w:spacing w:line="360" w:lineRule="auto"/>
        <w:jc w:val="center"/>
        <w:rPr>
          <w:rFonts w:ascii="宋体" w:hAnsi="宋体" w:cs="宋体"/>
          <w:color w:val="auto"/>
          <w:sz w:val="28"/>
          <w:szCs w:val="28"/>
        </w:rPr>
      </w:pPr>
      <w:bookmarkStart w:id="38" w:name="_Toc21128"/>
      <w:r>
        <w:rPr>
          <w:rFonts w:hint="eastAsia" w:ascii="宋体" w:hAnsi="宋体" w:cs="宋体"/>
          <w:color w:val="auto"/>
          <w:sz w:val="28"/>
          <w:szCs w:val="28"/>
        </w:rPr>
        <w:t>第四部分    磋商、评审、成交</w:t>
      </w:r>
      <w:bookmarkEnd w:id="38"/>
    </w:p>
    <w:p>
      <w:pPr>
        <w:adjustRightInd w:val="0"/>
        <w:snapToGrid w:val="0"/>
        <w:spacing w:line="360" w:lineRule="auto"/>
        <w:rPr>
          <w:rFonts w:ascii="宋体" w:hAnsi="宋体" w:cs="宋体"/>
          <w:color w:val="auto"/>
          <w:sz w:val="28"/>
          <w:szCs w:val="28"/>
        </w:rPr>
      </w:pPr>
      <w:bookmarkStart w:id="39" w:name="_Toc2787"/>
      <w:bookmarkStart w:id="40" w:name="_Toc31023"/>
      <w:bookmarkStart w:id="41" w:name="_Toc21936"/>
      <w:bookmarkStart w:id="42" w:name="_Toc14468"/>
      <w:r>
        <w:rPr>
          <w:rFonts w:hint="eastAsia" w:ascii="宋体" w:hAnsi="宋体" w:cs="宋体"/>
          <w:b/>
          <w:bCs/>
          <w:color w:val="auto"/>
          <w:w w:val="80"/>
          <w:sz w:val="28"/>
          <w:szCs w:val="28"/>
          <w:lang w:bidi="ar"/>
        </w:rPr>
        <w:t xml:space="preserve">     </w:t>
      </w:r>
      <w:r>
        <w:rPr>
          <w:rFonts w:hint="eastAsia" w:ascii="宋体" w:hAnsi="宋体" w:cs="宋体"/>
          <w:color w:val="auto"/>
          <w:sz w:val="28"/>
          <w:szCs w:val="28"/>
        </w:rPr>
        <w:t>一、准备工作</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    1、采购方在《磋商邀请函》中规定的日期、磋商时间和磋商地点组织磋商。</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    2、首次响应文件提交时间为提交响应文件截止时间（即提交首次响应文件截止时间）之前30分钟内。</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    二、磋商小组</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    采购人依法组建简易采购磋商小组。</w:t>
      </w:r>
    </w:p>
    <w:p>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三、评审方法</w:t>
      </w:r>
    </w:p>
    <w:p>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1、本次评审采用综合评分法。</w:t>
      </w:r>
    </w:p>
    <w:p>
      <w:pPr>
        <w:pStyle w:val="17"/>
        <w:widowControl w:val="0"/>
        <w:adjustRightInd w:val="0"/>
        <w:snapToGrid w:val="0"/>
        <w:spacing w:before="0" w:beforeAutospacing="0" w:after="0" w:afterAutospacing="0" w:line="360" w:lineRule="auto"/>
        <w:ind w:firstLine="560" w:firstLineChars="200"/>
        <w:jc w:val="both"/>
        <w:rPr>
          <w:rFonts w:hint="default" w:cs="宋体"/>
          <w:color w:val="auto"/>
          <w:kern w:val="2"/>
          <w:sz w:val="28"/>
          <w:szCs w:val="28"/>
          <w:lang w:eastAsia="zh-CN"/>
        </w:rPr>
      </w:pPr>
      <w:r>
        <w:rPr>
          <w:rFonts w:cs="宋体"/>
          <w:color w:val="auto"/>
          <w:kern w:val="2"/>
          <w:sz w:val="28"/>
          <w:szCs w:val="28"/>
          <w:lang w:eastAsia="zh-CN"/>
        </w:rPr>
        <w:t>2、简易磋商小组对响应文件的评审分为资格审查、符合性审查、磋商、技术评审、商务评审、价格评审、推荐成交候选人。</w:t>
      </w:r>
    </w:p>
    <w:p>
      <w:pPr>
        <w:autoSpaceDE w:val="0"/>
        <w:autoSpaceDN w:val="0"/>
        <w:adjustRightInd w:val="0"/>
        <w:snapToGrid w:val="0"/>
        <w:spacing w:line="360" w:lineRule="auto"/>
        <w:ind w:left="420" w:right="34" w:hanging="420"/>
        <w:rPr>
          <w:rFonts w:ascii="宋体" w:hAnsi="宋体" w:cs="宋体"/>
          <w:b/>
          <w:bCs/>
          <w:color w:val="auto"/>
          <w:sz w:val="28"/>
          <w:szCs w:val="28"/>
        </w:rPr>
      </w:pPr>
      <w:r>
        <w:rPr>
          <w:rFonts w:hint="eastAsia" w:ascii="宋体" w:hAnsi="宋体" w:cs="宋体"/>
          <w:color w:val="auto"/>
          <w:w w:val="80"/>
          <w:sz w:val="28"/>
          <w:szCs w:val="28"/>
          <w:lang w:bidi="ar"/>
        </w:rPr>
        <w:br w:type="page"/>
      </w:r>
      <w:bookmarkEnd w:id="39"/>
      <w:bookmarkEnd w:id="40"/>
      <w:bookmarkEnd w:id="41"/>
      <w:bookmarkEnd w:id="42"/>
      <w:r>
        <w:rPr>
          <w:rFonts w:hint="eastAsia" w:ascii="宋体" w:hAnsi="宋体" w:cs="宋体"/>
          <w:color w:val="auto"/>
          <w:w w:val="80"/>
          <w:sz w:val="28"/>
          <w:szCs w:val="28"/>
          <w:lang w:bidi="ar"/>
        </w:rPr>
        <w:t xml:space="preserve"> </w:t>
      </w:r>
      <w:r>
        <w:rPr>
          <w:rFonts w:hint="eastAsia" w:ascii="宋体" w:hAnsi="宋体" w:cs="宋体"/>
          <w:b/>
          <w:bCs/>
          <w:color w:val="auto"/>
          <w:sz w:val="28"/>
          <w:szCs w:val="28"/>
        </w:rPr>
        <w:t>附表一《资格性审查表》</w:t>
      </w:r>
    </w:p>
    <w:tbl>
      <w:tblPr>
        <w:tblStyle w:val="18"/>
        <w:tblW w:w="0" w:type="auto"/>
        <w:jc w:val="center"/>
        <w:tblLayout w:type="fixed"/>
        <w:tblCellMar>
          <w:top w:w="0" w:type="dxa"/>
          <w:left w:w="0" w:type="dxa"/>
          <w:bottom w:w="0" w:type="dxa"/>
          <w:right w:w="0" w:type="dxa"/>
        </w:tblCellMar>
      </w:tblPr>
      <w:tblGrid>
        <w:gridCol w:w="824"/>
        <w:gridCol w:w="2241"/>
        <w:gridCol w:w="4907"/>
        <w:gridCol w:w="1446"/>
      </w:tblGrid>
      <w:tr>
        <w:tblPrEx>
          <w:tblCellMar>
            <w:top w:w="0" w:type="dxa"/>
            <w:left w:w="0" w:type="dxa"/>
            <w:bottom w:w="0" w:type="dxa"/>
            <w:right w:w="0" w:type="dxa"/>
          </w:tblCellMar>
        </w:tblPrEx>
        <w:trPr>
          <w:cantSplit/>
          <w:trHeight w:val="819" w:hRule="atLeast"/>
          <w:jc w:val="center"/>
        </w:trPr>
        <w:tc>
          <w:tcPr>
            <w:tcW w:w="30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b/>
                <w:bCs/>
                <w:color w:val="auto"/>
                <w:sz w:val="24"/>
              </w:rPr>
            </w:pPr>
            <w:r>
              <w:rPr>
                <w:rFonts w:hint="eastAsia" w:ascii="宋体" w:hAnsi="宋体" w:cs="宋体"/>
                <w:b/>
                <w:bCs/>
                <w:color w:val="auto"/>
                <w:sz w:val="24"/>
              </w:rPr>
              <w:t>评审内容</w:t>
            </w:r>
          </w:p>
        </w:tc>
        <w:tc>
          <w:tcPr>
            <w:tcW w:w="4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b/>
                <w:bCs/>
                <w:color w:val="auto"/>
                <w:sz w:val="24"/>
              </w:rPr>
            </w:pPr>
            <w:r>
              <w:rPr>
                <w:rFonts w:hint="eastAsia" w:ascii="宋体" w:hAnsi="宋体" w:cs="宋体"/>
                <w:b/>
                <w:bCs/>
                <w:color w:val="auto"/>
                <w:sz w:val="24"/>
              </w:rPr>
              <w:t>评审要求</w:t>
            </w:r>
          </w:p>
        </w:tc>
        <w:tc>
          <w:tcPr>
            <w:tcW w:w="1446"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b/>
                <w:bCs/>
                <w:color w:val="auto"/>
                <w:sz w:val="24"/>
              </w:rPr>
            </w:pPr>
            <w:r>
              <w:rPr>
                <w:rFonts w:hint="eastAsia" w:ascii="宋体" w:hAnsi="宋体" w:cs="宋体"/>
                <w:b/>
                <w:bCs/>
                <w:color w:val="auto"/>
                <w:sz w:val="24"/>
              </w:rPr>
              <w:t>是否通过</w:t>
            </w:r>
          </w:p>
        </w:tc>
      </w:tr>
      <w:tr>
        <w:tblPrEx>
          <w:tblCellMar>
            <w:top w:w="0" w:type="dxa"/>
            <w:left w:w="0" w:type="dxa"/>
            <w:bottom w:w="0" w:type="dxa"/>
            <w:right w:w="0" w:type="dxa"/>
          </w:tblCellMar>
        </w:tblPrEx>
        <w:trPr>
          <w:cantSplit/>
          <w:trHeight w:val="1369" w:hRule="atLeast"/>
          <w:jc w:val="center"/>
        </w:trPr>
        <w:tc>
          <w:tcPr>
            <w:tcW w:w="82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资</w:t>
            </w:r>
          </w:p>
          <w:p>
            <w:pPr>
              <w:jc w:val="center"/>
              <w:rPr>
                <w:rFonts w:ascii="宋体" w:hAnsi="宋体" w:cs="宋体"/>
                <w:color w:val="auto"/>
                <w:sz w:val="24"/>
              </w:rPr>
            </w:pPr>
            <w:r>
              <w:rPr>
                <w:rFonts w:hint="eastAsia" w:ascii="宋体" w:hAnsi="宋体" w:cs="宋体"/>
                <w:color w:val="auto"/>
                <w:sz w:val="24"/>
              </w:rPr>
              <w:t>格</w:t>
            </w:r>
          </w:p>
          <w:p>
            <w:pPr>
              <w:jc w:val="center"/>
              <w:rPr>
                <w:rFonts w:ascii="宋体" w:hAnsi="宋体" w:cs="宋体"/>
                <w:color w:val="auto"/>
                <w:sz w:val="24"/>
              </w:rPr>
            </w:pPr>
            <w:r>
              <w:rPr>
                <w:rFonts w:hint="eastAsia" w:ascii="宋体" w:hAnsi="宋体" w:cs="宋体"/>
                <w:color w:val="auto"/>
                <w:sz w:val="24"/>
              </w:rPr>
              <w:t>性</w:t>
            </w:r>
          </w:p>
          <w:p>
            <w:pPr>
              <w:jc w:val="center"/>
              <w:rPr>
                <w:rFonts w:ascii="宋体" w:hAnsi="宋体" w:cs="宋体"/>
                <w:color w:val="auto"/>
                <w:sz w:val="24"/>
              </w:rPr>
            </w:pPr>
            <w:r>
              <w:rPr>
                <w:rFonts w:hint="eastAsia" w:ascii="宋体" w:hAnsi="宋体" w:cs="宋体"/>
                <w:color w:val="auto"/>
                <w:sz w:val="24"/>
              </w:rPr>
              <w:t>审</w:t>
            </w:r>
          </w:p>
          <w:p>
            <w:pPr>
              <w:jc w:val="center"/>
              <w:rPr>
                <w:rFonts w:ascii="宋体" w:hAnsi="宋体" w:cs="宋体"/>
                <w:color w:val="auto"/>
                <w:sz w:val="24"/>
              </w:rPr>
            </w:pPr>
            <w:r>
              <w:rPr>
                <w:rFonts w:hint="eastAsia" w:ascii="宋体" w:hAnsi="宋体" w:cs="宋体"/>
                <w:color w:val="auto"/>
                <w:sz w:val="24"/>
              </w:rPr>
              <w:t>查</w:t>
            </w:r>
          </w:p>
        </w:tc>
        <w:tc>
          <w:tcPr>
            <w:tcW w:w="2241" w:type="dxa"/>
            <w:tcBorders>
              <w:top w:val="nil"/>
              <w:left w:val="nil"/>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供应商资格要求</w:t>
            </w:r>
          </w:p>
        </w:tc>
        <w:tc>
          <w:tcPr>
            <w:tcW w:w="4907" w:type="dxa"/>
            <w:tcBorders>
              <w:top w:val="nil"/>
              <w:left w:val="nil"/>
              <w:bottom w:val="single" w:color="auto" w:sz="4" w:space="0"/>
              <w:right w:val="single" w:color="auto" w:sz="4" w:space="0"/>
            </w:tcBorders>
            <w:vAlign w:val="center"/>
          </w:tcPr>
          <w:p>
            <w:pPr>
              <w:rPr>
                <w:rFonts w:ascii="宋体" w:hAnsi="宋体" w:cs="宋体"/>
                <w:color w:val="auto"/>
                <w:sz w:val="24"/>
              </w:rPr>
            </w:pPr>
            <w:r>
              <w:rPr>
                <w:rFonts w:hint="eastAsia" w:ascii="宋体" w:hAnsi="宋体" w:cs="宋体"/>
                <w:color w:val="auto"/>
                <w:sz w:val="24"/>
              </w:rPr>
              <w:t>1.供应商应具备磋商文件中规定的资格要求；</w:t>
            </w:r>
          </w:p>
          <w:p>
            <w:pPr>
              <w:rPr>
                <w:rFonts w:ascii="宋体" w:hAnsi="宋体" w:cs="宋体"/>
                <w:color w:val="auto"/>
                <w:sz w:val="24"/>
              </w:rPr>
            </w:pPr>
            <w:r>
              <w:rPr>
                <w:rFonts w:hint="eastAsia" w:ascii="宋体" w:hAnsi="宋体" w:cs="宋体"/>
                <w:color w:val="auto"/>
                <w:sz w:val="24"/>
              </w:rPr>
              <w:t>2.按磋商文件要求提供有效、齐全的资格证明文件。</w:t>
            </w:r>
          </w:p>
        </w:tc>
        <w:tc>
          <w:tcPr>
            <w:tcW w:w="1446" w:type="dxa"/>
            <w:tcBorders>
              <w:top w:val="nil"/>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 w:val="24"/>
              </w:rPr>
            </w:pPr>
          </w:p>
        </w:tc>
      </w:tr>
      <w:tr>
        <w:tblPrEx>
          <w:tblCellMar>
            <w:top w:w="0" w:type="dxa"/>
            <w:left w:w="0" w:type="dxa"/>
            <w:bottom w:w="0" w:type="dxa"/>
            <w:right w:w="0" w:type="dxa"/>
          </w:tblCellMar>
        </w:tblPrEx>
        <w:trPr>
          <w:cantSplit/>
          <w:trHeight w:val="1835"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p>
        </w:tc>
        <w:tc>
          <w:tcPr>
            <w:tcW w:w="224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法定代表人资格证明</w:t>
            </w:r>
          </w:p>
          <w:p>
            <w:pPr>
              <w:jc w:val="center"/>
              <w:rPr>
                <w:rFonts w:ascii="宋体" w:hAnsi="宋体" w:cs="宋体"/>
                <w:color w:val="auto"/>
                <w:sz w:val="24"/>
              </w:rPr>
            </w:pPr>
            <w:r>
              <w:rPr>
                <w:rFonts w:hint="eastAsia" w:ascii="宋体" w:hAnsi="宋体" w:cs="宋体"/>
                <w:color w:val="auto"/>
                <w:sz w:val="24"/>
              </w:rPr>
              <w:t>书及授权委托书</w:t>
            </w:r>
          </w:p>
        </w:tc>
        <w:tc>
          <w:tcPr>
            <w:tcW w:w="4907" w:type="dxa"/>
            <w:tcBorders>
              <w:top w:val="nil"/>
              <w:left w:val="nil"/>
              <w:bottom w:val="single" w:color="auto" w:sz="4" w:space="0"/>
              <w:right w:val="single" w:color="auto" w:sz="4" w:space="0"/>
            </w:tcBorders>
          </w:tcPr>
          <w:p>
            <w:pPr>
              <w:rPr>
                <w:rFonts w:ascii="宋体" w:hAnsi="宋体" w:cs="宋体"/>
                <w:color w:val="auto"/>
                <w:sz w:val="24"/>
              </w:rPr>
            </w:pPr>
            <w:r>
              <w:rPr>
                <w:rFonts w:hint="eastAsia" w:ascii="宋体" w:hAnsi="宋体" w:cs="宋体"/>
                <w:color w:val="auto"/>
                <w:sz w:val="24"/>
              </w:rPr>
              <w:t>响应文件签署人为法定代表人的，应有《法定代表人资格证明书》，签署人非法定代表人的，应有《法定代表人资格证明书》及《法定代表人授权委托书》。</w:t>
            </w:r>
          </w:p>
        </w:tc>
        <w:tc>
          <w:tcPr>
            <w:tcW w:w="1446" w:type="dxa"/>
            <w:tcBorders>
              <w:top w:val="nil"/>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 w:val="24"/>
              </w:rPr>
            </w:pPr>
          </w:p>
        </w:tc>
      </w:tr>
    </w:tbl>
    <w:p>
      <w:pPr>
        <w:pStyle w:val="4"/>
        <w:adjustRightInd w:val="0"/>
        <w:snapToGrid w:val="0"/>
        <w:spacing w:line="360" w:lineRule="auto"/>
        <w:rPr>
          <w:rFonts w:ascii="宋体" w:hAnsi="宋体" w:cs="宋体"/>
          <w:color w:val="auto"/>
          <w:sz w:val="28"/>
          <w:szCs w:val="28"/>
        </w:rPr>
      </w:pPr>
      <w:bookmarkStart w:id="43" w:name="_Toc6825"/>
      <w:bookmarkStart w:id="44" w:name="_Toc8070"/>
      <w:bookmarkStart w:id="45" w:name="_Toc32560"/>
    </w:p>
    <w:p>
      <w:pPr>
        <w:autoSpaceDE w:val="0"/>
        <w:autoSpaceDN w:val="0"/>
        <w:adjustRightInd w:val="0"/>
        <w:snapToGrid w:val="0"/>
        <w:spacing w:line="360" w:lineRule="auto"/>
        <w:ind w:right="34" w:firstLine="281" w:firstLineChars="100"/>
        <w:rPr>
          <w:rFonts w:ascii="宋体" w:hAnsi="宋体" w:cs="宋体"/>
          <w:b/>
          <w:bCs/>
          <w:color w:val="auto"/>
          <w:sz w:val="28"/>
          <w:szCs w:val="28"/>
        </w:rPr>
      </w:pPr>
      <w:r>
        <w:rPr>
          <w:rFonts w:hint="eastAsia" w:ascii="宋体" w:hAnsi="宋体" w:cs="宋体"/>
          <w:b/>
          <w:bCs/>
          <w:color w:val="auto"/>
          <w:sz w:val="28"/>
          <w:szCs w:val="28"/>
        </w:rPr>
        <w:t>附表二 《符合性审查表》</w:t>
      </w:r>
    </w:p>
    <w:tbl>
      <w:tblPr>
        <w:tblStyle w:val="18"/>
        <w:tblW w:w="0" w:type="auto"/>
        <w:jc w:val="center"/>
        <w:tblLayout w:type="fixed"/>
        <w:tblCellMar>
          <w:top w:w="0" w:type="dxa"/>
          <w:left w:w="0" w:type="dxa"/>
          <w:bottom w:w="0" w:type="dxa"/>
          <w:right w:w="0" w:type="dxa"/>
        </w:tblCellMar>
      </w:tblPr>
      <w:tblGrid>
        <w:gridCol w:w="831"/>
        <w:gridCol w:w="2628"/>
        <w:gridCol w:w="4710"/>
        <w:gridCol w:w="1088"/>
      </w:tblGrid>
      <w:tr>
        <w:tblPrEx>
          <w:tblCellMar>
            <w:top w:w="0" w:type="dxa"/>
            <w:left w:w="0" w:type="dxa"/>
            <w:bottom w:w="0" w:type="dxa"/>
            <w:right w:w="0" w:type="dxa"/>
          </w:tblCellMar>
        </w:tblPrEx>
        <w:trPr>
          <w:cantSplit/>
          <w:trHeight w:val="556" w:hRule="atLeast"/>
          <w:jc w:val="center"/>
        </w:trPr>
        <w:tc>
          <w:tcPr>
            <w:tcW w:w="34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b/>
                <w:bCs/>
                <w:color w:val="auto"/>
                <w:sz w:val="24"/>
              </w:rPr>
            </w:pPr>
            <w:r>
              <w:rPr>
                <w:rFonts w:hint="eastAsia" w:ascii="宋体" w:hAnsi="宋体" w:cs="宋体"/>
                <w:b/>
                <w:bCs/>
                <w:color w:val="auto"/>
                <w:sz w:val="24"/>
              </w:rPr>
              <w:t>评审内容</w:t>
            </w:r>
          </w:p>
        </w:tc>
        <w:tc>
          <w:tcPr>
            <w:tcW w:w="4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b/>
                <w:bCs/>
                <w:color w:val="auto"/>
                <w:sz w:val="24"/>
              </w:rPr>
            </w:pPr>
            <w:r>
              <w:rPr>
                <w:rFonts w:hint="eastAsia" w:ascii="宋体" w:hAnsi="宋体" w:cs="宋体"/>
                <w:b/>
                <w:bCs/>
                <w:color w:val="auto"/>
                <w:sz w:val="24"/>
              </w:rPr>
              <w:t>评审要求</w:t>
            </w:r>
          </w:p>
        </w:tc>
        <w:tc>
          <w:tcPr>
            <w:tcW w:w="1088"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b/>
                <w:bCs/>
                <w:color w:val="auto"/>
                <w:sz w:val="24"/>
              </w:rPr>
            </w:pPr>
            <w:r>
              <w:rPr>
                <w:rFonts w:hint="eastAsia" w:ascii="宋体" w:hAnsi="宋体" w:cs="宋体"/>
                <w:b/>
                <w:bCs/>
                <w:color w:val="auto"/>
                <w:sz w:val="24"/>
              </w:rPr>
              <w:t>是否通过</w:t>
            </w:r>
          </w:p>
        </w:tc>
      </w:tr>
      <w:tr>
        <w:tblPrEx>
          <w:tblCellMar>
            <w:top w:w="0" w:type="dxa"/>
            <w:left w:w="0" w:type="dxa"/>
            <w:bottom w:w="0" w:type="dxa"/>
            <w:right w:w="0" w:type="dxa"/>
          </w:tblCellMar>
        </w:tblPrEx>
        <w:trPr>
          <w:cantSplit/>
          <w:trHeight w:val="436" w:hRule="atLeast"/>
          <w:jc w:val="center"/>
        </w:trPr>
        <w:tc>
          <w:tcPr>
            <w:tcW w:w="83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4"/>
              </w:rPr>
            </w:pPr>
            <w:r>
              <w:rPr>
                <w:rFonts w:hint="eastAsia" w:ascii="宋体" w:hAnsi="宋体" w:cs="宋体"/>
                <w:color w:val="auto"/>
                <w:sz w:val="24"/>
              </w:rPr>
              <w:t>符</w:t>
            </w:r>
          </w:p>
          <w:p>
            <w:pPr>
              <w:adjustRightInd w:val="0"/>
              <w:snapToGrid w:val="0"/>
              <w:spacing w:line="360" w:lineRule="auto"/>
              <w:jc w:val="center"/>
              <w:rPr>
                <w:rFonts w:ascii="宋体" w:hAnsi="宋体" w:cs="宋体"/>
                <w:color w:val="auto"/>
                <w:sz w:val="24"/>
              </w:rPr>
            </w:pPr>
            <w:r>
              <w:rPr>
                <w:rFonts w:hint="eastAsia" w:ascii="宋体" w:hAnsi="宋体" w:cs="宋体"/>
                <w:color w:val="auto"/>
                <w:sz w:val="24"/>
              </w:rPr>
              <w:t>合</w:t>
            </w:r>
          </w:p>
          <w:p>
            <w:pPr>
              <w:adjustRightInd w:val="0"/>
              <w:snapToGrid w:val="0"/>
              <w:spacing w:line="360" w:lineRule="auto"/>
              <w:jc w:val="center"/>
              <w:rPr>
                <w:rFonts w:ascii="宋体" w:hAnsi="宋体" w:cs="宋体"/>
                <w:color w:val="auto"/>
                <w:sz w:val="24"/>
              </w:rPr>
            </w:pPr>
            <w:r>
              <w:rPr>
                <w:rFonts w:hint="eastAsia" w:ascii="宋体" w:hAnsi="宋体" w:cs="宋体"/>
                <w:color w:val="auto"/>
                <w:sz w:val="24"/>
              </w:rPr>
              <w:t>性</w:t>
            </w:r>
          </w:p>
          <w:p>
            <w:pPr>
              <w:adjustRightInd w:val="0"/>
              <w:snapToGrid w:val="0"/>
              <w:spacing w:line="360" w:lineRule="auto"/>
              <w:jc w:val="center"/>
              <w:rPr>
                <w:rFonts w:ascii="宋体" w:hAnsi="宋体" w:cs="宋体"/>
                <w:color w:val="auto"/>
                <w:sz w:val="24"/>
              </w:rPr>
            </w:pPr>
            <w:r>
              <w:rPr>
                <w:rFonts w:hint="eastAsia" w:ascii="宋体" w:hAnsi="宋体" w:cs="宋体"/>
                <w:color w:val="auto"/>
                <w:sz w:val="24"/>
              </w:rPr>
              <w:t>审</w:t>
            </w:r>
          </w:p>
          <w:p>
            <w:pPr>
              <w:adjustRightInd w:val="0"/>
              <w:snapToGrid w:val="0"/>
              <w:spacing w:line="360" w:lineRule="auto"/>
              <w:jc w:val="center"/>
              <w:rPr>
                <w:rFonts w:ascii="宋体" w:hAnsi="宋体" w:cs="宋体"/>
                <w:color w:val="auto"/>
                <w:sz w:val="24"/>
              </w:rPr>
            </w:pPr>
            <w:r>
              <w:rPr>
                <w:rFonts w:hint="eastAsia" w:ascii="宋体" w:hAnsi="宋体" w:cs="宋体"/>
                <w:color w:val="auto"/>
                <w:sz w:val="24"/>
              </w:rPr>
              <w:t>查</w:t>
            </w:r>
          </w:p>
        </w:tc>
        <w:tc>
          <w:tcPr>
            <w:tcW w:w="2628" w:type="dxa"/>
            <w:tcBorders>
              <w:top w:val="nil"/>
              <w:left w:val="single" w:color="auto" w:sz="4" w:space="0"/>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 w:val="24"/>
              </w:rPr>
            </w:pPr>
            <w:r>
              <w:rPr>
                <w:rFonts w:hint="eastAsia" w:ascii="宋体" w:hAnsi="宋体" w:cs="宋体"/>
                <w:color w:val="auto"/>
                <w:sz w:val="24"/>
              </w:rPr>
              <w:t xml:space="preserve">响应文件有效期 </w:t>
            </w:r>
          </w:p>
        </w:tc>
        <w:tc>
          <w:tcPr>
            <w:tcW w:w="4710" w:type="dxa"/>
            <w:tcBorders>
              <w:top w:val="nil"/>
              <w:left w:val="nil"/>
              <w:bottom w:val="single" w:color="auto" w:sz="4" w:space="0"/>
              <w:right w:val="single" w:color="auto" w:sz="4" w:space="0"/>
            </w:tcBorders>
          </w:tcPr>
          <w:p>
            <w:pPr>
              <w:adjustRightInd w:val="0"/>
              <w:snapToGrid w:val="0"/>
              <w:spacing w:line="360" w:lineRule="auto"/>
              <w:ind w:left="40" w:leftChars="19"/>
              <w:rPr>
                <w:rFonts w:ascii="宋体" w:hAnsi="宋体" w:cs="宋体"/>
                <w:color w:val="auto"/>
                <w:sz w:val="24"/>
              </w:rPr>
            </w:pPr>
            <w:r>
              <w:rPr>
                <w:rFonts w:hint="eastAsia" w:ascii="宋体" w:hAnsi="宋体" w:cs="宋体"/>
                <w:color w:val="auto"/>
                <w:sz w:val="24"/>
              </w:rPr>
              <w:t>响应文件有效期为递交磋商文件之日起至少60 天。</w:t>
            </w:r>
          </w:p>
        </w:tc>
        <w:tc>
          <w:tcPr>
            <w:tcW w:w="1088" w:type="dxa"/>
            <w:tcBorders>
              <w:top w:val="nil"/>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 w:val="24"/>
              </w:rPr>
            </w:pPr>
          </w:p>
        </w:tc>
      </w:tr>
      <w:tr>
        <w:tblPrEx>
          <w:tblCellMar>
            <w:top w:w="0" w:type="dxa"/>
            <w:left w:w="0" w:type="dxa"/>
            <w:bottom w:w="0" w:type="dxa"/>
            <w:right w:w="0" w:type="dxa"/>
          </w:tblCellMar>
        </w:tblPrEx>
        <w:trPr>
          <w:cantSplit/>
          <w:trHeight w:val="479" w:hRule="atLeast"/>
          <w:jc w:val="center"/>
        </w:trPr>
        <w:tc>
          <w:tcPr>
            <w:tcW w:w="83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 w:val="24"/>
              </w:rPr>
            </w:pPr>
          </w:p>
        </w:tc>
        <w:tc>
          <w:tcPr>
            <w:tcW w:w="2628" w:type="dxa"/>
            <w:tcBorders>
              <w:top w:val="nil"/>
              <w:left w:val="single" w:color="auto" w:sz="4" w:space="0"/>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 w:val="24"/>
              </w:rPr>
            </w:pPr>
            <w:r>
              <w:rPr>
                <w:rFonts w:hint="eastAsia" w:ascii="宋体" w:hAnsi="宋体" w:cs="宋体"/>
                <w:color w:val="auto"/>
                <w:sz w:val="24"/>
              </w:rPr>
              <w:t>实质性响应★号条款</w:t>
            </w:r>
          </w:p>
        </w:tc>
        <w:tc>
          <w:tcPr>
            <w:tcW w:w="4710" w:type="dxa"/>
            <w:tcBorders>
              <w:top w:val="nil"/>
              <w:left w:val="nil"/>
              <w:bottom w:val="single" w:color="auto" w:sz="4" w:space="0"/>
              <w:right w:val="single" w:color="auto" w:sz="4" w:space="0"/>
            </w:tcBorders>
            <w:vAlign w:val="center"/>
          </w:tcPr>
          <w:p>
            <w:pPr>
              <w:tabs>
                <w:tab w:val="left" w:pos="2880"/>
              </w:tabs>
              <w:adjustRightInd w:val="0"/>
              <w:snapToGrid w:val="0"/>
              <w:spacing w:line="360" w:lineRule="auto"/>
              <w:ind w:left="40" w:leftChars="19"/>
              <w:rPr>
                <w:rFonts w:ascii="宋体" w:hAnsi="宋体" w:cs="宋体"/>
                <w:color w:val="auto"/>
                <w:sz w:val="24"/>
              </w:rPr>
            </w:pPr>
            <w:r>
              <w:rPr>
                <w:rFonts w:hint="eastAsia" w:ascii="宋体" w:hAnsi="宋体" w:cs="宋体"/>
                <w:color w:val="auto"/>
                <w:sz w:val="24"/>
              </w:rPr>
              <w:t>响应文件实质性响应磋商文件“第二部分 用户需求书”中的要求（即标注★号条款）。</w:t>
            </w:r>
          </w:p>
        </w:tc>
        <w:tc>
          <w:tcPr>
            <w:tcW w:w="1088" w:type="dxa"/>
            <w:tcBorders>
              <w:top w:val="nil"/>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 w:val="24"/>
              </w:rPr>
            </w:pPr>
          </w:p>
        </w:tc>
      </w:tr>
      <w:tr>
        <w:tblPrEx>
          <w:tblCellMar>
            <w:top w:w="0" w:type="dxa"/>
            <w:left w:w="0" w:type="dxa"/>
            <w:bottom w:w="0" w:type="dxa"/>
            <w:right w:w="0" w:type="dxa"/>
          </w:tblCellMar>
        </w:tblPrEx>
        <w:trPr>
          <w:cantSplit/>
          <w:trHeight w:val="479" w:hRule="atLeast"/>
          <w:jc w:val="center"/>
        </w:trPr>
        <w:tc>
          <w:tcPr>
            <w:tcW w:w="83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 w:val="24"/>
              </w:rPr>
            </w:pPr>
          </w:p>
        </w:tc>
        <w:tc>
          <w:tcPr>
            <w:tcW w:w="2628" w:type="dxa"/>
            <w:tcBorders>
              <w:top w:val="single" w:color="auto" w:sz="4" w:space="0"/>
              <w:left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 w:val="24"/>
              </w:rPr>
            </w:pPr>
            <w:r>
              <w:rPr>
                <w:rFonts w:hint="eastAsia" w:ascii="宋体" w:hAnsi="宋体" w:cs="宋体"/>
                <w:color w:val="auto"/>
                <w:sz w:val="24"/>
              </w:rPr>
              <w:t>响应文件的签署、盖</w:t>
            </w:r>
          </w:p>
          <w:p>
            <w:pPr>
              <w:adjustRightInd w:val="0"/>
              <w:snapToGrid w:val="0"/>
              <w:spacing w:line="360" w:lineRule="auto"/>
              <w:ind w:left="-171"/>
              <w:jc w:val="center"/>
              <w:rPr>
                <w:rFonts w:ascii="宋体" w:hAnsi="宋体" w:cs="宋体"/>
                <w:color w:val="auto"/>
                <w:sz w:val="24"/>
              </w:rPr>
            </w:pPr>
            <w:r>
              <w:rPr>
                <w:rFonts w:hint="eastAsia" w:ascii="宋体" w:hAnsi="宋体" w:cs="宋体"/>
                <w:color w:val="auto"/>
                <w:sz w:val="24"/>
              </w:rPr>
              <w:t>章</w:t>
            </w:r>
          </w:p>
        </w:tc>
        <w:tc>
          <w:tcPr>
            <w:tcW w:w="4710" w:type="dxa"/>
            <w:tcBorders>
              <w:top w:val="single" w:color="auto" w:sz="4" w:space="0"/>
              <w:left w:val="nil"/>
              <w:bottom w:val="single" w:color="auto" w:sz="4" w:space="0"/>
              <w:right w:val="single" w:color="auto" w:sz="4" w:space="0"/>
            </w:tcBorders>
            <w:vAlign w:val="center"/>
          </w:tcPr>
          <w:p>
            <w:pPr>
              <w:tabs>
                <w:tab w:val="left" w:pos="2880"/>
              </w:tabs>
              <w:adjustRightInd w:val="0"/>
              <w:snapToGrid w:val="0"/>
              <w:spacing w:line="360" w:lineRule="auto"/>
              <w:ind w:left="40" w:leftChars="19"/>
              <w:rPr>
                <w:rFonts w:ascii="宋体" w:hAnsi="宋体" w:cs="宋体"/>
                <w:color w:val="auto"/>
                <w:sz w:val="24"/>
              </w:rPr>
            </w:pPr>
            <w:r>
              <w:rPr>
                <w:rFonts w:hint="eastAsia" w:ascii="宋体" w:hAnsi="宋体" w:cs="宋体"/>
                <w:color w:val="auto"/>
                <w:sz w:val="24"/>
              </w:rPr>
              <w:t>按磋商文件要求及对应格式文件填写、签署、盖章。</w:t>
            </w:r>
          </w:p>
        </w:tc>
        <w:tc>
          <w:tcPr>
            <w:tcW w:w="1088"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 w:val="24"/>
              </w:rPr>
            </w:pPr>
          </w:p>
        </w:tc>
      </w:tr>
      <w:tr>
        <w:tblPrEx>
          <w:tblCellMar>
            <w:top w:w="0" w:type="dxa"/>
            <w:left w:w="0" w:type="dxa"/>
            <w:bottom w:w="0" w:type="dxa"/>
            <w:right w:w="0" w:type="dxa"/>
          </w:tblCellMar>
        </w:tblPrEx>
        <w:trPr>
          <w:cantSplit/>
          <w:trHeight w:val="479" w:hRule="atLeast"/>
          <w:jc w:val="center"/>
        </w:trPr>
        <w:tc>
          <w:tcPr>
            <w:tcW w:w="83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 w:val="24"/>
              </w:rPr>
            </w:pPr>
          </w:p>
        </w:tc>
        <w:tc>
          <w:tcPr>
            <w:tcW w:w="2628"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 w:val="24"/>
              </w:rPr>
            </w:pPr>
            <w:r>
              <w:rPr>
                <w:rFonts w:hint="eastAsia" w:ascii="宋体" w:hAnsi="宋体" w:cs="宋体"/>
                <w:color w:val="auto"/>
                <w:sz w:val="24"/>
              </w:rPr>
              <w:t>报价要求</w:t>
            </w:r>
          </w:p>
        </w:tc>
        <w:tc>
          <w:tcPr>
            <w:tcW w:w="4710" w:type="dxa"/>
            <w:tcBorders>
              <w:top w:val="single" w:color="auto" w:sz="4" w:space="0"/>
              <w:left w:val="nil"/>
              <w:bottom w:val="single" w:color="auto" w:sz="4" w:space="0"/>
              <w:right w:val="single" w:color="auto" w:sz="4" w:space="0"/>
            </w:tcBorders>
            <w:vAlign w:val="center"/>
          </w:tcPr>
          <w:p>
            <w:pPr>
              <w:tabs>
                <w:tab w:val="left" w:pos="2880"/>
              </w:tabs>
              <w:adjustRightInd w:val="0"/>
              <w:snapToGrid w:val="0"/>
              <w:spacing w:line="360" w:lineRule="auto"/>
              <w:ind w:left="40" w:leftChars="19"/>
              <w:rPr>
                <w:rFonts w:ascii="宋体" w:hAnsi="宋体" w:cs="宋体"/>
                <w:color w:val="auto"/>
                <w:sz w:val="24"/>
              </w:rPr>
            </w:pPr>
            <w:r>
              <w:rPr>
                <w:rFonts w:hint="eastAsia" w:ascii="宋体" w:hAnsi="宋体" w:cs="宋体"/>
                <w:color w:val="auto"/>
                <w:sz w:val="24"/>
              </w:rPr>
              <w:t>1.报价方案是唯一确定，并符合磋商文件的相关要求；</w:t>
            </w:r>
          </w:p>
          <w:p>
            <w:pPr>
              <w:tabs>
                <w:tab w:val="left" w:pos="2880"/>
              </w:tabs>
              <w:adjustRightInd w:val="0"/>
              <w:snapToGrid w:val="0"/>
              <w:spacing w:line="360" w:lineRule="auto"/>
              <w:ind w:left="40" w:leftChars="19"/>
              <w:rPr>
                <w:rFonts w:ascii="宋体" w:hAnsi="宋体" w:cs="宋体"/>
                <w:color w:val="auto"/>
                <w:sz w:val="24"/>
              </w:rPr>
            </w:pPr>
            <w:r>
              <w:rPr>
                <w:rFonts w:hint="eastAsia" w:ascii="宋体" w:hAnsi="宋体" w:cs="宋体"/>
                <w:color w:val="auto"/>
                <w:sz w:val="24"/>
              </w:rPr>
              <w:t>2.报价未超过本项目采购预算或最高采购限价的。</w:t>
            </w:r>
          </w:p>
        </w:tc>
        <w:tc>
          <w:tcPr>
            <w:tcW w:w="1088"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 w:val="24"/>
              </w:rPr>
            </w:pPr>
          </w:p>
        </w:tc>
      </w:tr>
      <w:tr>
        <w:tblPrEx>
          <w:tblCellMar>
            <w:top w:w="0" w:type="dxa"/>
            <w:left w:w="0" w:type="dxa"/>
            <w:bottom w:w="0" w:type="dxa"/>
            <w:right w:w="0" w:type="dxa"/>
          </w:tblCellMar>
        </w:tblPrEx>
        <w:trPr>
          <w:cantSplit/>
          <w:trHeight w:val="479" w:hRule="atLeast"/>
          <w:jc w:val="center"/>
        </w:trPr>
        <w:tc>
          <w:tcPr>
            <w:tcW w:w="83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 w:val="24"/>
              </w:rPr>
            </w:pPr>
          </w:p>
        </w:tc>
        <w:tc>
          <w:tcPr>
            <w:tcW w:w="2628" w:type="dxa"/>
            <w:tcBorders>
              <w:top w:val="nil"/>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 w:val="24"/>
              </w:rPr>
            </w:pPr>
            <w:r>
              <w:rPr>
                <w:rFonts w:hint="eastAsia" w:ascii="宋体" w:hAnsi="宋体" w:cs="宋体"/>
                <w:color w:val="auto"/>
                <w:sz w:val="24"/>
              </w:rPr>
              <w:t>其它</w:t>
            </w:r>
          </w:p>
        </w:tc>
        <w:tc>
          <w:tcPr>
            <w:tcW w:w="4710" w:type="dxa"/>
            <w:tcBorders>
              <w:top w:val="nil"/>
              <w:left w:val="nil"/>
              <w:bottom w:val="single" w:color="auto" w:sz="4" w:space="0"/>
              <w:right w:val="single" w:color="auto" w:sz="4" w:space="0"/>
            </w:tcBorders>
            <w:vAlign w:val="center"/>
          </w:tcPr>
          <w:p>
            <w:pPr>
              <w:tabs>
                <w:tab w:val="left" w:pos="2880"/>
              </w:tabs>
              <w:adjustRightInd w:val="0"/>
              <w:snapToGrid w:val="0"/>
              <w:spacing w:line="360" w:lineRule="auto"/>
              <w:ind w:left="40" w:leftChars="19"/>
              <w:rPr>
                <w:rFonts w:ascii="宋体" w:hAnsi="宋体" w:cs="宋体"/>
                <w:color w:val="auto"/>
                <w:sz w:val="24"/>
              </w:rPr>
            </w:pPr>
            <w:r>
              <w:rPr>
                <w:rFonts w:hint="eastAsia" w:ascii="宋体" w:hAnsi="宋体" w:cs="宋体"/>
                <w:color w:val="auto"/>
                <w:sz w:val="24"/>
              </w:rPr>
              <w:t>1.响应文件没有磋商文件中规定的被视为无效响应的其它条款的；</w:t>
            </w:r>
          </w:p>
          <w:p>
            <w:pPr>
              <w:tabs>
                <w:tab w:val="left" w:pos="2880"/>
              </w:tabs>
              <w:adjustRightInd w:val="0"/>
              <w:snapToGrid w:val="0"/>
              <w:spacing w:line="360" w:lineRule="auto"/>
              <w:ind w:left="40" w:leftChars="19"/>
              <w:rPr>
                <w:rFonts w:ascii="宋体" w:hAnsi="宋体" w:cs="宋体"/>
                <w:color w:val="auto"/>
                <w:sz w:val="24"/>
              </w:rPr>
            </w:pPr>
            <w:r>
              <w:rPr>
                <w:rFonts w:hint="eastAsia" w:ascii="宋体" w:hAnsi="宋体" w:cs="宋体"/>
                <w:color w:val="auto"/>
                <w:sz w:val="24"/>
              </w:rPr>
              <w:t>2.没有相关法律、法规、规章规定属于响应无效的情形；</w:t>
            </w:r>
          </w:p>
          <w:p>
            <w:pPr>
              <w:tabs>
                <w:tab w:val="left" w:pos="2880"/>
              </w:tabs>
              <w:adjustRightInd w:val="0"/>
              <w:snapToGrid w:val="0"/>
              <w:spacing w:line="360" w:lineRule="auto"/>
              <w:ind w:left="40" w:leftChars="19"/>
              <w:rPr>
                <w:rFonts w:ascii="宋体" w:hAnsi="宋体" w:cs="宋体"/>
                <w:color w:val="auto"/>
                <w:sz w:val="24"/>
              </w:rPr>
            </w:pPr>
            <w:r>
              <w:rPr>
                <w:rFonts w:hint="eastAsia" w:ascii="宋体" w:hAnsi="宋体" w:cs="宋体"/>
                <w:color w:val="auto"/>
                <w:sz w:val="24"/>
              </w:rPr>
              <w:t>3.响应文件没有出现采购人不能接受的附加条件的。</w:t>
            </w:r>
          </w:p>
        </w:tc>
        <w:tc>
          <w:tcPr>
            <w:tcW w:w="1088" w:type="dxa"/>
            <w:tcBorders>
              <w:top w:val="nil"/>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 w:val="24"/>
              </w:rPr>
            </w:pPr>
          </w:p>
        </w:tc>
      </w:tr>
    </w:tbl>
    <w:p>
      <w:pPr>
        <w:autoSpaceDE w:val="0"/>
        <w:autoSpaceDN w:val="0"/>
        <w:adjustRightInd w:val="0"/>
        <w:snapToGrid w:val="0"/>
        <w:spacing w:line="360" w:lineRule="auto"/>
        <w:ind w:left="420" w:right="34" w:hanging="420"/>
        <w:rPr>
          <w:rFonts w:ascii="宋体" w:hAnsi="宋体" w:cs="宋体"/>
          <w:b/>
          <w:bCs/>
          <w:color w:val="auto"/>
          <w:sz w:val="28"/>
          <w:szCs w:val="28"/>
        </w:rPr>
      </w:pPr>
    </w:p>
    <w:p>
      <w:pPr>
        <w:autoSpaceDE w:val="0"/>
        <w:autoSpaceDN w:val="0"/>
        <w:adjustRightInd w:val="0"/>
        <w:snapToGrid w:val="0"/>
        <w:spacing w:line="360" w:lineRule="auto"/>
        <w:ind w:left="454" w:leftChars="216" w:right="34"/>
        <w:rPr>
          <w:rFonts w:ascii="宋体" w:hAnsi="宋体" w:cs="宋体"/>
          <w:b/>
          <w:bCs/>
          <w:color w:val="auto"/>
          <w:sz w:val="28"/>
          <w:szCs w:val="28"/>
        </w:rPr>
      </w:pPr>
      <w:r>
        <w:rPr>
          <w:rFonts w:hint="eastAsia" w:ascii="宋体" w:hAnsi="宋体" w:cs="宋体"/>
          <w:b/>
          <w:bCs/>
          <w:color w:val="auto"/>
          <w:sz w:val="28"/>
          <w:szCs w:val="28"/>
        </w:rPr>
        <w:t>附表三：评分分值分配表</w:t>
      </w:r>
    </w:p>
    <w:bookmarkEnd w:id="43"/>
    <w:bookmarkEnd w:id="44"/>
    <w:bookmarkEnd w:id="45"/>
    <w:p>
      <w:pPr>
        <w:tabs>
          <w:tab w:val="left" w:pos="2880"/>
        </w:tabs>
        <w:ind w:left="40" w:leftChars="19"/>
        <w:jc w:val="center"/>
        <w:rPr>
          <w:rFonts w:ascii="宋体" w:hAnsi="宋体" w:cs="宋体"/>
          <w:color w:val="auto"/>
          <w:sz w:val="28"/>
          <w:szCs w:val="28"/>
        </w:rPr>
      </w:pPr>
      <w:bookmarkStart w:id="46" w:name="_Toc6187"/>
      <w:bookmarkStart w:id="47" w:name="_Toc27389"/>
      <w:r>
        <w:rPr>
          <w:rFonts w:hint="eastAsia" w:ascii="宋体" w:hAnsi="宋体" w:cs="宋体"/>
          <w:color w:val="auto"/>
          <w:sz w:val="28"/>
          <w:szCs w:val="28"/>
        </w:rPr>
        <w:t>评分分值分配表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3338"/>
        <w:gridCol w:w="4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34" w:type="dxa"/>
            <w:tcBorders>
              <w:top w:val="single" w:color="auto" w:sz="4" w:space="0"/>
              <w:left w:val="single" w:color="auto" w:sz="4" w:space="0"/>
              <w:bottom w:val="single" w:color="auto" w:sz="4" w:space="0"/>
              <w:right w:val="single" w:color="auto" w:sz="2" w:space="0"/>
            </w:tcBorders>
            <w:shd w:val="clear" w:color="auto" w:fill="D9D9D9"/>
            <w:vAlign w:val="center"/>
          </w:tcPr>
          <w:p>
            <w:pPr>
              <w:tabs>
                <w:tab w:val="left" w:pos="2880"/>
              </w:tabs>
              <w:ind w:left="40" w:leftChars="19"/>
              <w:jc w:val="center"/>
              <w:rPr>
                <w:rFonts w:ascii="宋体" w:hAnsi="宋体" w:cs="宋体"/>
                <w:color w:val="auto"/>
                <w:sz w:val="28"/>
                <w:szCs w:val="28"/>
              </w:rPr>
            </w:pPr>
            <w:r>
              <w:rPr>
                <w:rFonts w:hint="eastAsia" w:ascii="宋体" w:hAnsi="宋体" w:cs="宋体"/>
                <w:color w:val="auto"/>
                <w:sz w:val="28"/>
                <w:szCs w:val="28"/>
              </w:rPr>
              <w:t>序号</w:t>
            </w:r>
          </w:p>
        </w:tc>
        <w:tc>
          <w:tcPr>
            <w:tcW w:w="3338" w:type="dxa"/>
            <w:tcBorders>
              <w:top w:val="single" w:color="auto" w:sz="4" w:space="0"/>
              <w:left w:val="single" w:color="auto" w:sz="2" w:space="0"/>
              <w:bottom w:val="single" w:color="auto" w:sz="4" w:space="0"/>
              <w:right w:val="single" w:color="auto" w:sz="4" w:space="0"/>
            </w:tcBorders>
            <w:shd w:val="clear" w:color="auto" w:fill="D9D9D9"/>
            <w:vAlign w:val="center"/>
          </w:tcPr>
          <w:p>
            <w:pPr>
              <w:tabs>
                <w:tab w:val="left" w:pos="2880"/>
              </w:tabs>
              <w:ind w:left="40" w:leftChars="19"/>
              <w:jc w:val="center"/>
              <w:rPr>
                <w:rFonts w:ascii="宋体" w:hAnsi="宋体" w:cs="宋体"/>
                <w:color w:val="auto"/>
                <w:sz w:val="28"/>
                <w:szCs w:val="28"/>
              </w:rPr>
            </w:pPr>
            <w:r>
              <w:rPr>
                <w:rFonts w:hint="eastAsia" w:ascii="宋体" w:hAnsi="宋体" w:cs="宋体"/>
                <w:color w:val="auto"/>
                <w:sz w:val="28"/>
                <w:szCs w:val="28"/>
              </w:rPr>
              <w:t>评分项目</w:t>
            </w:r>
          </w:p>
        </w:tc>
        <w:tc>
          <w:tcPr>
            <w:tcW w:w="4308" w:type="dxa"/>
            <w:tcBorders>
              <w:top w:val="single" w:color="auto" w:sz="4" w:space="0"/>
              <w:left w:val="single" w:color="auto" w:sz="4" w:space="0"/>
              <w:bottom w:val="single" w:color="auto" w:sz="4" w:space="0"/>
              <w:right w:val="single" w:color="auto" w:sz="4" w:space="0"/>
            </w:tcBorders>
            <w:shd w:val="clear" w:color="auto" w:fill="D9D9D9"/>
            <w:vAlign w:val="center"/>
          </w:tcPr>
          <w:p>
            <w:pPr>
              <w:tabs>
                <w:tab w:val="left" w:pos="2880"/>
              </w:tabs>
              <w:ind w:left="40" w:leftChars="19"/>
              <w:jc w:val="center"/>
              <w:rPr>
                <w:rFonts w:ascii="宋体" w:hAnsi="宋体" w:cs="宋体"/>
                <w:color w:val="auto"/>
                <w:sz w:val="28"/>
                <w:szCs w:val="28"/>
              </w:rPr>
            </w:pPr>
            <w:r>
              <w:rPr>
                <w:rFonts w:hint="eastAsia" w:ascii="宋体" w:hAnsi="宋体" w:cs="宋体"/>
                <w:color w:val="auto"/>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34" w:type="dxa"/>
            <w:tcBorders>
              <w:top w:val="single" w:color="auto" w:sz="4" w:space="0"/>
              <w:left w:val="single" w:color="auto" w:sz="4" w:space="0"/>
              <w:bottom w:val="single" w:color="auto" w:sz="4" w:space="0"/>
              <w:right w:val="single" w:color="auto" w:sz="2" w:space="0"/>
            </w:tcBorders>
            <w:vAlign w:val="center"/>
          </w:tcPr>
          <w:p>
            <w:pPr>
              <w:tabs>
                <w:tab w:val="left" w:pos="2880"/>
              </w:tabs>
              <w:ind w:left="40" w:leftChars="19"/>
              <w:jc w:val="center"/>
              <w:rPr>
                <w:rFonts w:ascii="宋体" w:hAnsi="宋体" w:cs="宋体"/>
                <w:color w:val="auto"/>
                <w:sz w:val="28"/>
                <w:szCs w:val="28"/>
              </w:rPr>
            </w:pPr>
            <w:r>
              <w:rPr>
                <w:rFonts w:hint="eastAsia" w:ascii="宋体" w:hAnsi="宋体" w:cs="宋体"/>
                <w:color w:val="auto"/>
                <w:sz w:val="28"/>
                <w:szCs w:val="28"/>
              </w:rPr>
              <w:t>1</w:t>
            </w:r>
          </w:p>
        </w:tc>
        <w:tc>
          <w:tcPr>
            <w:tcW w:w="3338" w:type="dxa"/>
            <w:tcBorders>
              <w:top w:val="single" w:color="auto" w:sz="4" w:space="0"/>
              <w:left w:val="single" w:color="auto" w:sz="2" w:space="0"/>
              <w:bottom w:val="single" w:color="auto" w:sz="2" w:space="0"/>
              <w:right w:val="single" w:color="auto" w:sz="4" w:space="0"/>
            </w:tcBorders>
            <w:vAlign w:val="center"/>
          </w:tcPr>
          <w:p>
            <w:pPr>
              <w:tabs>
                <w:tab w:val="left" w:pos="2880"/>
              </w:tabs>
              <w:ind w:left="40" w:leftChars="19"/>
              <w:jc w:val="center"/>
              <w:rPr>
                <w:rFonts w:ascii="宋体" w:hAnsi="宋体" w:cs="宋体"/>
                <w:color w:val="auto"/>
                <w:sz w:val="28"/>
                <w:szCs w:val="28"/>
              </w:rPr>
            </w:pPr>
            <w:r>
              <w:rPr>
                <w:rFonts w:hint="eastAsia" w:ascii="宋体" w:hAnsi="宋体" w:cs="宋体"/>
                <w:color w:val="auto"/>
                <w:sz w:val="28"/>
                <w:szCs w:val="28"/>
              </w:rPr>
              <w:t>价格</w:t>
            </w:r>
          </w:p>
        </w:tc>
        <w:tc>
          <w:tcPr>
            <w:tcW w:w="4308" w:type="dxa"/>
            <w:tcBorders>
              <w:top w:val="single" w:color="auto" w:sz="4" w:space="0"/>
              <w:left w:val="single" w:color="auto" w:sz="4" w:space="0"/>
              <w:bottom w:val="single" w:color="auto" w:sz="4" w:space="0"/>
              <w:right w:val="single" w:color="auto" w:sz="4" w:space="0"/>
            </w:tcBorders>
            <w:vAlign w:val="center"/>
          </w:tcPr>
          <w:p>
            <w:pPr>
              <w:tabs>
                <w:tab w:val="left" w:pos="2880"/>
              </w:tabs>
              <w:ind w:left="40" w:leftChars="19"/>
              <w:jc w:val="center"/>
              <w:rPr>
                <w:rFonts w:ascii="宋体" w:hAnsi="宋体" w:cs="宋体"/>
                <w:color w:val="auto"/>
                <w:sz w:val="28"/>
                <w:szCs w:val="28"/>
              </w:rPr>
            </w:pPr>
            <w:r>
              <w:rPr>
                <w:rFonts w:hint="eastAsia" w:ascii="宋体" w:hAnsi="宋体" w:cs="宋体"/>
                <w:color w:val="auto"/>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34" w:type="dxa"/>
            <w:tcBorders>
              <w:top w:val="single" w:color="auto" w:sz="4" w:space="0"/>
              <w:left w:val="single" w:color="auto" w:sz="4" w:space="0"/>
              <w:bottom w:val="single" w:color="auto" w:sz="4" w:space="0"/>
              <w:right w:val="single" w:color="auto" w:sz="2" w:space="0"/>
            </w:tcBorders>
            <w:vAlign w:val="center"/>
          </w:tcPr>
          <w:p>
            <w:pPr>
              <w:tabs>
                <w:tab w:val="left" w:pos="2880"/>
              </w:tabs>
              <w:ind w:left="40" w:leftChars="19"/>
              <w:jc w:val="center"/>
              <w:rPr>
                <w:rFonts w:ascii="宋体" w:hAnsi="宋体" w:cs="宋体"/>
                <w:color w:val="auto"/>
                <w:sz w:val="28"/>
                <w:szCs w:val="28"/>
              </w:rPr>
            </w:pPr>
            <w:r>
              <w:rPr>
                <w:rFonts w:hint="eastAsia" w:ascii="宋体" w:hAnsi="宋体" w:cs="宋体"/>
                <w:color w:val="auto"/>
                <w:sz w:val="28"/>
                <w:szCs w:val="28"/>
              </w:rPr>
              <w:t>2</w:t>
            </w:r>
          </w:p>
        </w:tc>
        <w:tc>
          <w:tcPr>
            <w:tcW w:w="3338" w:type="dxa"/>
            <w:tcBorders>
              <w:top w:val="single" w:color="auto" w:sz="2" w:space="0"/>
              <w:left w:val="single" w:color="auto" w:sz="2" w:space="0"/>
              <w:bottom w:val="single" w:color="auto" w:sz="4" w:space="0"/>
              <w:right w:val="single" w:color="auto" w:sz="4" w:space="0"/>
            </w:tcBorders>
            <w:vAlign w:val="center"/>
          </w:tcPr>
          <w:p>
            <w:pPr>
              <w:tabs>
                <w:tab w:val="left" w:pos="2880"/>
              </w:tabs>
              <w:ind w:left="40" w:leftChars="19"/>
              <w:jc w:val="center"/>
              <w:rPr>
                <w:rFonts w:ascii="宋体" w:hAnsi="宋体" w:cs="宋体"/>
                <w:color w:val="auto"/>
                <w:sz w:val="28"/>
                <w:szCs w:val="28"/>
              </w:rPr>
            </w:pPr>
            <w:r>
              <w:rPr>
                <w:rFonts w:hint="eastAsia" w:ascii="宋体" w:hAnsi="宋体" w:cs="宋体"/>
                <w:color w:val="auto"/>
                <w:sz w:val="28"/>
                <w:szCs w:val="28"/>
              </w:rPr>
              <w:t>技术</w:t>
            </w:r>
          </w:p>
        </w:tc>
        <w:tc>
          <w:tcPr>
            <w:tcW w:w="4308" w:type="dxa"/>
            <w:tcBorders>
              <w:top w:val="single" w:color="auto" w:sz="4" w:space="0"/>
              <w:left w:val="single" w:color="auto" w:sz="4" w:space="0"/>
              <w:bottom w:val="single" w:color="auto" w:sz="4" w:space="0"/>
              <w:right w:val="single" w:color="auto" w:sz="4" w:space="0"/>
            </w:tcBorders>
            <w:vAlign w:val="center"/>
          </w:tcPr>
          <w:p>
            <w:pPr>
              <w:tabs>
                <w:tab w:val="left" w:pos="2880"/>
              </w:tabs>
              <w:ind w:left="40" w:leftChars="19"/>
              <w:jc w:val="center"/>
              <w:rPr>
                <w:rFonts w:ascii="宋体" w:hAnsi="宋体" w:cs="宋体"/>
                <w:color w:val="auto"/>
                <w:sz w:val="28"/>
                <w:szCs w:val="28"/>
              </w:rPr>
            </w:pPr>
            <w:r>
              <w:rPr>
                <w:rFonts w:ascii="宋体" w:hAnsi="宋体" w:cs="宋体"/>
                <w:color w:val="auto"/>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34" w:type="dxa"/>
            <w:tcBorders>
              <w:top w:val="single" w:color="auto" w:sz="4" w:space="0"/>
              <w:left w:val="single" w:color="auto" w:sz="4" w:space="0"/>
              <w:bottom w:val="single" w:color="auto" w:sz="4" w:space="0"/>
              <w:right w:val="single" w:color="auto" w:sz="2" w:space="0"/>
            </w:tcBorders>
            <w:vAlign w:val="center"/>
          </w:tcPr>
          <w:p>
            <w:pPr>
              <w:tabs>
                <w:tab w:val="left" w:pos="2880"/>
              </w:tabs>
              <w:ind w:left="40" w:leftChars="19"/>
              <w:jc w:val="center"/>
              <w:rPr>
                <w:rFonts w:ascii="宋体" w:hAnsi="宋体" w:cs="宋体"/>
                <w:color w:val="auto"/>
                <w:sz w:val="28"/>
                <w:szCs w:val="28"/>
              </w:rPr>
            </w:pPr>
            <w:r>
              <w:rPr>
                <w:rFonts w:hint="eastAsia" w:ascii="宋体" w:hAnsi="宋体" w:cs="宋体"/>
                <w:color w:val="auto"/>
                <w:sz w:val="28"/>
                <w:szCs w:val="28"/>
              </w:rPr>
              <w:t>3</w:t>
            </w:r>
          </w:p>
        </w:tc>
        <w:tc>
          <w:tcPr>
            <w:tcW w:w="3338" w:type="dxa"/>
            <w:tcBorders>
              <w:top w:val="single" w:color="auto" w:sz="4" w:space="0"/>
              <w:left w:val="single" w:color="auto" w:sz="2" w:space="0"/>
              <w:bottom w:val="single" w:color="auto" w:sz="4" w:space="0"/>
              <w:right w:val="single" w:color="auto" w:sz="4" w:space="0"/>
            </w:tcBorders>
            <w:vAlign w:val="center"/>
          </w:tcPr>
          <w:p>
            <w:pPr>
              <w:tabs>
                <w:tab w:val="left" w:pos="2880"/>
              </w:tabs>
              <w:ind w:left="40" w:leftChars="19"/>
              <w:jc w:val="center"/>
              <w:rPr>
                <w:rFonts w:ascii="宋体" w:hAnsi="宋体" w:cs="宋体"/>
                <w:color w:val="auto"/>
                <w:sz w:val="28"/>
                <w:szCs w:val="28"/>
              </w:rPr>
            </w:pPr>
            <w:r>
              <w:rPr>
                <w:rFonts w:hint="eastAsia" w:ascii="宋体" w:hAnsi="宋体" w:cs="宋体"/>
                <w:color w:val="auto"/>
                <w:sz w:val="28"/>
                <w:szCs w:val="28"/>
              </w:rPr>
              <w:t>商务</w:t>
            </w:r>
          </w:p>
        </w:tc>
        <w:tc>
          <w:tcPr>
            <w:tcW w:w="4308" w:type="dxa"/>
            <w:tcBorders>
              <w:top w:val="single" w:color="auto" w:sz="4" w:space="0"/>
              <w:left w:val="single" w:color="auto" w:sz="4" w:space="0"/>
              <w:bottom w:val="single" w:color="auto" w:sz="4" w:space="0"/>
              <w:right w:val="single" w:color="auto" w:sz="4" w:space="0"/>
            </w:tcBorders>
            <w:vAlign w:val="center"/>
          </w:tcPr>
          <w:p>
            <w:pPr>
              <w:tabs>
                <w:tab w:val="left" w:pos="2880"/>
              </w:tabs>
              <w:ind w:left="40" w:leftChars="19"/>
              <w:jc w:val="center"/>
              <w:rPr>
                <w:rFonts w:ascii="宋体" w:hAnsi="宋体" w:cs="宋体"/>
                <w:color w:val="auto"/>
                <w:sz w:val="28"/>
                <w:szCs w:val="28"/>
              </w:rPr>
            </w:pPr>
            <w:r>
              <w:rPr>
                <w:rFonts w:ascii="宋体" w:hAnsi="宋体" w:cs="宋体"/>
                <w:color w:val="auto"/>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80" w:type="dxa"/>
            <w:gridSpan w:val="3"/>
            <w:tcBorders>
              <w:top w:val="single" w:color="auto" w:sz="4" w:space="0"/>
              <w:left w:val="single" w:color="auto" w:sz="4" w:space="0"/>
              <w:bottom w:val="single" w:color="auto" w:sz="4" w:space="0"/>
              <w:right w:val="single" w:color="auto" w:sz="4" w:space="0"/>
            </w:tcBorders>
            <w:vAlign w:val="center"/>
          </w:tcPr>
          <w:p>
            <w:pPr>
              <w:tabs>
                <w:tab w:val="left" w:pos="2880"/>
              </w:tabs>
              <w:ind w:left="40" w:leftChars="19"/>
              <w:jc w:val="center"/>
              <w:rPr>
                <w:rFonts w:ascii="宋体" w:hAnsi="宋体" w:cs="宋体"/>
                <w:color w:val="auto"/>
                <w:sz w:val="28"/>
                <w:szCs w:val="28"/>
              </w:rPr>
            </w:pPr>
            <w:r>
              <w:rPr>
                <w:rFonts w:hint="eastAsia" w:ascii="宋体" w:hAnsi="宋体" w:cs="宋体"/>
                <w:color w:val="auto"/>
                <w:sz w:val="28"/>
                <w:szCs w:val="28"/>
              </w:rPr>
              <w:t>共计100分</w:t>
            </w:r>
          </w:p>
        </w:tc>
      </w:tr>
    </w:tbl>
    <w:p>
      <w:pPr>
        <w:autoSpaceDE w:val="0"/>
        <w:autoSpaceDN w:val="0"/>
        <w:adjustRightInd w:val="0"/>
        <w:snapToGrid w:val="0"/>
        <w:spacing w:line="360" w:lineRule="auto"/>
        <w:ind w:left="420" w:right="34" w:hanging="420"/>
        <w:rPr>
          <w:rFonts w:ascii="宋体" w:hAnsi="宋体" w:cs="宋体"/>
          <w:b/>
          <w:bCs/>
          <w:color w:val="auto"/>
          <w:sz w:val="28"/>
          <w:szCs w:val="28"/>
        </w:rPr>
      </w:pPr>
      <w:r>
        <w:rPr>
          <w:rFonts w:hint="eastAsia" w:ascii="宋体" w:hAnsi="宋体" w:cs="宋体"/>
          <w:color w:val="auto"/>
          <w:w w:val="80"/>
          <w:sz w:val="28"/>
          <w:szCs w:val="28"/>
          <w:lang w:bidi="ar"/>
        </w:rPr>
        <w:br w:type="page"/>
      </w:r>
      <w:r>
        <w:rPr>
          <w:rFonts w:hint="eastAsia" w:ascii="宋体" w:hAnsi="宋体" w:cs="宋体"/>
          <w:b/>
          <w:bCs/>
          <w:color w:val="auto"/>
          <w:sz w:val="28"/>
          <w:szCs w:val="28"/>
        </w:rPr>
        <w:t>附表四《综合评分表》</w:t>
      </w:r>
    </w:p>
    <w:tbl>
      <w:tblPr>
        <w:tblStyle w:val="18"/>
        <w:tblW w:w="10017" w:type="dxa"/>
        <w:tblInd w:w="93" w:type="dxa"/>
        <w:tblLayout w:type="fixed"/>
        <w:tblCellMar>
          <w:top w:w="0" w:type="dxa"/>
          <w:left w:w="108" w:type="dxa"/>
          <w:bottom w:w="0" w:type="dxa"/>
          <w:right w:w="108" w:type="dxa"/>
        </w:tblCellMar>
      </w:tblPr>
      <w:tblGrid>
        <w:gridCol w:w="1302"/>
        <w:gridCol w:w="1665"/>
        <w:gridCol w:w="930"/>
        <w:gridCol w:w="6120"/>
      </w:tblGrid>
      <w:tr>
        <w:tblPrEx>
          <w:tblCellMar>
            <w:top w:w="0" w:type="dxa"/>
            <w:left w:w="108" w:type="dxa"/>
            <w:bottom w:w="0" w:type="dxa"/>
            <w:right w:w="108" w:type="dxa"/>
          </w:tblCellMar>
        </w:tblPrEx>
        <w:trPr>
          <w:trHeight w:val="1660" w:hRule="atLeast"/>
        </w:trPr>
        <w:tc>
          <w:tcPr>
            <w:tcW w:w="1302" w:type="dxa"/>
            <w:tcBorders>
              <w:top w:val="single" w:color="000000" w:sz="8" w:space="0"/>
              <w:left w:val="single" w:color="000000" w:sz="8" w:space="0"/>
              <w:bottom w:val="single" w:color="000000" w:sz="8" w:space="0"/>
              <w:right w:val="single" w:color="000000" w:sz="8" w:space="0"/>
            </w:tcBorders>
            <w:vAlign w:val="center"/>
          </w:tcPr>
          <w:p>
            <w:pPr>
              <w:tabs>
                <w:tab w:val="left" w:pos="284"/>
              </w:tabs>
              <w:spacing w:line="300" w:lineRule="exact"/>
              <w:jc w:val="center"/>
              <w:rPr>
                <w:rFonts w:ascii="宋体" w:hAnsi="宋体" w:cs="宋体"/>
                <w:b/>
                <w:color w:val="auto"/>
                <w:sz w:val="28"/>
                <w:szCs w:val="28"/>
              </w:rPr>
            </w:pPr>
            <w:r>
              <w:rPr>
                <w:rFonts w:hint="eastAsia" w:ascii="宋体" w:hAnsi="宋体" w:cs="宋体"/>
                <w:b/>
                <w:color w:val="auto"/>
                <w:sz w:val="28"/>
                <w:szCs w:val="28"/>
              </w:rPr>
              <w:t>评审</w:t>
            </w:r>
          </w:p>
          <w:p>
            <w:pPr>
              <w:tabs>
                <w:tab w:val="left" w:pos="284"/>
              </w:tabs>
              <w:spacing w:line="300" w:lineRule="exact"/>
              <w:jc w:val="center"/>
              <w:rPr>
                <w:rFonts w:ascii="宋体" w:hAnsi="宋体" w:cs="宋体"/>
                <w:b/>
                <w:color w:val="auto"/>
                <w:sz w:val="28"/>
                <w:szCs w:val="28"/>
              </w:rPr>
            </w:pPr>
            <w:r>
              <w:rPr>
                <w:rFonts w:hint="eastAsia" w:ascii="宋体" w:hAnsi="宋体" w:cs="宋体"/>
                <w:b/>
                <w:color w:val="auto"/>
                <w:sz w:val="28"/>
                <w:szCs w:val="28"/>
              </w:rPr>
              <w:t>项目</w:t>
            </w:r>
          </w:p>
        </w:tc>
        <w:tc>
          <w:tcPr>
            <w:tcW w:w="1665"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宋体" w:hAnsi="宋体" w:cs="宋体"/>
                <w:b/>
                <w:color w:val="auto"/>
                <w:sz w:val="28"/>
                <w:szCs w:val="28"/>
              </w:rPr>
            </w:pPr>
            <w:r>
              <w:rPr>
                <w:rFonts w:hint="eastAsia" w:ascii="宋体" w:hAnsi="宋体" w:cs="宋体"/>
                <w:b/>
                <w:color w:val="auto"/>
                <w:sz w:val="28"/>
                <w:szCs w:val="28"/>
              </w:rPr>
              <w:t>评分因素</w:t>
            </w:r>
          </w:p>
        </w:tc>
        <w:tc>
          <w:tcPr>
            <w:tcW w:w="93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宋体" w:hAnsi="宋体" w:cs="宋体"/>
                <w:b/>
                <w:color w:val="auto"/>
                <w:sz w:val="28"/>
                <w:szCs w:val="28"/>
              </w:rPr>
            </w:pPr>
            <w:r>
              <w:rPr>
                <w:rFonts w:hint="eastAsia" w:ascii="宋体" w:hAnsi="宋体" w:cs="宋体"/>
                <w:b/>
                <w:color w:val="auto"/>
                <w:sz w:val="28"/>
                <w:szCs w:val="28"/>
              </w:rPr>
              <w:t>分值</w:t>
            </w:r>
          </w:p>
        </w:tc>
        <w:tc>
          <w:tcPr>
            <w:tcW w:w="612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宋体" w:hAnsi="宋体" w:cs="宋体"/>
                <w:b/>
                <w:color w:val="auto"/>
                <w:sz w:val="28"/>
                <w:szCs w:val="28"/>
              </w:rPr>
            </w:pPr>
            <w:r>
              <w:rPr>
                <w:rFonts w:hint="eastAsia" w:ascii="宋体" w:hAnsi="宋体" w:cs="宋体"/>
                <w:b/>
                <w:color w:val="auto"/>
                <w:sz w:val="28"/>
                <w:szCs w:val="28"/>
              </w:rPr>
              <w:t>评分标准</w:t>
            </w:r>
          </w:p>
        </w:tc>
      </w:tr>
      <w:tr>
        <w:tblPrEx>
          <w:tblCellMar>
            <w:top w:w="0" w:type="dxa"/>
            <w:left w:w="108" w:type="dxa"/>
            <w:bottom w:w="0" w:type="dxa"/>
            <w:right w:w="108" w:type="dxa"/>
          </w:tblCellMar>
        </w:tblPrEx>
        <w:trPr>
          <w:trHeight w:val="1020" w:hRule="atLeast"/>
        </w:trPr>
        <w:tc>
          <w:tcPr>
            <w:tcW w:w="1302" w:type="dxa"/>
            <w:tcBorders>
              <w:top w:val="single" w:color="000000" w:sz="8" w:space="0"/>
              <w:left w:val="single" w:color="000000" w:sz="8" w:space="0"/>
              <w:bottom w:val="single" w:color="auto" w:sz="4" w:space="0"/>
              <w:right w:val="single" w:color="000000" w:sz="8" w:space="0"/>
            </w:tcBorders>
            <w:vAlign w:val="center"/>
          </w:tcPr>
          <w:p>
            <w:pPr>
              <w:widowControl/>
              <w:spacing w:line="30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价格部分</w:t>
            </w:r>
          </w:p>
          <w:p>
            <w:pPr>
              <w:widowControl/>
              <w:spacing w:line="30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（30分）</w:t>
            </w:r>
          </w:p>
        </w:tc>
        <w:tc>
          <w:tcPr>
            <w:tcW w:w="1665" w:type="dxa"/>
            <w:tcBorders>
              <w:top w:val="single" w:color="000000" w:sz="8" w:space="0"/>
              <w:left w:val="single" w:color="000000" w:sz="8" w:space="0"/>
              <w:bottom w:val="single" w:color="auto" w:sz="4" w:space="0"/>
              <w:right w:val="single" w:color="000000" w:sz="8" w:space="0"/>
            </w:tcBorders>
            <w:vAlign w:val="center"/>
          </w:tcPr>
          <w:p>
            <w:pPr>
              <w:widowControl/>
              <w:spacing w:line="300" w:lineRule="exact"/>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价格评审</w:t>
            </w:r>
          </w:p>
        </w:tc>
        <w:tc>
          <w:tcPr>
            <w:tcW w:w="930" w:type="dxa"/>
            <w:tcBorders>
              <w:top w:val="single" w:color="000000" w:sz="8" w:space="0"/>
              <w:left w:val="single" w:color="000000" w:sz="8" w:space="0"/>
              <w:bottom w:val="single" w:color="auto" w:sz="4" w:space="0"/>
              <w:right w:val="single" w:color="000000" w:sz="8" w:space="0"/>
            </w:tcBorders>
            <w:vAlign w:val="center"/>
          </w:tcPr>
          <w:p>
            <w:pPr>
              <w:widowControl/>
              <w:spacing w:line="300" w:lineRule="exact"/>
              <w:jc w:val="center"/>
              <w:textAlignment w:val="center"/>
              <w:rPr>
                <w:rFonts w:cs="Calibri"/>
                <w:color w:val="auto"/>
                <w:sz w:val="22"/>
                <w:szCs w:val="22"/>
              </w:rPr>
            </w:pPr>
            <w:r>
              <w:rPr>
                <w:rFonts w:hint="eastAsia" w:cs="Calibri"/>
                <w:color w:val="auto"/>
                <w:kern w:val="0"/>
                <w:sz w:val="22"/>
                <w:szCs w:val="22"/>
                <w:lang w:bidi="ar"/>
              </w:rPr>
              <w:t>30</w:t>
            </w:r>
            <w:r>
              <w:rPr>
                <w:rFonts w:hint="eastAsia" w:ascii="宋体" w:hAnsi="宋体" w:cs="宋体"/>
                <w:color w:val="auto"/>
                <w:kern w:val="0"/>
                <w:sz w:val="22"/>
                <w:szCs w:val="22"/>
                <w:lang w:bidi="ar"/>
              </w:rPr>
              <w:t>分</w:t>
            </w:r>
          </w:p>
        </w:tc>
        <w:tc>
          <w:tcPr>
            <w:tcW w:w="6120" w:type="dxa"/>
            <w:tcBorders>
              <w:top w:val="single" w:color="000000" w:sz="8" w:space="0"/>
              <w:left w:val="single" w:color="000000" w:sz="8" w:space="0"/>
              <w:bottom w:val="single" w:color="auto" w:sz="4" w:space="0"/>
              <w:right w:val="single" w:color="000000" w:sz="8" w:space="0"/>
            </w:tcBorders>
            <w:vAlign w:val="center"/>
          </w:tcPr>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满足招标文件要求且投标价格最低的投标报价为评标基准价，其价格分为满分。其他投标人的价格分统一按照下列公式计算：投标报价得分＝（评标基准价/投标报价)×价格权值</w:t>
            </w:r>
          </w:p>
        </w:tc>
      </w:tr>
      <w:tr>
        <w:tblPrEx>
          <w:tblCellMar>
            <w:top w:w="0" w:type="dxa"/>
            <w:left w:w="108" w:type="dxa"/>
            <w:bottom w:w="0" w:type="dxa"/>
            <w:right w:w="108" w:type="dxa"/>
          </w:tblCellMar>
        </w:tblPrEx>
        <w:trPr>
          <w:trHeight w:val="1660" w:hRule="atLeast"/>
        </w:trPr>
        <w:tc>
          <w:tcPr>
            <w:tcW w:w="1302" w:type="dxa"/>
            <w:vMerge w:val="restart"/>
            <w:tcBorders>
              <w:top w:val="single" w:color="auto" w:sz="4" w:space="0"/>
              <w:left w:val="single" w:color="auto" w:sz="4" w:space="0"/>
              <w:bottom w:val="single" w:color="auto" w:sz="4" w:space="0"/>
              <w:right w:val="single" w:color="000000" w:sz="8" w:space="0"/>
            </w:tcBorders>
            <w:vAlign w:val="center"/>
          </w:tcPr>
          <w:p>
            <w:pPr>
              <w:widowControl/>
              <w:spacing w:line="300" w:lineRule="exact"/>
              <w:jc w:val="center"/>
              <w:textAlignment w:val="center"/>
              <w:rPr>
                <w:rFonts w:cs="Calibri"/>
                <w:color w:val="auto"/>
                <w:kern w:val="0"/>
                <w:sz w:val="22"/>
                <w:szCs w:val="22"/>
                <w:lang w:bidi="ar"/>
              </w:rPr>
            </w:pPr>
            <w:r>
              <w:rPr>
                <w:rFonts w:hint="eastAsia" w:cs="Calibri"/>
                <w:color w:val="auto"/>
                <w:kern w:val="0"/>
                <w:sz w:val="22"/>
                <w:szCs w:val="22"/>
                <w:lang w:bidi="ar"/>
              </w:rPr>
              <w:t>技术部分</w:t>
            </w:r>
          </w:p>
          <w:p>
            <w:pPr>
              <w:widowControl/>
              <w:spacing w:line="300" w:lineRule="exact"/>
              <w:jc w:val="center"/>
              <w:textAlignment w:val="center"/>
              <w:rPr>
                <w:rFonts w:cs="Calibri"/>
                <w:color w:val="auto"/>
                <w:sz w:val="22"/>
                <w:szCs w:val="22"/>
              </w:rPr>
            </w:pPr>
            <w:r>
              <w:rPr>
                <w:rFonts w:hint="eastAsia" w:cs="Calibri"/>
                <w:color w:val="auto"/>
                <w:kern w:val="0"/>
                <w:sz w:val="22"/>
                <w:szCs w:val="22"/>
                <w:lang w:bidi="ar"/>
              </w:rPr>
              <w:t>（</w:t>
            </w:r>
            <w:r>
              <w:rPr>
                <w:rFonts w:cs="Calibri"/>
                <w:color w:val="auto"/>
                <w:kern w:val="0"/>
                <w:sz w:val="22"/>
                <w:szCs w:val="22"/>
                <w:lang w:bidi="ar"/>
              </w:rPr>
              <w:t>45</w:t>
            </w:r>
            <w:r>
              <w:rPr>
                <w:rFonts w:hint="eastAsia" w:cs="Calibri"/>
                <w:color w:val="auto"/>
                <w:kern w:val="0"/>
                <w:sz w:val="22"/>
                <w:szCs w:val="22"/>
                <w:lang w:bidi="ar"/>
              </w:rPr>
              <w:t>分）</w:t>
            </w:r>
          </w:p>
        </w:tc>
        <w:tc>
          <w:tcPr>
            <w:tcW w:w="1665" w:type="dxa"/>
            <w:tcBorders>
              <w:top w:val="single" w:color="auto" w:sz="4" w:space="0"/>
              <w:left w:val="single" w:color="000000" w:sz="8" w:space="0"/>
              <w:bottom w:val="single" w:color="auto" w:sz="4" w:space="0"/>
              <w:right w:val="single" w:color="000000" w:sz="8" w:space="0"/>
            </w:tcBorders>
            <w:vAlign w:val="center"/>
          </w:tcPr>
          <w:p>
            <w:pPr>
              <w:widowControl/>
              <w:spacing w:line="300" w:lineRule="exact"/>
              <w:jc w:val="center"/>
              <w:textAlignment w:val="center"/>
              <w:rPr>
                <w:rFonts w:cs="Calibri"/>
                <w:color w:val="auto"/>
                <w:sz w:val="22"/>
                <w:szCs w:val="22"/>
              </w:rPr>
            </w:pPr>
            <w:r>
              <w:rPr>
                <w:rFonts w:hint="eastAsia" w:cs="Calibri"/>
                <w:color w:val="auto"/>
                <w:kern w:val="0"/>
                <w:sz w:val="22"/>
                <w:szCs w:val="22"/>
                <w:lang w:bidi="ar"/>
              </w:rPr>
              <w:t>服务响应方案</w:t>
            </w:r>
            <w:r>
              <w:rPr>
                <w:rFonts w:cs="Calibri"/>
                <w:color w:val="auto"/>
                <w:kern w:val="0"/>
                <w:sz w:val="22"/>
                <w:szCs w:val="22"/>
                <w:lang w:bidi="ar"/>
              </w:rPr>
              <w:t>1</w:t>
            </w:r>
          </w:p>
        </w:tc>
        <w:tc>
          <w:tcPr>
            <w:tcW w:w="930" w:type="dxa"/>
            <w:tcBorders>
              <w:top w:val="single" w:color="auto" w:sz="4" w:space="0"/>
              <w:left w:val="single" w:color="000000" w:sz="8" w:space="0"/>
              <w:bottom w:val="single" w:color="auto" w:sz="4" w:space="0"/>
              <w:right w:val="single" w:color="000000" w:sz="8" w:space="0"/>
            </w:tcBorders>
            <w:vAlign w:val="center"/>
          </w:tcPr>
          <w:p>
            <w:pPr>
              <w:widowControl/>
              <w:spacing w:line="300" w:lineRule="exact"/>
              <w:jc w:val="center"/>
              <w:textAlignment w:val="center"/>
              <w:rPr>
                <w:rFonts w:cs="Calibri"/>
                <w:color w:val="auto"/>
                <w:sz w:val="22"/>
                <w:szCs w:val="22"/>
              </w:rPr>
            </w:pPr>
            <w:r>
              <w:rPr>
                <w:rFonts w:hint="eastAsia" w:cs="Calibri"/>
                <w:color w:val="auto"/>
                <w:kern w:val="0"/>
                <w:sz w:val="22"/>
                <w:szCs w:val="22"/>
                <w:lang w:bidi="ar"/>
              </w:rPr>
              <w:t>10</w:t>
            </w:r>
            <w:r>
              <w:rPr>
                <w:rFonts w:cs="Calibri"/>
                <w:color w:val="auto"/>
                <w:kern w:val="0"/>
                <w:sz w:val="22"/>
                <w:szCs w:val="22"/>
                <w:lang w:bidi="ar"/>
              </w:rPr>
              <w:t>分</w:t>
            </w:r>
          </w:p>
        </w:tc>
        <w:tc>
          <w:tcPr>
            <w:tcW w:w="6120" w:type="dxa"/>
            <w:tcBorders>
              <w:top w:val="single" w:color="auto" w:sz="4" w:space="0"/>
              <w:left w:val="single" w:color="000000" w:sz="8" w:space="0"/>
              <w:bottom w:val="single" w:color="auto" w:sz="4" w:space="0"/>
              <w:right w:val="single" w:color="auto" w:sz="4" w:space="0"/>
            </w:tcBorders>
            <w:vAlign w:val="center"/>
          </w:tcPr>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根据报价供应商针对需求书“（三）服务内容”对应相关内容需求提供响应方案：</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1、方案完全满足且优于采购需求，得10分；</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2、方案完全满足采购需求，得5分；</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3、方案不能完全满足采购需求，得1分；</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4、未提供相应内容，得 0 分。</w:t>
            </w:r>
          </w:p>
        </w:tc>
      </w:tr>
      <w:tr>
        <w:tblPrEx>
          <w:tblCellMar>
            <w:top w:w="0" w:type="dxa"/>
            <w:left w:w="108" w:type="dxa"/>
            <w:bottom w:w="0" w:type="dxa"/>
            <w:right w:w="108" w:type="dxa"/>
          </w:tblCellMar>
        </w:tblPrEx>
        <w:trPr>
          <w:trHeight w:val="90" w:hRule="atLeast"/>
        </w:trPr>
        <w:tc>
          <w:tcPr>
            <w:tcW w:w="1302" w:type="dxa"/>
            <w:vMerge w:val="continue"/>
            <w:tcBorders>
              <w:top w:val="single" w:color="auto" w:sz="4" w:space="0"/>
              <w:left w:val="single" w:color="auto" w:sz="4" w:space="0"/>
              <w:right w:val="single" w:color="000000" w:sz="8" w:space="0"/>
            </w:tcBorders>
            <w:vAlign w:val="center"/>
          </w:tcPr>
          <w:p>
            <w:pPr>
              <w:widowControl/>
              <w:spacing w:line="300" w:lineRule="exact"/>
              <w:jc w:val="center"/>
              <w:textAlignment w:val="center"/>
              <w:rPr>
                <w:rFonts w:cs="Calibri"/>
                <w:color w:val="auto"/>
                <w:sz w:val="22"/>
                <w:szCs w:val="22"/>
              </w:rPr>
            </w:pPr>
          </w:p>
        </w:tc>
        <w:tc>
          <w:tcPr>
            <w:tcW w:w="1665" w:type="dxa"/>
            <w:tcBorders>
              <w:top w:val="single" w:color="auto" w:sz="4" w:space="0"/>
              <w:left w:val="single" w:color="000000" w:sz="8" w:space="0"/>
              <w:bottom w:val="single" w:color="000000" w:sz="8" w:space="0"/>
              <w:right w:val="single" w:color="000000" w:sz="8" w:space="0"/>
            </w:tcBorders>
            <w:vAlign w:val="center"/>
          </w:tcPr>
          <w:p>
            <w:pPr>
              <w:widowControl/>
              <w:spacing w:line="300" w:lineRule="exact"/>
              <w:jc w:val="center"/>
              <w:textAlignment w:val="center"/>
              <w:rPr>
                <w:rFonts w:cs="Calibri"/>
                <w:color w:val="auto"/>
                <w:kern w:val="0"/>
                <w:sz w:val="22"/>
                <w:szCs w:val="22"/>
                <w:lang w:bidi="ar"/>
              </w:rPr>
            </w:pPr>
            <w:r>
              <w:rPr>
                <w:rFonts w:hint="eastAsia" w:cs="Calibri"/>
                <w:color w:val="auto"/>
                <w:kern w:val="0"/>
                <w:sz w:val="22"/>
                <w:szCs w:val="22"/>
                <w:lang w:bidi="ar"/>
              </w:rPr>
              <w:t>服务响应方案2</w:t>
            </w:r>
          </w:p>
        </w:tc>
        <w:tc>
          <w:tcPr>
            <w:tcW w:w="930" w:type="dxa"/>
            <w:tcBorders>
              <w:top w:val="single" w:color="auto" w:sz="4" w:space="0"/>
              <w:left w:val="single" w:color="000000" w:sz="8" w:space="0"/>
              <w:bottom w:val="single" w:color="000000" w:sz="8" w:space="0"/>
              <w:right w:val="single" w:color="000000" w:sz="8" w:space="0"/>
            </w:tcBorders>
            <w:vAlign w:val="center"/>
          </w:tcPr>
          <w:p>
            <w:pPr>
              <w:widowControl/>
              <w:spacing w:line="300" w:lineRule="exact"/>
              <w:jc w:val="center"/>
              <w:textAlignment w:val="center"/>
              <w:rPr>
                <w:rFonts w:cs="Calibri"/>
                <w:color w:val="auto"/>
                <w:sz w:val="22"/>
                <w:szCs w:val="22"/>
              </w:rPr>
            </w:pPr>
            <w:r>
              <w:rPr>
                <w:rFonts w:hint="eastAsia" w:cs="Calibri"/>
                <w:color w:val="auto"/>
                <w:kern w:val="0"/>
                <w:sz w:val="22"/>
                <w:szCs w:val="22"/>
                <w:lang w:bidi="ar"/>
              </w:rPr>
              <w:t>10</w:t>
            </w:r>
            <w:r>
              <w:rPr>
                <w:rFonts w:cs="Calibri"/>
                <w:color w:val="auto"/>
                <w:kern w:val="0"/>
                <w:sz w:val="22"/>
                <w:szCs w:val="22"/>
                <w:lang w:bidi="ar"/>
              </w:rPr>
              <w:t>分</w:t>
            </w:r>
          </w:p>
        </w:tc>
        <w:tc>
          <w:tcPr>
            <w:tcW w:w="6120" w:type="dxa"/>
            <w:tcBorders>
              <w:top w:val="single" w:color="auto" w:sz="4" w:space="0"/>
              <w:left w:val="single" w:color="000000" w:sz="8" w:space="0"/>
              <w:bottom w:val="single" w:color="000000" w:sz="8" w:space="0"/>
              <w:right w:val="single" w:color="000000" w:sz="8" w:space="0"/>
            </w:tcBorders>
            <w:vAlign w:val="center"/>
          </w:tcPr>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根据报价供应商针对需求书“（四）服务要求”对应相关内容需求提供响应方案：</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1、方案完全满足且优于采购需求，得10分；</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2、方案完全满足采购需求，得5分；</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3、方案不能完全满足采购需求，得1分；</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4、未提供相应内容，得 0 分。</w:t>
            </w:r>
          </w:p>
        </w:tc>
      </w:tr>
      <w:tr>
        <w:tblPrEx>
          <w:tblCellMar>
            <w:top w:w="0" w:type="dxa"/>
            <w:left w:w="108" w:type="dxa"/>
            <w:bottom w:w="0" w:type="dxa"/>
            <w:right w:w="108" w:type="dxa"/>
          </w:tblCellMar>
        </w:tblPrEx>
        <w:trPr>
          <w:trHeight w:val="1091" w:hRule="atLeast"/>
        </w:trPr>
        <w:tc>
          <w:tcPr>
            <w:tcW w:w="1302" w:type="dxa"/>
            <w:vMerge w:val="continue"/>
            <w:tcBorders>
              <w:left w:val="single" w:color="auto" w:sz="4" w:space="0"/>
              <w:right w:val="single" w:color="000000" w:sz="8" w:space="0"/>
            </w:tcBorders>
            <w:vAlign w:val="center"/>
          </w:tcPr>
          <w:p>
            <w:pPr>
              <w:widowControl/>
              <w:spacing w:line="300" w:lineRule="exact"/>
              <w:jc w:val="center"/>
              <w:textAlignment w:val="center"/>
              <w:rPr>
                <w:rFonts w:cs="Calibri"/>
                <w:color w:val="auto"/>
                <w:sz w:val="22"/>
                <w:szCs w:val="22"/>
              </w:rPr>
            </w:pPr>
          </w:p>
        </w:tc>
        <w:tc>
          <w:tcPr>
            <w:tcW w:w="1665" w:type="dxa"/>
            <w:tcBorders>
              <w:top w:val="single" w:color="000000" w:sz="8" w:space="0"/>
              <w:left w:val="single" w:color="000000" w:sz="8" w:space="0"/>
              <w:bottom w:val="single" w:color="auto" w:sz="4" w:space="0"/>
              <w:right w:val="single" w:color="000000" w:sz="8" w:space="0"/>
            </w:tcBorders>
            <w:vAlign w:val="center"/>
          </w:tcPr>
          <w:p>
            <w:pPr>
              <w:widowControl/>
              <w:spacing w:line="300" w:lineRule="exact"/>
              <w:jc w:val="center"/>
              <w:textAlignment w:val="center"/>
              <w:rPr>
                <w:rFonts w:cs="Calibri"/>
                <w:color w:val="auto"/>
                <w:sz w:val="22"/>
                <w:szCs w:val="22"/>
              </w:rPr>
            </w:pPr>
            <w:r>
              <w:rPr>
                <w:rFonts w:cs="Calibri"/>
                <w:color w:val="auto"/>
                <w:kern w:val="0"/>
                <w:sz w:val="22"/>
                <w:szCs w:val="22"/>
                <w:lang w:bidi="ar"/>
              </w:rPr>
              <w:t>人员配备</w:t>
            </w:r>
          </w:p>
        </w:tc>
        <w:tc>
          <w:tcPr>
            <w:tcW w:w="930" w:type="dxa"/>
            <w:tcBorders>
              <w:top w:val="single" w:color="000000" w:sz="8" w:space="0"/>
              <w:left w:val="single" w:color="000000" w:sz="8" w:space="0"/>
              <w:bottom w:val="single" w:color="auto" w:sz="4" w:space="0"/>
              <w:right w:val="single" w:color="000000" w:sz="8" w:space="0"/>
            </w:tcBorders>
            <w:vAlign w:val="center"/>
          </w:tcPr>
          <w:p>
            <w:pPr>
              <w:widowControl/>
              <w:spacing w:line="300" w:lineRule="exact"/>
              <w:jc w:val="center"/>
              <w:textAlignment w:val="center"/>
              <w:rPr>
                <w:rFonts w:cs="Calibri"/>
                <w:color w:val="auto"/>
                <w:sz w:val="22"/>
                <w:szCs w:val="22"/>
              </w:rPr>
            </w:pPr>
            <w:r>
              <w:rPr>
                <w:rFonts w:hint="eastAsia" w:cs="Calibri"/>
                <w:color w:val="auto"/>
                <w:kern w:val="0"/>
                <w:sz w:val="22"/>
                <w:szCs w:val="22"/>
                <w:lang w:bidi="ar"/>
              </w:rPr>
              <w:t>15</w:t>
            </w:r>
            <w:r>
              <w:rPr>
                <w:rStyle w:val="23"/>
                <w:rFonts w:hint="default"/>
                <w:color w:val="auto"/>
                <w:kern w:val="0"/>
                <w:lang w:eastAsia="zh-CN" w:bidi="ar"/>
              </w:rPr>
              <w:t>分</w:t>
            </w:r>
          </w:p>
        </w:tc>
        <w:tc>
          <w:tcPr>
            <w:tcW w:w="6120" w:type="dxa"/>
            <w:tcBorders>
              <w:top w:val="single" w:color="000000" w:sz="8" w:space="0"/>
              <w:left w:val="single" w:color="000000" w:sz="8" w:space="0"/>
              <w:bottom w:val="single" w:color="000000" w:sz="8" w:space="0"/>
              <w:right w:val="single" w:color="000000" w:sz="8" w:space="0"/>
            </w:tcBorders>
            <w:vAlign w:val="center"/>
          </w:tcPr>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拟派项目服务人员具备以下条件：</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（1）拟派烹调师具有厨师证的，每人得2分，最高得4分；无则不得分。拟派烹调师具有5 年或以上大厨工作经验的，每人得1分，最高得2分；无则不得分。（提交投标人加盖公章的个人工作履历），本项最高6分。</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（2）拟派面点师具有5年或以上面点师工作经验的，得2分,本项最高2分（提交投标人加盖公章的个人工作履历），无则不得分。</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（3）拟派帮厨具有3 年或以上帮厨工作经验的，得2分，本项最高2分（提交投标人加盖公章的个人工作履历），无则不得分。</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（4）拟派餐厅仓管员具有3 年或以上餐厅仓管员工作经验的，得1分，本项最高1分（提交投标人加盖公章的个人工作履历），无则不得分。</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（5）拟派餐厅服务员具有3 年或以上餐厅服务员工作经验的，每人得1分，最高得4分，本项最高4分；无则不得分。</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注：须同时提供上述证明材料及其由投标人缴纳的 2025年9月以来任意一个月的社保证明材料复印件（需至少体现养老保险）并加盖投标人公章，否则相应项不得分。</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本项最高15分。</w:t>
            </w:r>
          </w:p>
        </w:tc>
      </w:tr>
      <w:tr>
        <w:tblPrEx>
          <w:tblCellMar>
            <w:top w:w="0" w:type="dxa"/>
            <w:left w:w="108" w:type="dxa"/>
            <w:bottom w:w="0" w:type="dxa"/>
            <w:right w:w="108" w:type="dxa"/>
          </w:tblCellMar>
        </w:tblPrEx>
        <w:trPr>
          <w:trHeight w:val="465" w:hRule="atLeast"/>
        </w:trPr>
        <w:tc>
          <w:tcPr>
            <w:tcW w:w="1302" w:type="dxa"/>
            <w:vMerge w:val="continue"/>
            <w:tcBorders>
              <w:left w:val="single" w:color="auto" w:sz="4" w:space="0"/>
              <w:bottom w:val="single" w:color="auto" w:sz="4" w:space="0"/>
              <w:right w:val="single" w:color="000000" w:sz="8" w:space="0"/>
            </w:tcBorders>
            <w:vAlign w:val="center"/>
          </w:tcPr>
          <w:p>
            <w:pPr>
              <w:widowControl/>
              <w:spacing w:line="300" w:lineRule="exact"/>
              <w:jc w:val="center"/>
              <w:textAlignment w:val="center"/>
              <w:rPr>
                <w:rFonts w:cs="Calibri"/>
                <w:color w:val="auto"/>
                <w:sz w:val="22"/>
                <w:szCs w:val="22"/>
              </w:rPr>
            </w:pPr>
          </w:p>
        </w:tc>
        <w:tc>
          <w:tcPr>
            <w:tcW w:w="1665" w:type="dxa"/>
            <w:tcBorders>
              <w:top w:val="single" w:color="auto" w:sz="4" w:space="0"/>
              <w:left w:val="single" w:color="auto" w:sz="4" w:space="0"/>
              <w:bottom w:val="single" w:color="auto" w:sz="4" w:space="0"/>
              <w:right w:val="single" w:color="000000" w:sz="8" w:space="0"/>
            </w:tcBorders>
            <w:vAlign w:val="center"/>
          </w:tcPr>
          <w:p>
            <w:pPr>
              <w:widowControl/>
              <w:spacing w:line="300" w:lineRule="exact"/>
              <w:jc w:val="center"/>
              <w:textAlignment w:val="center"/>
              <w:rPr>
                <w:rFonts w:cs="Calibri"/>
                <w:color w:val="auto"/>
                <w:sz w:val="22"/>
                <w:szCs w:val="22"/>
              </w:rPr>
            </w:pPr>
            <w:r>
              <w:rPr>
                <w:rFonts w:cs="Calibri"/>
                <w:color w:val="auto"/>
                <w:kern w:val="0"/>
                <w:sz w:val="22"/>
                <w:szCs w:val="22"/>
                <w:lang w:bidi="ar"/>
              </w:rPr>
              <w:t>应急方案</w:t>
            </w:r>
          </w:p>
        </w:tc>
        <w:tc>
          <w:tcPr>
            <w:tcW w:w="930" w:type="dxa"/>
            <w:tcBorders>
              <w:top w:val="single" w:color="auto" w:sz="4" w:space="0"/>
              <w:left w:val="single" w:color="000000" w:sz="8" w:space="0"/>
              <w:bottom w:val="single" w:color="auto" w:sz="4" w:space="0"/>
              <w:right w:val="single" w:color="auto" w:sz="4" w:space="0"/>
            </w:tcBorders>
            <w:vAlign w:val="center"/>
          </w:tcPr>
          <w:p>
            <w:pPr>
              <w:widowControl/>
              <w:spacing w:line="300" w:lineRule="exact"/>
              <w:jc w:val="center"/>
              <w:textAlignment w:val="center"/>
              <w:rPr>
                <w:rFonts w:cs="Calibri"/>
                <w:color w:val="auto"/>
                <w:sz w:val="22"/>
                <w:szCs w:val="22"/>
              </w:rPr>
            </w:pPr>
            <w:r>
              <w:rPr>
                <w:rFonts w:cs="Calibri"/>
                <w:color w:val="auto"/>
                <w:kern w:val="0"/>
                <w:sz w:val="22"/>
                <w:szCs w:val="22"/>
                <w:lang w:bidi="ar"/>
              </w:rPr>
              <w:t>10</w:t>
            </w:r>
            <w:r>
              <w:rPr>
                <w:rStyle w:val="23"/>
                <w:rFonts w:hint="default"/>
                <w:color w:val="auto"/>
                <w:kern w:val="0"/>
                <w:lang w:eastAsia="zh-CN" w:bidi="ar"/>
              </w:rPr>
              <w:t>分</w:t>
            </w:r>
          </w:p>
        </w:tc>
        <w:tc>
          <w:tcPr>
            <w:tcW w:w="6120" w:type="dxa"/>
            <w:tcBorders>
              <w:top w:val="single" w:color="000000" w:sz="8" w:space="0"/>
              <w:left w:val="single" w:color="auto" w:sz="4" w:space="0"/>
              <w:bottom w:val="single" w:color="000000" w:sz="8" w:space="0"/>
              <w:right w:val="single" w:color="000000" w:sz="8" w:space="0"/>
            </w:tcBorders>
            <w:vAlign w:val="center"/>
          </w:tcPr>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根据报价供应商针对需求书“（七）应急预案”对应相关内容需求提供响应方案：</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1、方案完全满足且优于采购需求，得10分；</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2、方案完全满足采购需求，得5分；</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3、方案不能完全满足采购需求，得1分；</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4、未提供相应内容，得 0 分。</w:t>
            </w:r>
          </w:p>
        </w:tc>
      </w:tr>
      <w:tr>
        <w:tblPrEx>
          <w:tblCellMar>
            <w:top w:w="0" w:type="dxa"/>
            <w:left w:w="108" w:type="dxa"/>
            <w:bottom w:w="0" w:type="dxa"/>
            <w:right w:w="108" w:type="dxa"/>
          </w:tblCellMar>
        </w:tblPrEx>
        <w:trPr>
          <w:trHeight w:val="1145" w:hRule="atLeast"/>
        </w:trPr>
        <w:tc>
          <w:tcPr>
            <w:tcW w:w="130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商务部分</w:t>
            </w:r>
          </w:p>
          <w:p>
            <w:pPr>
              <w:widowControl/>
              <w:spacing w:line="30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w:t>
            </w:r>
            <w:r>
              <w:rPr>
                <w:rFonts w:ascii="宋体" w:hAnsi="宋体" w:cs="宋体"/>
                <w:color w:val="auto"/>
                <w:kern w:val="0"/>
                <w:sz w:val="22"/>
                <w:szCs w:val="22"/>
                <w:lang w:bidi="ar"/>
              </w:rPr>
              <w:t>25</w:t>
            </w:r>
            <w:r>
              <w:rPr>
                <w:rFonts w:hint="eastAsia" w:ascii="宋体" w:hAnsi="宋体" w:cs="宋体"/>
                <w:color w:val="auto"/>
                <w:kern w:val="0"/>
                <w:sz w:val="22"/>
                <w:szCs w:val="22"/>
                <w:lang w:bidi="ar"/>
              </w:rPr>
              <w:t>分）</w:t>
            </w:r>
          </w:p>
          <w:p>
            <w:pPr>
              <w:widowControl/>
              <w:spacing w:line="300" w:lineRule="exact"/>
              <w:jc w:val="center"/>
              <w:textAlignment w:val="center"/>
              <w:rPr>
                <w:rFonts w:cs="Calibri"/>
                <w:color w:val="auto"/>
                <w:sz w:val="22"/>
                <w:szCs w:val="22"/>
              </w:rPr>
            </w:pPr>
          </w:p>
        </w:tc>
        <w:tc>
          <w:tcPr>
            <w:tcW w:w="1665" w:type="dxa"/>
            <w:tcBorders>
              <w:top w:val="single" w:color="auto" w:sz="4" w:space="0"/>
              <w:left w:val="single" w:color="auto" w:sz="4" w:space="0"/>
              <w:bottom w:val="single" w:color="auto" w:sz="4" w:space="0"/>
              <w:right w:val="single" w:color="000000" w:sz="8" w:space="0"/>
            </w:tcBorders>
            <w:vAlign w:val="center"/>
          </w:tcPr>
          <w:p>
            <w:pPr>
              <w:widowControl/>
              <w:spacing w:line="300" w:lineRule="exact"/>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同类业绩</w:t>
            </w:r>
          </w:p>
        </w:tc>
        <w:tc>
          <w:tcPr>
            <w:tcW w:w="930" w:type="dxa"/>
            <w:tcBorders>
              <w:top w:val="single" w:color="auto" w:sz="4" w:space="0"/>
              <w:left w:val="single" w:color="000000" w:sz="8" w:space="0"/>
              <w:bottom w:val="single" w:color="auto" w:sz="4" w:space="0"/>
              <w:right w:val="single" w:color="auto" w:sz="4" w:space="0"/>
            </w:tcBorders>
            <w:vAlign w:val="center"/>
          </w:tcPr>
          <w:p>
            <w:pPr>
              <w:widowControl/>
              <w:spacing w:line="300" w:lineRule="exact"/>
              <w:jc w:val="center"/>
              <w:textAlignment w:val="center"/>
              <w:rPr>
                <w:rFonts w:cs="Calibri"/>
                <w:color w:val="auto"/>
                <w:sz w:val="22"/>
                <w:szCs w:val="22"/>
              </w:rPr>
            </w:pPr>
            <w:r>
              <w:rPr>
                <w:rFonts w:cs="Calibri"/>
                <w:color w:val="auto"/>
                <w:kern w:val="0"/>
                <w:sz w:val="22"/>
                <w:szCs w:val="22"/>
                <w:lang w:bidi="ar"/>
              </w:rPr>
              <w:t>10</w:t>
            </w:r>
            <w:r>
              <w:rPr>
                <w:rFonts w:hint="eastAsia" w:ascii="宋体" w:hAnsi="宋体" w:cs="宋体"/>
                <w:color w:val="auto"/>
                <w:kern w:val="0"/>
                <w:sz w:val="22"/>
                <w:szCs w:val="22"/>
                <w:lang w:bidi="ar"/>
              </w:rPr>
              <w:t>分</w:t>
            </w:r>
          </w:p>
        </w:tc>
        <w:tc>
          <w:tcPr>
            <w:tcW w:w="6120" w:type="dxa"/>
            <w:tcBorders>
              <w:top w:val="single" w:color="000000" w:sz="8" w:space="0"/>
              <w:left w:val="single" w:color="auto" w:sz="4" w:space="0"/>
              <w:bottom w:val="single" w:color="000000" w:sz="8" w:space="0"/>
              <w:right w:val="single" w:color="000000" w:sz="8" w:space="0"/>
            </w:tcBorders>
            <w:vAlign w:val="center"/>
          </w:tcPr>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响应供应商具有同类项目（饭堂餐饮）管理经验的，每个业绩得5分，最高 10分（同一甲方项目不同年份的合同业绩按一份分计算，不重复计算分数）。</w:t>
            </w:r>
          </w:p>
        </w:tc>
      </w:tr>
      <w:tr>
        <w:tblPrEx>
          <w:tblCellMar>
            <w:top w:w="0" w:type="dxa"/>
            <w:left w:w="108" w:type="dxa"/>
            <w:bottom w:w="0" w:type="dxa"/>
            <w:right w:w="108" w:type="dxa"/>
          </w:tblCellMar>
        </w:tblPrEx>
        <w:trPr>
          <w:trHeight w:val="1480" w:hRule="atLeast"/>
        </w:trPr>
        <w:tc>
          <w:tcPr>
            <w:tcW w:w="130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cs="Calibri"/>
                <w:color w:val="auto"/>
                <w:sz w:val="22"/>
                <w:szCs w:val="22"/>
              </w:rPr>
            </w:pPr>
          </w:p>
        </w:tc>
        <w:tc>
          <w:tcPr>
            <w:tcW w:w="1665" w:type="dxa"/>
            <w:tcBorders>
              <w:top w:val="single" w:color="auto" w:sz="4" w:space="0"/>
              <w:left w:val="single" w:color="auto" w:sz="4" w:space="0"/>
              <w:bottom w:val="single" w:color="auto" w:sz="4" w:space="0"/>
              <w:right w:val="single" w:color="000000" w:sz="8" w:space="0"/>
            </w:tcBorders>
            <w:vAlign w:val="center"/>
          </w:tcPr>
          <w:p>
            <w:pPr>
              <w:widowControl/>
              <w:spacing w:line="300" w:lineRule="exact"/>
              <w:jc w:val="left"/>
              <w:textAlignment w:val="center"/>
              <w:rPr>
                <w:rFonts w:ascii="宋体" w:hAnsi="宋体" w:cs="宋体"/>
                <w:color w:val="auto"/>
                <w:sz w:val="22"/>
                <w:szCs w:val="22"/>
              </w:rPr>
            </w:pPr>
            <w:r>
              <w:rPr>
                <w:rFonts w:hint="eastAsia" w:ascii="宋体" w:hAnsi="宋体"/>
                <w:color w:val="auto"/>
                <w:spacing w:val="15"/>
              </w:rPr>
              <w:t>服务便利性</w:t>
            </w:r>
          </w:p>
        </w:tc>
        <w:tc>
          <w:tcPr>
            <w:tcW w:w="930" w:type="dxa"/>
            <w:tcBorders>
              <w:top w:val="single" w:color="auto" w:sz="4" w:space="0"/>
              <w:left w:val="single" w:color="000000" w:sz="8" w:space="0"/>
              <w:bottom w:val="single" w:color="auto" w:sz="4" w:space="0"/>
              <w:right w:val="single" w:color="auto" w:sz="4" w:space="0"/>
            </w:tcBorders>
            <w:vAlign w:val="center"/>
          </w:tcPr>
          <w:p>
            <w:pPr>
              <w:widowControl/>
              <w:spacing w:line="300" w:lineRule="exact"/>
              <w:jc w:val="left"/>
              <w:textAlignment w:val="center"/>
              <w:rPr>
                <w:rFonts w:cs="Calibri"/>
                <w:color w:val="auto"/>
                <w:sz w:val="22"/>
                <w:szCs w:val="22"/>
              </w:rPr>
            </w:pPr>
            <w:r>
              <w:rPr>
                <w:rFonts w:cs="Calibri"/>
                <w:color w:val="auto"/>
                <w:kern w:val="0"/>
                <w:sz w:val="22"/>
                <w:szCs w:val="22"/>
                <w:lang w:bidi="ar"/>
              </w:rPr>
              <w:t>15</w:t>
            </w:r>
            <w:r>
              <w:rPr>
                <w:rFonts w:hint="eastAsia" w:ascii="宋体" w:hAnsi="宋体" w:cs="宋体"/>
                <w:color w:val="auto"/>
                <w:kern w:val="0"/>
                <w:sz w:val="22"/>
                <w:szCs w:val="22"/>
                <w:lang w:bidi="ar"/>
              </w:rPr>
              <w:t>分</w:t>
            </w:r>
          </w:p>
        </w:tc>
        <w:tc>
          <w:tcPr>
            <w:tcW w:w="6120" w:type="dxa"/>
            <w:tcBorders>
              <w:top w:val="single" w:color="000000" w:sz="8" w:space="0"/>
              <w:left w:val="single" w:color="auto" w:sz="4" w:space="0"/>
              <w:bottom w:val="single" w:color="000000" w:sz="8" w:space="0"/>
              <w:right w:val="single" w:color="000000" w:sz="8" w:space="0"/>
            </w:tcBorders>
            <w:vAlign w:val="center"/>
          </w:tcPr>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响应供应商服务便利性：</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供应商能够提供有效便利服务，遇到紧急情况能够在15分钟内调配周边资源调动至少10人或以上的服务团队到项目服务地址。满足得15分，其它情况不得分。</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投标时提交承诺函，承诺函中明确所调动的人员名单和抵达现场的时间。</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注：须提供营业执照、场地相关证明资料复印件加盖供应商公章，否则不得分。</w:t>
            </w:r>
          </w:p>
          <w:p>
            <w:pPr>
              <w:rPr>
                <w:rFonts w:asciiTheme="minorEastAsia" w:hAnsiTheme="minorEastAsia" w:eastAsiaTheme="minorEastAsia" w:cstheme="minorEastAsia"/>
                <w:color w:val="auto"/>
              </w:rPr>
            </w:pPr>
          </w:p>
        </w:tc>
      </w:tr>
      <w:tr>
        <w:tblPrEx>
          <w:tblCellMar>
            <w:top w:w="0" w:type="dxa"/>
            <w:left w:w="108" w:type="dxa"/>
            <w:bottom w:w="0" w:type="dxa"/>
            <w:right w:w="108" w:type="dxa"/>
          </w:tblCellMar>
        </w:tblPrEx>
        <w:trPr>
          <w:trHeight w:val="1480" w:hRule="atLeast"/>
        </w:trPr>
        <w:tc>
          <w:tcPr>
            <w:tcW w:w="1302" w:type="dxa"/>
            <w:tcBorders>
              <w:top w:val="single" w:color="auto" w:sz="4" w:space="0"/>
              <w:left w:val="single" w:color="000000" w:sz="8" w:space="0"/>
              <w:bottom w:val="single" w:color="000000" w:sz="8" w:space="0"/>
              <w:right w:val="single" w:color="000000" w:sz="8" w:space="0"/>
            </w:tcBorders>
            <w:vAlign w:val="center"/>
          </w:tcPr>
          <w:p>
            <w:pPr>
              <w:widowControl/>
              <w:spacing w:line="300" w:lineRule="exact"/>
              <w:jc w:val="center"/>
              <w:textAlignment w:val="center"/>
              <w:rPr>
                <w:rFonts w:cs="Calibri"/>
                <w:b/>
                <w:bCs/>
                <w:color w:val="auto"/>
                <w:sz w:val="22"/>
                <w:szCs w:val="22"/>
              </w:rPr>
            </w:pPr>
            <w:r>
              <w:rPr>
                <w:rFonts w:hint="eastAsia" w:cs="Calibri"/>
                <w:b/>
                <w:bCs/>
                <w:color w:val="auto"/>
                <w:sz w:val="22"/>
                <w:szCs w:val="22"/>
              </w:rPr>
              <w:t>合计</w:t>
            </w:r>
          </w:p>
        </w:tc>
        <w:tc>
          <w:tcPr>
            <w:tcW w:w="8715" w:type="dxa"/>
            <w:gridSpan w:val="3"/>
            <w:tcBorders>
              <w:top w:val="single" w:color="auto" w:sz="4" w:space="0"/>
              <w:left w:val="single" w:color="auto" w:sz="4" w:space="0"/>
              <w:bottom w:val="single" w:color="auto" w:sz="4" w:space="0"/>
              <w:right w:val="single" w:color="000000" w:sz="8" w:space="0"/>
            </w:tcBorders>
            <w:vAlign w:val="center"/>
          </w:tcPr>
          <w:p>
            <w:pPr>
              <w:shd w:val="clear" w:color="auto" w:fill="FFFFFF"/>
              <w:spacing w:line="300" w:lineRule="exact"/>
              <w:ind w:firstLine="422" w:firstLineChars="200"/>
              <w:jc w:val="center"/>
              <w:rPr>
                <w:rFonts w:ascii="宋体" w:hAnsi="宋体" w:cs="宋体"/>
                <w:b/>
                <w:bCs/>
                <w:color w:val="auto"/>
                <w:kern w:val="0"/>
                <w:sz w:val="28"/>
                <w:szCs w:val="28"/>
              </w:rPr>
            </w:pPr>
            <w:r>
              <w:rPr>
                <w:rFonts w:hint="eastAsia" w:ascii="宋体" w:hAnsi="宋体" w:cs="宋体"/>
                <w:b/>
                <w:bCs/>
                <w:color w:val="auto"/>
                <w:kern w:val="0"/>
                <w:szCs w:val="21"/>
                <w:lang w:bidi="ar"/>
              </w:rPr>
              <w:t>100分</w:t>
            </w:r>
          </w:p>
          <w:p>
            <w:pPr>
              <w:widowControl/>
              <w:spacing w:line="300" w:lineRule="exact"/>
              <w:textAlignment w:val="center"/>
              <w:rPr>
                <w:rFonts w:ascii="宋体" w:hAnsi="宋体" w:cs="宋体"/>
                <w:b/>
                <w:bCs/>
                <w:color w:val="auto"/>
                <w:kern w:val="0"/>
                <w:szCs w:val="21"/>
                <w:lang w:bidi="ar"/>
              </w:rPr>
            </w:pPr>
          </w:p>
        </w:tc>
      </w:tr>
    </w:tbl>
    <w:p>
      <w:pPr>
        <w:rPr>
          <w:color w:val="auto"/>
        </w:rPr>
      </w:pPr>
    </w:p>
    <w:p>
      <w:pPr>
        <w:pStyle w:val="2"/>
        <w:adjustRightInd w:val="0"/>
        <w:snapToGrid w:val="0"/>
        <w:spacing w:line="360" w:lineRule="auto"/>
        <w:jc w:val="center"/>
        <w:rPr>
          <w:rFonts w:ascii="宋体" w:hAnsi="宋体" w:cs="宋体"/>
          <w:color w:val="auto"/>
          <w:sz w:val="28"/>
          <w:szCs w:val="28"/>
        </w:rPr>
      </w:pPr>
      <w:r>
        <w:rPr>
          <w:rFonts w:hint="eastAsia" w:ascii="宋体" w:hAnsi="宋体" w:cs="宋体"/>
          <w:color w:val="auto"/>
          <w:sz w:val="28"/>
          <w:szCs w:val="28"/>
        </w:rPr>
        <w:t>第五部分    响应文件格式</w:t>
      </w:r>
      <w:bookmarkEnd w:id="46"/>
      <w:bookmarkEnd w:id="47"/>
    </w:p>
    <w:p>
      <w:pPr>
        <w:pStyle w:val="3"/>
        <w:numPr>
          <w:ilvl w:val="0"/>
          <w:numId w:val="0"/>
        </w:numPr>
        <w:adjustRightInd w:val="0"/>
        <w:snapToGrid w:val="0"/>
        <w:spacing w:line="360" w:lineRule="auto"/>
        <w:ind w:firstLine="562" w:firstLineChars="200"/>
        <w:rPr>
          <w:rFonts w:ascii="宋体" w:hAnsi="宋体" w:cs="宋体"/>
          <w:color w:val="auto"/>
          <w:sz w:val="28"/>
          <w:szCs w:val="28"/>
        </w:rPr>
      </w:pPr>
      <w:bookmarkStart w:id="48" w:name="_Toc28478"/>
      <w:bookmarkStart w:id="49" w:name="_Toc11867"/>
      <w:r>
        <w:rPr>
          <w:rFonts w:hint="eastAsia" w:ascii="宋体" w:hAnsi="宋体" w:cs="宋体"/>
          <w:color w:val="auto"/>
          <w:sz w:val="28"/>
          <w:szCs w:val="28"/>
        </w:rPr>
        <w:t>响应文件封面格式</w:t>
      </w:r>
      <w:bookmarkEnd w:id="48"/>
      <w:bookmarkEnd w:id="49"/>
    </w:p>
    <w:p>
      <w:pPr>
        <w:kinsoku w:val="0"/>
        <w:overflowPunct w:val="0"/>
        <w:autoSpaceDE w:val="0"/>
        <w:autoSpaceDN w:val="0"/>
        <w:adjustRightInd w:val="0"/>
        <w:snapToGrid w:val="0"/>
        <w:spacing w:line="360" w:lineRule="auto"/>
        <w:jc w:val="center"/>
        <w:rPr>
          <w:rFonts w:ascii="宋体" w:hAnsi="宋体" w:cs="宋体"/>
          <w:b/>
          <w:bCs/>
          <w:color w:val="auto"/>
          <w:kern w:val="0"/>
          <w:sz w:val="48"/>
          <w:szCs w:val="48"/>
          <w:shd w:val="clear" w:color="090000" w:fill="FFFFFF"/>
        </w:rPr>
      </w:pPr>
      <w:r>
        <w:rPr>
          <w:rFonts w:hint="eastAsia" w:ascii="宋体" w:hAnsi="宋体" w:cs="宋体"/>
          <w:b/>
          <w:bCs/>
          <w:color w:val="auto"/>
          <w:kern w:val="0"/>
          <w:sz w:val="48"/>
          <w:szCs w:val="48"/>
          <w:shd w:val="clear" w:color="090000" w:fill="FFFFFF"/>
        </w:rPr>
        <w:t>国家税务总局韶关市武江区税务局</w:t>
      </w:r>
    </w:p>
    <w:p>
      <w:pPr>
        <w:kinsoku w:val="0"/>
        <w:overflowPunct w:val="0"/>
        <w:autoSpaceDE w:val="0"/>
        <w:autoSpaceDN w:val="0"/>
        <w:adjustRightInd w:val="0"/>
        <w:snapToGrid w:val="0"/>
        <w:spacing w:line="360" w:lineRule="auto"/>
        <w:jc w:val="center"/>
        <w:rPr>
          <w:rFonts w:ascii="宋体" w:hAnsi="宋体" w:cs="宋体"/>
          <w:b/>
          <w:bCs/>
          <w:color w:val="auto"/>
          <w:sz w:val="44"/>
          <w:szCs w:val="44"/>
        </w:rPr>
      </w:pPr>
      <w:r>
        <w:rPr>
          <w:rFonts w:hint="eastAsia" w:ascii="宋体" w:hAnsi="宋体" w:cs="宋体"/>
          <w:b/>
          <w:bCs/>
          <w:color w:val="auto"/>
          <w:sz w:val="44"/>
          <w:szCs w:val="44"/>
        </w:rPr>
        <w:t>2026年后勤管理服务采购项目</w:t>
      </w:r>
    </w:p>
    <w:p>
      <w:pPr>
        <w:pStyle w:val="8"/>
        <w:tabs>
          <w:tab w:val="left" w:pos="1260"/>
        </w:tabs>
        <w:adjustRightInd w:val="0"/>
        <w:snapToGrid w:val="0"/>
        <w:spacing w:line="360" w:lineRule="auto"/>
        <w:rPr>
          <w:rFonts w:hAnsi="宋体" w:cs="宋体"/>
          <w:b/>
          <w:color w:val="auto"/>
          <w:spacing w:val="100"/>
          <w:w w:val="110"/>
          <w:kern w:val="0"/>
          <w:sz w:val="28"/>
          <w:szCs w:val="28"/>
        </w:rPr>
      </w:pPr>
    </w:p>
    <w:p>
      <w:pPr>
        <w:pStyle w:val="8"/>
        <w:tabs>
          <w:tab w:val="left" w:pos="1260"/>
        </w:tabs>
        <w:adjustRightInd w:val="0"/>
        <w:snapToGrid w:val="0"/>
        <w:spacing w:line="360" w:lineRule="auto"/>
        <w:jc w:val="center"/>
        <w:rPr>
          <w:rFonts w:hAnsi="宋体" w:cs="宋体"/>
          <w:b/>
          <w:color w:val="auto"/>
          <w:spacing w:val="100"/>
          <w:w w:val="110"/>
          <w:kern w:val="0"/>
          <w:sz w:val="28"/>
          <w:szCs w:val="28"/>
        </w:rPr>
      </w:pPr>
      <w:r>
        <w:rPr>
          <w:rFonts w:hint="eastAsia" w:hAnsi="宋体" w:cs="宋体"/>
          <w:b/>
          <w:color w:val="auto"/>
          <w:spacing w:val="100"/>
          <w:w w:val="110"/>
          <w:kern w:val="0"/>
          <w:sz w:val="28"/>
          <w:szCs w:val="28"/>
        </w:rPr>
        <w:t xml:space="preserve"> </w:t>
      </w:r>
    </w:p>
    <w:p>
      <w:pPr>
        <w:pStyle w:val="8"/>
        <w:tabs>
          <w:tab w:val="left" w:pos="1260"/>
        </w:tabs>
        <w:adjustRightInd w:val="0"/>
        <w:snapToGrid w:val="0"/>
        <w:spacing w:line="360" w:lineRule="auto"/>
        <w:jc w:val="center"/>
        <w:rPr>
          <w:rFonts w:hAnsi="宋体" w:cs="宋体"/>
          <w:b/>
          <w:color w:val="auto"/>
          <w:spacing w:val="100"/>
          <w:w w:val="110"/>
          <w:kern w:val="0"/>
          <w:sz w:val="28"/>
          <w:szCs w:val="28"/>
        </w:rPr>
      </w:pPr>
    </w:p>
    <w:p>
      <w:pPr>
        <w:pStyle w:val="8"/>
        <w:tabs>
          <w:tab w:val="left" w:pos="1260"/>
        </w:tabs>
        <w:adjustRightInd w:val="0"/>
        <w:snapToGrid w:val="0"/>
        <w:spacing w:line="360" w:lineRule="auto"/>
        <w:jc w:val="center"/>
        <w:rPr>
          <w:rFonts w:hAnsi="宋体" w:cs="宋体"/>
          <w:b/>
          <w:color w:val="auto"/>
          <w:spacing w:val="100"/>
          <w:w w:val="110"/>
          <w:kern w:val="0"/>
          <w:sz w:val="28"/>
          <w:szCs w:val="28"/>
        </w:rPr>
      </w:pPr>
    </w:p>
    <w:p>
      <w:pPr>
        <w:pStyle w:val="8"/>
        <w:tabs>
          <w:tab w:val="left" w:pos="1260"/>
        </w:tabs>
        <w:adjustRightInd w:val="0"/>
        <w:snapToGrid w:val="0"/>
        <w:spacing w:line="360" w:lineRule="auto"/>
        <w:jc w:val="center"/>
        <w:rPr>
          <w:rFonts w:hAnsi="宋体" w:cs="宋体"/>
          <w:b/>
          <w:color w:val="auto"/>
          <w:spacing w:val="100"/>
          <w:w w:val="110"/>
          <w:sz w:val="28"/>
          <w:szCs w:val="28"/>
        </w:rPr>
      </w:pPr>
      <w:r>
        <w:rPr>
          <w:rFonts w:hint="eastAsia" w:hAnsi="宋体" w:cs="宋体"/>
          <w:b/>
          <w:color w:val="auto"/>
          <w:spacing w:val="100"/>
          <w:w w:val="110"/>
          <w:kern w:val="0"/>
          <w:sz w:val="28"/>
          <w:szCs w:val="28"/>
        </w:rPr>
        <w:t>响应文件</w:t>
      </w:r>
    </w:p>
    <w:p>
      <w:pPr>
        <w:pStyle w:val="8"/>
        <w:adjustRightInd w:val="0"/>
        <w:snapToGrid w:val="0"/>
        <w:spacing w:line="360" w:lineRule="auto"/>
        <w:jc w:val="center"/>
        <w:rPr>
          <w:rFonts w:hAnsi="宋体" w:cs="宋体"/>
          <w:b/>
          <w:color w:val="auto"/>
          <w:sz w:val="28"/>
          <w:szCs w:val="28"/>
        </w:rPr>
      </w:pPr>
      <w:r>
        <w:rPr>
          <w:rFonts w:hint="eastAsia" w:hAnsi="宋体" w:cs="宋体"/>
          <w:b/>
          <w:color w:val="auto"/>
          <w:sz w:val="28"/>
          <w:szCs w:val="28"/>
        </w:rPr>
        <w:t>（正本/副本）</w:t>
      </w:r>
    </w:p>
    <w:p>
      <w:pPr>
        <w:pStyle w:val="8"/>
        <w:adjustRightInd w:val="0"/>
        <w:snapToGrid w:val="0"/>
        <w:spacing w:line="360" w:lineRule="auto"/>
        <w:ind w:firstLine="967" w:firstLineChars="344"/>
        <w:rPr>
          <w:rFonts w:hAnsi="宋体" w:cs="宋体"/>
          <w:b/>
          <w:color w:val="auto"/>
          <w:sz w:val="28"/>
          <w:szCs w:val="28"/>
        </w:rPr>
      </w:pPr>
    </w:p>
    <w:p>
      <w:pPr>
        <w:pStyle w:val="8"/>
        <w:adjustRightInd w:val="0"/>
        <w:snapToGrid w:val="0"/>
        <w:spacing w:line="360" w:lineRule="auto"/>
        <w:ind w:firstLine="967" w:firstLineChars="344"/>
        <w:rPr>
          <w:rFonts w:hAnsi="宋体" w:cs="宋体"/>
          <w:b/>
          <w:color w:val="auto"/>
          <w:sz w:val="28"/>
          <w:szCs w:val="28"/>
        </w:rPr>
      </w:pPr>
    </w:p>
    <w:p>
      <w:pPr>
        <w:pStyle w:val="8"/>
        <w:adjustRightInd w:val="0"/>
        <w:snapToGrid w:val="0"/>
        <w:spacing w:line="360" w:lineRule="auto"/>
        <w:ind w:firstLine="967" w:firstLineChars="344"/>
        <w:rPr>
          <w:rFonts w:hAnsi="宋体" w:cs="宋体"/>
          <w:b/>
          <w:color w:val="auto"/>
          <w:sz w:val="28"/>
          <w:szCs w:val="28"/>
        </w:rPr>
      </w:pPr>
    </w:p>
    <w:p>
      <w:pPr>
        <w:pStyle w:val="8"/>
        <w:adjustRightInd w:val="0"/>
        <w:snapToGrid w:val="0"/>
        <w:spacing w:line="360" w:lineRule="auto"/>
        <w:ind w:firstLine="967" w:firstLineChars="344"/>
        <w:rPr>
          <w:rFonts w:hAnsi="宋体" w:cs="宋体"/>
          <w:b/>
          <w:color w:val="auto"/>
          <w:sz w:val="28"/>
          <w:szCs w:val="28"/>
        </w:rPr>
      </w:pPr>
    </w:p>
    <w:p>
      <w:pPr>
        <w:pStyle w:val="8"/>
        <w:adjustRightInd w:val="0"/>
        <w:snapToGrid w:val="0"/>
        <w:spacing w:line="360" w:lineRule="auto"/>
        <w:ind w:firstLine="967" w:firstLineChars="344"/>
        <w:rPr>
          <w:rFonts w:hAnsi="宋体" w:cs="宋体"/>
          <w:b/>
          <w:color w:val="auto"/>
          <w:sz w:val="28"/>
          <w:szCs w:val="28"/>
        </w:rPr>
      </w:pPr>
    </w:p>
    <w:p>
      <w:pPr>
        <w:pStyle w:val="8"/>
        <w:adjustRightInd w:val="0"/>
        <w:snapToGrid w:val="0"/>
        <w:spacing w:line="360" w:lineRule="auto"/>
        <w:ind w:firstLine="1521" w:firstLineChars="541"/>
        <w:rPr>
          <w:rFonts w:hAnsi="宋体" w:cs="宋体"/>
          <w:b/>
          <w:color w:val="auto"/>
          <w:sz w:val="28"/>
          <w:szCs w:val="28"/>
          <w:u w:val="single"/>
        </w:rPr>
      </w:pPr>
      <w:r>
        <w:rPr>
          <w:rFonts w:hint="eastAsia" w:hAnsi="宋体" w:cs="宋体"/>
          <w:b/>
          <w:color w:val="auto"/>
          <w:sz w:val="28"/>
          <w:szCs w:val="28"/>
        </w:rPr>
        <w:t>采购项目：</w:t>
      </w:r>
      <w:r>
        <w:rPr>
          <w:rFonts w:hint="eastAsia" w:hAnsi="宋体" w:cs="宋体"/>
          <w:b/>
          <w:color w:val="auto"/>
          <w:sz w:val="28"/>
          <w:szCs w:val="28"/>
          <w:u w:val="single"/>
        </w:rPr>
        <w:t xml:space="preserve">                              </w:t>
      </w:r>
    </w:p>
    <w:p>
      <w:pPr>
        <w:pStyle w:val="8"/>
        <w:adjustRightInd w:val="0"/>
        <w:snapToGrid w:val="0"/>
        <w:spacing w:line="360" w:lineRule="auto"/>
        <w:rPr>
          <w:rFonts w:hAnsi="宋体" w:cs="宋体"/>
          <w:b/>
          <w:color w:val="auto"/>
          <w:sz w:val="28"/>
          <w:szCs w:val="28"/>
          <w:u w:val="single"/>
        </w:rPr>
      </w:pPr>
      <w:r>
        <w:rPr>
          <w:rFonts w:hint="eastAsia" w:hAnsi="宋体" w:cs="宋体"/>
          <w:b/>
          <w:color w:val="auto"/>
          <w:sz w:val="28"/>
          <w:szCs w:val="28"/>
        </w:rPr>
        <w:t xml:space="preserve">           供应商（盖章）：</w:t>
      </w:r>
      <w:r>
        <w:rPr>
          <w:rFonts w:hint="eastAsia" w:hAnsi="宋体" w:cs="宋体"/>
          <w:b/>
          <w:color w:val="auto"/>
          <w:sz w:val="28"/>
          <w:szCs w:val="28"/>
          <w:u w:val="single"/>
        </w:rPr>
        <w:t xml:space="preserve">                            </w:t>
      </w:r>
    </w:p>
    <w:p>
      <w:pPr>
        <w:pStyle w:val="8"/>
        <w:adjustRightInd w:val="0"/>
        <w:snapToGrid w:val="0"/>
        <w:spacing w:line="360" w:lineRule="auto"/>
        <w:rPr>
          <w:rFonts w:hAnsi="宋体" w:cs="宋体"/>
          <w:b/>
          <w:color w:val="auto"/>
          <w:sz w:val="28"/>
          <w:szCs w:val="28"/>
        </w:rPr>
      </w:pPr>
      <w:r>
        <w:rPr>
          <w:rFonts w:hint="eastAsia" w:hAnsi="宋体" w:cs="宋体"/>
          <w:b/>
          <w:color w:val="auto"/>
          <w:sz w:val="28"/>
          <w:szCs w:val="28"/>
        </w:rPr>
        <w:t xml:space="preserve">           供应商地址：</w:t>
      </w:r>
      <w:r>
        <w:rPr>
          <w:rFonts w:hint="eastAsia" w:hAnsi="宋体" w:cs="宋体"/>
          <w:b/>
          <w:color w:val="auto"/>
          <w:sz w:val="28"/>
          <w:szCs w:val="28"/>
          <w:u w:val="single"/>
        </w:rPr>
        <w:t xml:space="preserve">                            </w:t>
      </w:r>
    </w:p>
    <w:p>
      <w:pPr>
        <w:autoSpaceDE w:val="0"/>
        <w:autoSpaceDN w:val="0"/>
        <w:adjustRightInd w:val="0"/>
        <w:snapToGrid w:val="0"/>
        <w:spacing w:line="360" w:lineRule="auto"/>
        <w:ind w:firstLine="2923" w:firstLineChars="1040"/>
        <w:rPr>
          <w:rFonts w:ascii="宋体" w:hAnsi="宋体" w:cs="宋体"/>
          <w:b/>
          <w:color w:val="auto"/>
          <w:sz w:val="28"/>
          <w:szCs w:val="28"/>
        </w:rPr>
      </w:pPr>
      <w:r>
        <w:rPr>
          <w:rFonts w:hint="eastAsia" w:ascii="宋体" w:hAnsi="宋体" w:cs="宋体"/>
          <w:b/>
          <w:color w:val="auto"/>
          <w:sz w:val="28"/>
          <w:szCs w:val="28"/>
        </w:rPr>
        <w:t>日期：</w:t>
      </w:r>
      <w:r>
        <w:rPr>
          <w:rFonts w:hint="eastAsia" w:ascii="宋体" w:hAnsi="宋体" w:cs="宋体"/>
          <w:b/>
          <w:color w:val="auto"/>
          <w:sz w:val="28"/>
          <w:szCs w:val="28"/>
          <w:u w:val="single"/>
        </w:rPr>
        <w:t xml:space="preserve">          </w:t>
      </w:r>
      <w:r>
        <w:rPr>
          <w:rFonts w:hint="eastAsia" w:ascii="宋体" w:hAnsi="宋体" w:cs="宋体"/>
          <w:b/>
          <w:color w:val="auto"/>
          <w:sz w:val="28"/>
          <w:szCs w:val="28"/>
        </w:rPr>
        <w:t>年</w:t>
      </w:r>
      <w:r>
        <w:rPr>
          <w:rFonts w:hint="eastAsia" w:ascii="宋体" w:hAnsi="宋体" w:cs="宋体"/>
          <w:b/>
          <w:color w:val="auto"/>
          <w:sz w:val="28"/>
          <w:szCs w:val="28"/>
          <w:u w:val="single"/>
        </w:rPr>
        <w:t xml:space="preserve">      </w:t>
      </w:r>
      <w:r>
        <w:rPr>
          <w:rFonts w:hint="eastAsia" w:ascii="宋体" w:hAnsi="宋体" w:cs="宋体"/>
          <w:b/>
          <w:color w:val="auto"/>
          <w:sz w:val="28"/>
          <w:szCs w:val="28"/>
        </w:rPr>
        <w:t>月</w:t>
      </w:r>
      <w:r>
        <w:rPr>
          <w:rFonts w:hint="eastAsia" w:ascii="宋体" w:hAnsi="宋体" w:cs="宋体"/>
          <w:b/>
          <w:color w:val="auto"/>
          <w:sz w:val="28"/>
          <w:szCs w:val="28"/>
          <w:u w:val="single"/>
        </w:rPr>
        <w:t xml:space="preserve">      </w:t>
      </w:r>
      <w:r>
        <w:rPr>
          <w:rFonts w:hint="eastAsia" w:ascii="宋体" w:hAnsi="宋体" w:cs="宋体"/>
          <w:b/>
          <w:color w:val="auto"/>
          <w:sz w:val="28"/>
          <w:szCs w:val="28"/>
        </w:rPr>
        <w:t>日</w:t>
      </w:r>
    </w:p>
    <w:p>
      <w:pPr>
        <w:pStyle w:val="3"/>
        <w:numPr>
          <w:ilvl w:val="0"/>
          <w:numId w:val="0"/>
        </w:num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pStyle w:val="3"/>
        <w:numPr>
          <w:ilvl w:val="0"/>
          <w:numId w:val="0"/>
        </w:numPr>
        <w:adjustRightInd w:val="0"/>
        <w:snapToGrid w:val="0"/>
        <w:spacing w:line="360" w:lineRule="auto"/>
        <w:rPr>
          <w:rFonts w:ascii="宋体" w:hAnsi="宋体" w:cs="宋体"/>
          <w:color w:val="auto"/>
          <w:sz w:val="28"/>
          <w:szCs w:val="28"/>
        </w:rPr>
      </w:pPr>
      <w:bookmarkStart w:id="50" w:name="_Toc23301"/>
      <w:r>
        <w:rPr>
          <w:rFonts w:hint="eastAsia" w:ascii="宋体" w:hAnsi="宋体" w:cs="宋体"/>
          <w:color w:val="auto"/>
          <w:sz w:val="28"/>
          <w:szCs w:val="28"/>
        </w:rPr>
        <w:t>格式一  资格性和</w:t>
      </w:r>
      <w:r>
        <w:rPr>
          <w:rFonts w:hint="eastAsia" w:ascii="宋体" w:hAnsi="宋体" w:cs="宋体"/>
          <w:bCs/>
          <w:color w:val="auto"/>
          <w:sz w:val="28"/>
          <w:szCs w:val="28"/>
        </w:rPr>
        <w:t>符合性</w:t>
      </w:r>
      <w:r>
        <w:rPr>
          <w:rFonts w:hint="eastAsia" w:ascii="宋体" w:hAnsi="宋体" w:cs="宋体"/>
          <w:color w:val="auto"/>
          <w:sz w:val="28"/>
          <w:szCs w:val="28"/>
        </w:rPr>
        <w:t>自查表</w:t>
      </w:r>
      <w:bookmarkEnd w:id="50"/>
    </w:p>
    <w:tbl>
      <w:tblPr>
        <w:tblStyle w:val="18"/>
        <w:tblW w:w="9778" w:type="dxa"/>
        <w:jc w:val="center"/>
        <w:tblLayout w:type="fixed"/>
        <w:tblCellMar>
          <w:top w:w="0" w:type="dxa"/>
          <w:left w:w="0" w:type="dxa"/>
          <w:bottom w:w="0" w:type="dxa"/>
          <w:right w:w="0" w:type="dxa"/>
        </w:tblCellMar>
      </w:tblPr>
      <w:tblGrid>
        <w:gridCol w:w="663"/>
        <w:gridCol w:w="2130"/>
        <w:gridCol w:w="4169"/>
        <w:gridCol w:w="1349"/>
        <w:gridCol w:w="1467"/>
      </w:tblGrid>
      <w:tr>
        <w:tblPrEx>
          <w:tblCellMar>
            <w:top w:w="0" w:type="dxa"/>
            <w:left w:w="0" w:type="dxa"/>
            <w:bottom w:w="0" w:type="dxa"/>
            <w:right w:w="0" w:type="dxa"/>
          </w:tblCellMar>
        </w:tblPrEx>
        <w:trPr>
          <w:cantSplit/>
          <w:trHeight w:val="708" w:hRule="atLeast"/>
          <w:jc w:val="center"/>
        </w:trPr>
        <w:tc>
          <w:tcPr>
            <w:tcW w:w="27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b/>
                <w:bCs/>
                <w:color w:val="auto"/>
                <w:sz w:val="28"/>
                <w:szCs w:val="28"/>
              </w:rPr>
            </w:pPr>
            <w:r>
              <w:rPr>
                <w:rFonts w:hint="eastAsia" w:ascii="宋体" w:hAnsi="宋体" w:cs="宋体"/>
                <w:b/>
                <w:bCs/>
                <w:color w:val="auto"/>
                <w:sz w:val="28"/>
                <w:szCs w:val="28"/>
              </w:rPr>
              <w:t>评审内容</w:t>
            </w:r>
          </w:p>
        </w:tc>
        <w:tc>
          <w:tcPr>
            <w:tcW w:w="41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b/>
                <w:bCs/>
                <w:color w:val="auto"/>
                <w:sz w:val="28"/>
                <w:szCs w:val="28"/>
              </w:rPr>
            </w:pPr>
            <w:r>
              <w:rPr>
                <w:rFonts w:hint="eastAsia" w:ascii="宋体" w:hAnsi="宋体" w:cs="宋体"/>
                <w:b/>
                <w:bCs/>
                <w:color w:val="auto"/>
                <w:sz w:val="28"/>
                <w:szCs w:val="28"/>
              </w:rPr>
              <w:t>评审要求</w:t>
            </w:r>
          </w:p>
        </w:tc>
        <w:tc>
          <w:tcPr>
            <w:tcW w:w="1349"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b/>
                <w:bCs/>
                <w:color w:val="auto"/>
                <w:sz w:val="28"/>
                <w:szCs w:val="28"/>
              </w:rPr>
            </w:pPr>
            <w:r>
              <w:rPr>
                <w:rFonts w:hint="eastAsia" w:ascii="宋体" w:hAnsi="宋体" w:cs="宋体"/>
                <w:b/>
                <w:bCs/>
                <w:color w:val="auto"/>
                <w:sz w:val="28"/>
                <w:szCs w:val="28"/>
              </w:rPr>
              <w:t>自查结论</w:t>
            </w:r>
          </w:p>
        </w:tc>
        <w:tc>
          <w:tcPr>
            <w:tcW w:w="1467"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b/>
                <w:bCs/>
                <w:color w:val="auto"/>
                <w:sz w:val="28"/>
                <w:szCs w:val="28"/>
              </w:rPr>
            </w:pPr>
            <w:r>
              <w:rPr>
                <w:rFonts w:hint="eastAsia" w:ascii="宋体" w:hAnsi="宋体" w:cs="宋体"/>
                <w:b/>
                <w:bCs/>
                <w:color w:val="auto"/>
                <w:sz w:val="28"/>
                <w:szCs w:val="28"/>
              </w:rPr>
              <w:t>证明资料</w:t>
            </w:r>
          </w:p>
        </w:tc>
      </w:tr>
      <w:tr>
        <w:tblPrEx>
          <w:tblCellMar>
            <w:top w:w="0" w:type="dxa"/>
            <w:left w:w="0" w:type="dxa"/>
            <w:bottom w:w="0" w:type="dxa"/>
            <w:right w:w="0" w:type="dxa"/>
          </w:tblCellMar>
        </w:tblPrEx>
        <w:trPr>
          <w:cantSplit/>
          <w:trHeight w:val="1202" w:hRule="atLeast"/>
          <w:jc w:val="center"/>
        </w:trPr>
        <w:tc>
          <w:tcPr>
            <w:tcW w:w="66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资</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格</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性</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审</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查</w:t>
            </w:r>
          </w:p>
        </w:tc>
        <w:tc>
          <w:tcPr>
            <w:tcW w:w="2130" w:type="dxa"/>
            <w:tcBorders>
              <w:top w:val="nil"/>
              <w:left w:val="nil"/>
              <w:bottom w:val="single" w:color="auto" w:sz="4" w:space="0"/>
              <w:right w:val="single" w:color="auto" w:sz="4" w:space="0"/>
            </w:tcBorders>
            <w:vAlign w:val="center"/>
          </w:tcPr>
          <w:p>
            <w:pPr>
              <w:adjustRightInd w:val="0"/>
              <w:snapToGrid w:val="0"/>
              <w:spacing w:line="360" w:lineRule="auto"/>
              <w:ind w:left="40" w:leftChars="19"/>
              <w:jc w:val="center"/>
              <w:rPr>
                <w:rFonts w:ascii="宋体" w:hAnsi="宋体" w:cs="宋体"/>
                <w:color w:val="auto"/>
                <w:szCs w:val="21"/>
              </w:rPr>
            </w:pPr>
            <w:r>
              <w:rPr>
                <w:rFonts w:hint="eastAsia" w:ascii="宋体" w:hAnsi="宋体" w:cs="宋体"/>
                <w:color w:val="auto"/>
                <w:szCs w:val="21"/>
              </w:rPr>
              <w:t>供应商资格要求</w:t>
            </w:r>
          </w:p>
        </w:tc>
        <w:tc>
          <w:tcPr>
            <w:tcW w:w="4169" w:type="dxa"/>
            <w:tcBorders>
              <w:top w:val="nil"/>
              <w:left w:val="nil"/>
              <w:bottom w:val="single" w:color="auto" w:sz="4" w:space="0"/>
              <w:right w:val="single" w:color="auto" w:sz="4" w:space="0"/>
            </w:tcBorders>
            <w:vAlign w:val="center"/>
          </w:tcPr>
          <w:p>
            <w:pPr>
              <w:adjustRightInd w:val="0"/>
              <w:snapToGrid w:val="0"/>
              <w:spacing w:line="360" w:lineRule="auto"/>
              <w:ind w:left="40" w:leftChars="19"/>
              <w:jc w:val="left"/>
              <w:rPr>
                <w:rFonts w:ascii="宋体" w:hAnsi="宋体" w:cs="宋体"/>
                <w:color w:val="auto"/>
                <w:szCs w:val="21"/>
              </w:rPr>
            </w:pPr>
            <w:r>
              <w:rPr>
                <w:rFonts w:hint="eastAsia" w:ascii="宋体" w:hAnsi="宋体" w:cs="宋体"/>
                <w:color w:val="auto"/>
                <w:szCs w:val="21"/>
              </w:rPr>
              <w:t>1.供应商应具备磋商文件中规定的资格要求；</w:t>
            </w:r>
          </w:p>
          <w:p>
            <w:pPr>
              <w:adjustRightInd w:val="0"/>
              <w:snapToGrid w:val="0"/>
              <w:spacing w:line="360" w:lineRule="auto"/>
              <w:ind w:left="40" w:leftChars="19"/>
              <w:jc w:val="left"/>
              <w:rPr>
                <w:rFonts w:ascii="宋体" w:hAnsi="宋体" w:cs="宋体"/>
                <w:color w:val="auto"/>
                <w:szCs w:val="21"/>
              </w:rPr>
            </w:pPr>
            <w:r>
              <w:rPr>
                <w:rFonts w:hint="eastAsia" w:ascii="宋体" w:hAnsi="宋体" w:cs="宋体"/>
                <w:color w:val="auto"/>
                <w:szCs w:val="21"/>
              </w:rPr>
              <w:t>2.按磋商文件要求提供有效、齐全的资格证明文件。)</w:t>
            </w:r>
          </w:p>
        </w:tc>
        <w:tc>
          <w:tcPr>
            <w:tcW w:w="1349" w:type="dxa"/>
            <w:tcBorders>
              <w:top w:val="nil"/>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 xml:space="preserve">  □通过   </w:t>
            </w:r>
          </w:p>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 xml:space="preserve">    □不通过</w:t>
            </w:r>
          </w:p>
        </w:tc>
        <w:tc>
          <w:tcPr>
            <w:tcW w:w="1467" w:type="dxa"/>
            <w:tcBorders>
              <w:top w:val="nil"/>
              <w:left w:val="nil"/>
              <w:bottom w:val="single" w:color="auto" w:sz="4" w:space="0"/>
              <w:right w:val="single" w:color="auto" w:sz="4" w:space="0"/>
            </w:tcBorders>
            <w:vAlign w:val="center"/>
          </w:tcPr>
          <w:p>
            <w:pPr>
              <w:adjustRightInd w:val="0"/>
              <w:snapToGrid w:val="0"/>
              <w:spacing w:line="360" w:lineRule="auto"/>
              <w:ind w:left="40" w:leftChars="19"/>
              <w:rPr>
                <w:rFonts w:ascii="宋体" w:hAnsi="宋体" w:cs="宋体"/>
                <w:color w:val="auto"/>
                <w:szCs w:val="21"/>
              </w:rPr>
            </w:pPr>
            <w:r>
              <w:rPr>
                <w:rFonts w:hint="eastAsia" w:ascii="宋体" w:hAnsi="宋体" w:cs="宋体"/>
                <w:color w:val="auto"/>
                <w:szCs w:val="21"/>
              </w:rPr>
              <w:t>见响应文件第（）页</w:t>
            </w:r>
          </w:p>
        </w:tc>
      </w:tr>
      <w:tr>
        <w:tblPrEx>
          <w:tblCellMar>
            <w:top w:w="0" w:type="dxa"/>
            <w:left w:w="0" w:type="dxa"/>
            <w:bottom w:w="0" w:type="dxa"/>
            <w:right w:w="0" w:type="dxa"/>
          </w:tblCellMar>
        </w:tblPrEx>
        <w:trPr>
          <w:cantSplit/>
          <w:trHeight w:val="1484" w:hRule="atLeast"/>
          <w:jc w:val="center"/>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Cs w:val="21"/>
              </w:rPr>
            </w:pPr>
          </w:p>
        </w:tc>
        <w:tc>
          <w:tcPr>
            <w:tcW w:w="2130"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left="40" w:leftChars="19"/>
              <w:jc w:val="center"/>
              <w:rPr>
                <w:rFonts w:ascii="宋体" w:hAnsi="宋体" w:cs="宋体"/>
                <w:color w:val="auto"/>
                <w:szCs w:val="21"/>
              </w:rPr>
            </w:pPr>
            <w:r>
              <w:rPr>
                <w:rFonts w:hint="eastAsia" w:ascii="宋体" w:hAnsi="宋体" w:cs="宋体"/>
                <w:color w:val="auto"/>
                <w:szCs w:val="21"/>
              </w:rPr>
              <w:t>法定代表人资格证明</w:t>
            </w:r>
          </w:p>
          <w:p>
            <w:pPr>
              <w:adjustRightInd w:val="0"/>
              <w:snapToGrid w:val="0"/>
              <w:spacing w:line="360" w:lineRule="auto"/>
              <w:ind w:left="40" w:leftChars="19"/>
              <w:jc w:val="center"/>
              <w:rPr>
                <w:rFonts w:ascii="宋体" w:hAnsi="宋体" w:cs="宋体"/>
                <w:color w:val="auto"/>
                <w:szCs w:val="21"/>
              </w:rPr>
            </w:pPr>
            <w:r>
              <w:rPr>
                <w:rFonts w:hint="eastAsia" w:ascii="宋体" w:hAnsi="宋体" w:cs="宋体"/>
                <w:color w:val="auto"/>
                <w:szCs w:val="21"/>
              </w:rPr>
              <w:t>书及授权委托书</w:t>
            </w:r>
          </w:p>
        </w:tc>
        <w:tc>
          <w:tcPr>
            <w:tcW w:w="4169" w:type="dxa"/>
            <w:tcBorders>
              <w:top w:val="nil"/>
              <w:left w:val="nil"/>
              <w:bottom w:val="single" w:color="auto" w:sz="4" w:space="0"/>
              <w:right w:val="single" w:color="auto" w:sz="4" w:space="0"/>
            </w:tcBorders>
          </w:tcPr>
          <w:p>
            <w:pPr>
              <w:adjustRightInd w:val="0"/>
              <w:snapToGrid w:val="0"/>
              <w:spacing w:line="360" w:lineRule="auto"/>
              <w:rPr>
                <w:rFonts w:ascii="宋体" w:hAnsi="宋体" w:cs="宋体"/>
                <w:color w:val="auto"/>
                <w:szCs w:val="21"/>
              </w:rPr>
            </w:pPr>
            <w:r>
              <w:rPr>
                <w:rFonts w:hint="eastAsia" w:ascii="宋体" w:hAnsi="宋体" w:cs="宋体"/>
                <w:color w:val="auto"/>
                <w:szCs w:val="21"/>
              </w:rPr>
              <w:t>响应文件签署人为法定代表人的，应有《法定代表人资格证明书》，签署人非法定代表人的，应有《法定代表人资格证明书》及《法定代表人授权委托书》。</w:t>
            </w:r>
          </w:p>
        </w:tc>
        <w:tc>
          <w:tcPr>
            <w:tcW w:w="1349" w:type="dxa"/>
            <w:tcBorders>
              <w:top w:val="nil"/>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 xml:space="preserve">  □通过  </w:t>
            </w:r>
          </w:p>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 xml:space="preserve">    □不通过</w:t>
            </w:r>
          </w:p>
        </w:tc>
        <w:tc>
          <w:tcPr>
            <w:tcW w:w="1467" w:type="dxa"/>
            <w:tcBorders>
              <w:top w:val="nil"/>
              <w:left w:val="nil"/>
              <w:bottom w:val="single" w:color="auto" w:sz="4" w:space="0"/>
              <w:right w:val="single" w:color="auto" w:sz="4" w:space="0"/>
            </w:tcBorders>
            <w:vAlign w:val="center"/>
          </w:tcPr>
          <w:p>
            <w:pPr>
              <w:adjustRightInd w:val="0"/>
              <w:snapToGrid w:val="0"/>
              <w:spacing w:line="360" w:lineRule="auto"/>
              <w:ind w:left="40" w:leftChars="19"/>
              <w:rPr>
                <w:rFonts w:ascii="宋体" w:hAnsi="宋体" w:cs="宋体"/>
                <w:color w:val="auto"/>
                <w:szCs w:val="21"/>
              </w:rPr>
            </w:pPr>
            <w:r>
              <w:rPr>
                <w:rFonts w:hint="eastAsia" w:ascii="宋体" w:hAnsi="宋体" w:cs="宋体"/>
                <w:color w:val="auto"/>
                <w:szCs w:val="21"/>
              </w:rPr>
              <w:t>见响应文件第（）页</w:t>
            </w:r>
          </w:p>
        </w:tc>
      </w:tr>
      <w:tr>
        <w:tblPrEx>
          <w:tblCellMar>
            <w:top w:w="0" w:type="dxa"/>
            <w:left w:w="0" w:type="dxa"/>
            <w:bottom w:w="0" w:type="dxa"/>
            <w:right w:w="0" w:type="dxa"/>
          </w:tblCellMar>
        </w:tblPrEx>
        <w:trPr>
          <w:cantSplit/>
          <w:trHeight w:val="742" w:hRule="atLeast"/>
          <w:jc w:val="center"/>
        </w:trPr>
        <w:tc>
          <w:tcPr>
            <w:tcW w:w="66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符</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合</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性</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审</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查</w:t>
            </w:r>
          </w:p>
        </w:tc>
        <w:tc>
          <w:tcPr>
            <w:tcW w:w="2130" w:type="dxa"/>
            <w:tcBorders>
              <w:top w:val="nil"/>
              <w:left w:val="single" w:color="auto" w:sz="4" w:space="0"/>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 xml:space="preserve">响应文件有效期 </w:t>
            </w:r>
          </w:p>
        </w:tc>
        <w:tc>
          <w:tcPr>
            <w:tcW w:w="4169" w:type="dxa"/>
            <w:tcBorders>
              <w:top w:val="nil"/>
              <w:left w:val="nil"/>
              <w:bottom w:val="single" w:color="auto" w:sz="4" w:space="0"/>
              <w:right w:val="single" w:color="auto" w:sz="4" w:space="0"/>
            </w:tcBorders>
          </w:tcPr>
          <w:p>
            <w:pPr>
              <w:adjustRightInd w:val="0"/>
              <w:snapToGrid w:val="0"/>
              <w:spacing w:line="360" w:lineRule="auto"/>
              <w:ind w:left="40" w:leftChars="19"/>
              <w:rPr>
                <w:rFonts w:ascii="宋体" w:hAnsi="宋体" w:cs="宋体"/>
                <w:color w:val="auto"/>
                <w:szCs w:val="21"/>
              </w:rPr>
            </w:pPr>
            <w:r>
              <w:rPr>
                <w:rFonts w:hint="eastAsia" w:ascii="宋体" w:hAnsi="宋体" w:cs="宋体"/>
                <w:color w:val="auto"/>
                <w:szCs w:val="21"/>
              </w:rPr>
              <w:t>响应文件有效期为递交磋商文件之日起至少 60 天</w:t>
            </w:r>
          </w:p>
        </w:tc>
        <w:tc>
          <w:tcPr>
            <w:tcW w:w="1349" w:type="dxa"/>
            <w:tcBorders>
              <w:top w:val="nil"/>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 xml:space="preserve">  □通过  </w:t>
            </w:r>
          </w:p>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 xml:space="preserve">    □不通过</w:t>
            </w:r>
          </w:p>
        </w:tc>
        <w:tc>
          <w:tcPr>
            <w:tcW w:w="1467" w:type="dxa"/>
            <w:tcBorders>
              <w:top w:val="nil"/>
              <w:left w:val="nil"/>
              <w:bottom w:val="single" w:color="auto" w:sz="4" w:space="0"/>
              <w:right w:val="single" w:color="auto" w:sz="4" w:space="0"/>
            </w:tcBorders>
            <w:vAlign w:val="center"/>
          </w:tcPr>
          <w:p>
            <w:pPr>
              <w:adjustRightInd w:val="0"/>
              <w:snapToGrid w:val="0"/>
              <w:spacing w:line="360" w:lineRule="auto"/>
              <w:ind w:left="40" w:leftChars="19"/>
              <w:rPr>
                <w:rFonts w:ascii="宋体" w:hAnsi="宋体" w:cs="宋体"/>
                <w:color w:val="auto"/>
                <w:szCs w:val="21"/>
              </w:rPr>
            </w:pPr>
            <w:r>
              <w:rPr>
                <w:rFonts w:hint="eastAsia" w:ascii="宋体" w:hAnsi="宋体" w:cs="宋体"/>
                <w:color w:val="auto"/>
                <w:szCs w:val="21"/>
              </w:rPr>
              <w:t>见响应文件第（）页</w:t>
            </w:r>
          </w:p>
        </w:tc>
      </w:tr>
      <w:tr>
        <w:tblPrEx>
          <w:tblCellMar>
            <w:top w:w="0" w:type="dxa"/>
            <w:left w:w="0" w:type="dxa"/>
            <w:bottom w:w="0" w:type="dxa"/>
            <w:right w:w="0" w:type="dxa"/>
          </w:tblCellMar>
        </w:tblPrEx>
        <w:trPr>
          <w:cantSplit/>
          <w:trHeight w:val="1061" w:hRule="atLeast"/>
          <w:jc w:val="center"/>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Cs w:val="21"/>
              </w:rPr>
            </w:pPr>
          </w:p>
        </w:tc>
        <w:tc>
          <w:tcPr>
            <w:tcW w:w="2130" w:type="dxa"/>
            <w:tcBorders>
              <w:top w:val="nil"/>
              <w:left w:val="single" w:color="auto" w:sz="4" w:space="0"/>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实质性响应★号条款</w:t>
            </w:r>
          </w:p>
        </w:tc>
        <w:tc>
          <w:tcPr>
            <w:tcW w:w="4169" w:type="dxa"/>
            <w:tcBorders>
              <w:top w:val="nil"/>
              <w:left w:val="nil"/>
              <w:bottom w:val="single" w:color="auto" w:sz="4" w:space="0"/>
              <w:right w:val="single" w:color="auto" w:sz="4" w:space="0"/>
            </w:tcBorders>
            <w:vAlign w:val="center"/>
          </w:tcPr>
          <w:p>
            <w:pPr>
              <w:tabs>
                <w:tab w:val="left" w:pos="2880"/>
              </w:tabs>
              <w:adjustRightInd w:val="0"/>
              <w:snapToGrid w:val="0"/>
              <w:spacing w:line="360" w:lineRule="auto"/>
              <w:ind w:left="40" w:leftChars="19"/>
              <w:rPr>
                <w:rFonts w:ascii="宋体" w:hAnsi="宋体" w:cs="宋体"/>
                <w:color w:val="auto"/>
                <w:szCs w:val="21"/>
              </w:rPr>
            </w:pPr>
            <w:r>
              <w:rPr>
                <w:rFonts w:hint="eastAsia" w:ascii="宋体" w:hAnsi="宋体" w:cs="宋体"/>
                <w:color w:val="auto"/>
                <w:szCs w:val="21"/>
              </w:rPr>
              <w:t>响应文件实质性响应磋商文件“第二部分 用户需求书”中的要求（即标注★号条款）。</w:t>
            </w:r>
          </w:p>
        </w:tc>
        <w:tc>
          <w:tcPr>
            <w:tcW w:w="1349" w:type="dxa"/>
            <w:tcBorders>
              <w:top w:val="nil"/>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 xml:space="preserve">  □通过  </w:t>
            </w:r>
          </w:p>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 xml:space="preserve">    □不通过</w:t>
            </w:r>
          </w:p>
        </w:tc>
        <w:tc>
          <w:tcPr>
            <w:tcW w:w="1467" w:type="dxa"/>
            <w:tcBorders>
              <w:top w:val="nil"/>
              <w:left w:val="nil"/>
              <w:bottom w:val="single" w:color="auto" w:sz="4" w:space="0"/>
              <w:right w:val="single" w:color="auto" w:sz="4" w:space="0"/>
            </w:tcBorders>
            <w:vAlign w:val="center"/>
          </w:tcPr>
          <w:p>
            <w:pPr>
              <w:adjustRightInd w:val="0"/>
              <w:snapToGrid w:val="0"/>
              <w:spacing w:line="360" w:lineRule="auto"/>
              <w:ind w:left="40" w:leftChars="19"/>
              <w:rPr>
                <w:rFonts w:ascii="宋体" w:hAnsi="宋体" w:cs="宋体"/>
                <w:color w:val="auto"/>
                <w:szCs w:val="21"/>
              </w:rPr>
            </w:pPr>
            <w:r>
              <w:rPr>
                <w:rFonts w:hint="eastAsia" w:ascii="宋体" w:hAnsi="宋体" w:cs="宋体"/>
                <w:color w:val="auto"/>
                <w:szCs w:val="21"/>
              </w:rPr>
              <w:t>见响应文件第（）页</w:t>
            </w:r>
          </w:p>
        </w:tc>
      </w:tr>
      <w:tr>
        <w:tblPrEx>
          <w:tblCellMar>
            <w:top w:w="0" w:type="dxa"/>
            <w:left w:w="0" w:type="dxa"/>
            <w:bottom w:w="0" w:type="dxa"/>
            <w:right w:w="0" w:type="dxa"/>
          </w:tblCellMar>
        </w:tblPrEx>
        <w:trPr>
          <w:cantSplit/>
          <w:trHeight w:val="798" w:hRule="atLeast"/>
          <w:jc w:val="center"/>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Cs w:val="21"/>
              </w:rPr>
            </w:pPr>
          </w:p>
        </w:tc>
        <w:tc>
          <w:tcPr>
            <w:tcW w:w="2130" w:type="dxa"/>
            <w:tcBorders>
              <w:top w:val="single" w:color="auto" w:sz="4" w:space="0"/>
              <w:left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响应文件的签署、盖</w:t>
            </w:r>
          </w:p>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章</w:t>
            </w:r>
          </w:p>
        </w:tc>
        <w:tc>
          <w:tcPr>
            <w:tcW w:w="4169" w:type="dxa"/>
            <w:tcBorders>
              <w:top w:val="single" w:color="auto" w:sz="4" w:space="0"/>
              <w:left w:val="nil"/>
              <w:bottom w:val="single" w:color="auto" w:sz="4" w:space="0"/>
              <w:right w:val="single" w:color="auto" w:sz="4" w:space="0"/>
            </w:tcBorders>
            <w:vAlign w:val="center"/>
          </w:tcPr>
          <w:p>
            <w:pPr>
              <w:tabs>
                <w:tab w:val="left" w:pos="2880"/>
              </w:tabs>
              <w:adjustRightInd w:val="0"/>
              <w:snapToGrid w:val="0"/>
              <w:spacing w:line="360" w:lineRule="auto"/>
              <w:ind w:left="40" w:leftChars="19"/>
              <w:rPr>
                <w:rFonts w:ascii="宋体" w:hAnsi="宋体" w:cs="宋体"/>
                <w:color w:val="auto"/>
                <w:szCs w:val="21"/>
              </w:rPr>
            </w:pPr>
            <w:r>
              <w:rPr>
                <w:rFonts w:hint="eastAsia" w:ascii="宋体" w:hAnsi="宋体" w:cs="宋体"/>
                <w:color w:val="auto"/>
                <w:szCs w:val="21"/>
              </w:rPr>
              <w:t>按磋商文件要求及对应格式文件填写、签署、盖章。</w:t>
            </w:r>
          </w:p>
        </w:tc>
        <w:tc>
          <w:tcPr>
            <w:tcW w:w="1349"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 xml:space="preserve">  □通过  </w:t>
            </w:r>
          </w:p>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 xml:space="preserve">    □不通过</w:t>
            </w:r>
          </w:p>
        </w:tc>
        <w:tc>
          <w:tcPr>
            <w:tcW w:w="1467"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left="40" w:leftChars="19"/>
              <w:rPr>
                <w:rFonts w:ascii="宋体" w:hAnsi="宋体" w:cs="宋体"/>
                <w:color w:val="auto"/>
                <w:szCs w:val="21"/>
              </w:rPr>
            </w:pPr>
            <w:r>
              <w:rPr>
                <w:rFonts w:hint="eastAsia" w:ascii="宋体" w:hAnsi="宋体" w:cs="宋体"/>
                <w:color w:val="auto"/>
                <w:szCs w:val="21"/>
              </w:rPr>
              <w:t>见响应文件第（）页</w:t>
            </w:r>
          </w:p>
        </w:tc>
      </w:tr>
      <w:tr>
        <w:tblPrEx>
          <w:tblCellMar>
            <w:top w:w="0" w:type="dxa"/>
            <w:left w:w="0" w:type="dxa"/>
            <w:bottom w:w="0" w:type="dxa"/>
            <w:right w:w="0" w:type="dxa"/>
          </w:tblCellMar>
        </w:tblPrEx>
        <w:trPr>
          <w:cantSplit/>
          <w:trHeight w:val="1519" w:hRule="atLeast"/>
          <w:jc w:val="center"/>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Cs w:val="21"/>
              </w:rPr>
            </w:pPr>
          </w:p>
        </w:tc>
        <w:tc>
          <w:tcPr>
            <w:tcW w:w="2130"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报价要求</w:t>
            </w:r>
          </w:p>
        </w:tc>
        <w:tc>
          <w:tcPr>
            <w:tcW w:w="4169" w:type="dxa"/>
            <w:tcBorders>
              <w:top w:val="single" w:color="auto" w:sz="4" w:space="0"/>
              <w:left w:val="nil"/>
              <w:bottom w:val="single" w:color="auto" w:sz="4" w:space="0"/>
              <w:right w:val="single" w:color="auto" w:sz="4" w:space="0"/>
            </w:tcBorders>
            <w:vAlign w:val="center"/>
          </w:tcPr>
          <w:p>
            <w:pPr>
              <w:tabs>
                <w:tab w:val="left" w:pos="2880"/>
              </w:tabs>
              <w:adjustRightInd w:val="0"/>
              <w:snapToGrid w:val="0"/>
              <w:spacing w:line="360" w:lineRule="auto"/>
              <w:ind w:left="40" w:leftChars="19"/>
              <w:rPr>
                <w:rFonts w:ascii="宋体" w:hAnsi="宋体" w:cs="宋体"/>
                <w:color w:val="auto"/>
                <w:szCs w:val="21"/>
              </w:rPr>
            </w:pPr>
            <w:r>
              <w:rPr>
                <w:rFonts w:hint="eastAsia" w:ascii="宋体" w:hAnsi="宋体" w:cs="宋体"/>
                <w:color w:val="auto"/>
                <w:szCs w:val="21"/>
              </w:rPr>
              <w:t>1.报价方案是唯一确定，并符合磋商文件的相关要求；</w:t>
            </w:r>
          </w:p>
          <w:p>
            <w:pPr>
              <w:tabs>
                <w:tab w:val="left" w:pos="2880"/>
              </w:tabs>
              <w:adjustRightInd w:val="0"/>
              <w:snapToGrid w:val="0"/>
              <w:spacing w:line="360" w:lineRule="auto"/>
              <w:ind w:left="40" w:leftChars="19"/>
              <w:rPr>
                <w:rFonts w:ascii="宋体" w:hAnsi="宋体" w:cs="宋体"/>
                <w:color w:val="auto"/>
                <w:szCs w:val="21"/>
              </w:rPr>
            </w:pPr>
            <w:r>
              <w:rPr>
                <w:rFonts w:hint="eastAsia" w:ascii="宋体" w:hAnsi="宋体" w:cs="宋体"/>
                <w:color w:val="auto"/>
                <w:szCs w:val="21"/>
              </w:rPr>
              <w:t>2.报价未超过本项目采购预算或最高采购限价的。</w:t>
            </w:r>
          </w:p>
        </w:tc>
        <w:tc>
          <w:tcPr>
            <w:tcW w:w="1349"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 xml:space="preserve">  □通过  </w:t>
            </w:r>
          </w:p>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 xml:space="preserve">    □不通过</w:t>
            </w:r>
          </w:p>
        </w:tc>
        <w:tc>
          <w:tcPr>
            <w:tcW w:w="1467"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left="40" w:leftChars="19"/>
              <w:rPr>
                <w:rFonts w:ascii="宋体" w:hAnsi="宋体" w:cs="宋体"/>
                <w:color w:val="auto"/>
                <w:szCs w:val="21"/>
              </w:rPr>
            </w:pPr>
            <w:r>
              <w:rPr>
                <w:rFonts w:hint="eastAsia" w:ascii="宋体" w:hAnsi="宋体" w:cs="宋体"/>
                <w:color w:val="auto"/>
                <w:szCs w:val="21"/>
              </w:rPr>
              <w:t>见响应文件第（）页</w:t>
            </w:r>
          </w:p>
        </w:tc>
      </w:tr>
      <w:tr>
        <w:tblPrEx>
          <w:tblCellMar>
            <w:top w:w="0" w:type="dxa"/>
            <w:left w:w="0" w:type="dxa"/>
            <w:bottom w:w="0" w:type="dxa"/>
            <w:right w:w="0" w:type="dxa"/>
          </w:tblCellMar>
        </w:tblPrEx>
        <w:trPr>
          <w:cantSplit/>
          <w:trHeight w:val="2341" w:hRule="atLeast"/>
          <w:jc w:val="center"/>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Cs w:val="21"/>
              </w:rPr>
            </w:pPr>
          </w:p>
        </w:tc>
        <w:tc>
          <w:tcPr>
            <w:tcW w:w="2130" w:type="dxa"/>
            <w:tcBorders>
              <w:top w:val="nil"/>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其它</w:t>
            </w:r>
          </w:p>
        </w:tc>
        <w:tc>
          <w:tcPr>
            <w:tcW w:w="4169" w:type="dxa"/>
            <w:tcBorders>
              <w:top w:val="nil"/>
              <w:left w:val="nil"/>
              <w:bottom w:val="single" w:color="auto" w:sz="4" w:space="0"/>
              <w:right w:val="single" w:color="auto" w:sz="4" w:space="0"/>
            </w:tcBorders>
            <w:vAlign w:val="center"/>
          </w:tcPr>
          <w:p>
            <w:pPr>
              <w:tabs>
                <w:tab w:val="left" w:pos="2880"/>
              </w:tabs>
              <w:adjustRightInd w:val="0"/>
              <w:snapToGrid w:val="0"/>
              <w:spacing w:line="360" w:lineRule="auto"/>
              <w:ind w:left="40" w:leftChars="19"/>
              <w:rPr>
                <w:rFonts w:ascii="宋体" w:hAnsi="宋体" w:cs="宋体"/>
                <w:color w:val="auto"/>
                <w:szCs w:val="21"/>
              </w:rPr>
            </w:pPr>
            <w:r>
              <w:rPr>
                <w:rFonts w:hint="eastAsia" w:ascii="宋体" w:hAnsi="宋体" w:cs="宋体"/>
                <w:color w:val="auto"/>
                <w:szCs w:val="21"/>
              </w:rPr>
              <w:t>1.响应文件没有磋商文件中规定的被视为无效响应的其它条款的；</w:t>
            </w:r>
          </w:p>
          <w:p>
            <w:pPr>
              <w:tabs>
                <w:tab w:val="left" w:pos="2880"/>
              </w:tabs>
              <w:adjustRightInd w:val="0"/>
              <w:snapToGrid w:val="0"/>
              <w:spacing w:line="360" w:lineRule="auto"/>
              <w:ind w:left="40" w:leftChars="19"/>
              <w:rPr>
                <w:rFonts w:ascii="宋体" w:hAnsi="宋体" w:cs="宋体"/>
                <w:color w:val="auto"/>
                <w:szCs w:val="21"/>
              </w:rPr>
            </w:pPr>
            <w:r>
              <w:rPr>
                <w:rFonts w:hint="eastAsia" w:ascii="宋体" w:hAnsi="宋体" w:cs="宋体"/>
                <w:color w:val="auto"/>
                <w:szCs w:val="21"/>
              </w:rPr>
              <w:t>2.没有相关法律、法规、规章规定属于响应无效的情形。</w:t>
            </w:r>
          </w:p>
          <w:p>
            <w:pPr>
              <w:tabs>
                <w:tab w:val="left" w:pos="2880"/>
              </w:tabs>
              <w:adjustRightInd w:val="0"/>
              <w:snapToGrid w:val="0"/>
              <w:spacing w:line="360" w:lineRule="auto"/>
              <w:ind w:left="40" w:leftChars="19"/>
              <w:rPr>
                <w:rFonts w:ascii="宋体" w:hAnsi="宋体" w:cs="宋体"/>
                <w:color w:val="auto"/>
                <w:szCs w:val="21"/>
              </w:rPr>
            </w:pPr>
            <w:r>
              <w:rPr>
                <w:rFonts w:hint="eastAsia" w:ascii="宋体" w:hAnsi="宋体" w:cs="宋体"/>
                <w:color w:val="auto"/>
                <w:szCs w:val="21"/>
              </w:rPr>
              <w:t>3.响应文件没有出现采购人不能接受的附加条件的。</w:t>
            </w:r>
          </w:p>
        </w:tc>
        <w:tc>
          <w:tcPr>
            <w:tcW w:w="1349" w:type="dxa"/>
            <w:tcBorders>
              <w:top w:val="nil"/>
              <w:left w:val="nil"/>
              <w:bottom w:val="single" w:color="auto" w:sz="4" w:space="0"/>
              <w:right w:val="single" w:color="auto" w:sz="4" w:space="0"/>
            </w:tcBorders>
            <w:vAlign w:val="center"/>
          </w:tcPr>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 xml:space="preserve">  □通过  </w:t>
            </w:r>
          </w:p>
          <w:p>
            <w:pPr>
              <w:adjustRightInd w:val="0"/>
              <w:snapToGrid w:val="0"/>
              <w:spacing w:line="360" w:lineRule="auto"/>
              <w:ind w:left="-171"/>
              <w:jc w:val="center"/>
              <w:rPr>
                <w:rFonts w:ascii="宋体" w:hAnsi="宋体" w:cs="宋体"/>
                <w:color w:val="auto"/>
                <w:szCs w:val="21"/>
              </w:rPr>
            </w:pPr>
            <w:r>
              <w:rPr>
                <w:rFonts w:hint="eastAsia" w:ascii="宋体" w:hAnsi="宋体" w:cs="宋体"/>
                <w:color w:val="auto"/>
                <w:szCs w:val="21"/>
              </w:rPr>
              <w:t xml:space="preserve">    □不通过</w:t>
            </w:r>
          </w:p>
        </w:tc>
        <w:tc>
          <w:tcPr>
            <w:tcW w:w="1467" w:type="dxa"/>
            <w:tcBorders>
              <w:top w:val="nil"/>
              <w:left w:val="nil"/>
              <w:bottom w:val="single" w:color="auto" w:sz="4" w:space="0"/>
              <w:right w:val="single" w:color="auto" w:sz="4" w:space="0"/>
            </w:tcBorders>
            <w:vAlign w:val="center"/>
          </w:tcPr>
          <w:p>
            <w:pPr>
              <w:adjustRightInd w:val="0"/>
              <w:snapToGrid w:val="0"/>
              <w:spacing w:line="360" w:lineRule="auto"/>
              <w:ind w:left="40" w:leftChars="19"/>
              <w:rPr>
                <w:rFonts w:ascii="宋体" w:hAnsi="宋体" w:cs="宋体"/>
                <w:color w:val="auto"/>
                <w:szCs w:val="21"/>
              </w:rPr>
            </w:pPr>
            <w:r>
              <w:rPr>
                <w:rFonts w:hint="eastAsia" w:ascii="宋体" w:hAnsi="宋体" w:cs="宋体"/>
                <w:color w:val="auto"/>
                <w:szCs w:val="21"/>
              </w:rPr>
              <w:t>见响应文件第（）页</w:t>
            </w:r>
          </w:p>
        </w:tc>
      </w:tr>
    </w:tbl>
    <w:p>
      <w:pPr>
        <w:pStyle w:val="6"/>
        <w:adjustRightInd w:val="0"/>
        <w:snapToGrid w:val="0"/>
        <w:spacing w:line="360" w:lineRule="auto"/>
        <w:ind w:left="315" w:right="-498" w:rightChars="-237" w:hanging="315" w:hangingChars="150"/>
        <w:rPr>
          <w:rFonts w:ascii="宋体" w:hAnsi="宋体" w:cs="宋体"/>
          <w:color w:val="auto"/>
          <w:sz w:val="21"/>
          <w:szCs w:val="21"/>
        </w:rPr>
      </w:pPr>
      <w:r>
        <w:rPr>
          <w:rFonts w:hint="eastAsia" w:ascii="宋体" w:hAnsi="宋体" w:cs="宋体"/>
          <w:color w:val="auto"/>
          <w:sz w:val="21"/>
          <w:szCs w:val="21"/>
        </w:rPr>
        <w:t>注：以上材料将作为供应商合格性和有效性审核的重要内容之一，供应商必须严格按照其内容及序列要求在</w:t>
      </w:r>
    </w:p>
    <w:p>
      <w:pPr>
        <w:pStyle w:val="6"/>
        <w:adjustRightInd w:val="0"/>
        <w:snapToGrid w:val="0"/>
        <w:spacing w:line="360" w:lineRule="auto"/>
        <w:ind w:left="315" w:right="-498" w:rightChars="-237" w:hanging="315" w:hangingChars="150"/>
        <w:rPr>
          <w:rFonts w:ascii="宋体" w:hAnsi="宋体" w:cs="宋体"/>
          <w:color w:val="auto"/>
          <w:sz w:val="21"/>
          <w:szCs w:val="21"/>
        </w:rPr>
      </w:pPr>
      <w:r>
        <w:rPr>
          <w:rFonts w:hint="eastAsia" w:ascii="宋体" w:hAnsi="宋体" w:cs="宋体"/>
          <w:color w:val="auto"/>
          <w:sz w:val="21"/>
          <w:szCs w:val="21"/>
        </w:rPr>
        <w:t>响应文件中对应如实提供，对缺漏和不符合项将会直接导致无效磋商！在对应的□打“√”。</w:t>
      </w:r>
    </w:p>
    <w:p>
      <w:pPr>
        <w:pStyle w:val="6"/>
        <w:adjustRightInd w:val="0"/>
        <w:snapToGrid w:val="0"/>
        <w:spacing w:line="360" w:lineRule="auto"/>
        <w:ind w:left="360" w:hanging="360" w:hangingChars="150"/>
        <w:rPr>
          <w:rFonts w:ascii="宋体" w:hAnsi="宋体" w:cs="宋体"/>
          <w:color w:val="auto"/>
          <w:sz w:val="24"/>
          <w:szCs w:val="24"/>
        </w:rPr>
      </w:pPr>
      <w:r>
        <w:rPr>
          <w:rFonts w:hint="eastAsia" w:ascii="宋体" w:hAnsi="宋体" w:cs="宋体"/>
          <w:color w:val="auto"/>
          <w:sz w:val="24"/>
          <w:szCs w:val="24"/>
        </w:rPr>
        <w:t xml:space="preserve">供应商法定代表人（或法定代表人授权代表）签字或盖章：                   </w:t>
      </w:r>
    </w:p>
    <w:p>
      <w:pPr>
        <w:pStyle w:val="6"/>
        <w:adjustRightInd w:val="0"/>
        <w:snapToGrid w:val="0"/>
        <w:spacing w:line="360" w:lineRule="auto"/>
        <w:ind w:left="360" w:hanging="360" w:hangingChars="150"/>
        <w:rPr>
          <w:rFonts w:ascii="宋体" w:hAnsi="宋体" w:cs="宋体"/>
          <w:color w:val="auto"/>
          <w:sz w:val="24"/>
          <w:szCs w:val="24"/>
        </w:rPr>
      </w:pPr>
      <w:r>
        <w:rPr>
          <w:rFonts w:hint="eastAsia" w:ascii="宋体" w:hAnsi="宋体" w:cs="宋体"/>
          <w:color w:val="auto"/>
          <w:sz w:val="24"/>
          <w:szCs w:val="24"/>
        </w:rPr>
        <w:t xml:space="preserve">供应商名称（签章）：                        </w:t>
      </w:r>
    </w:p>
    <w:p>
      <w:pPr>
        <w:adjustRightInd w:val="0"/>
        <w:snapToGrid w:val="0"/>
        <w:spacing w:line="360" w:lineRule="auto"/>
        <w:rPr>
          <w:rFonts w:ascii="宋体" w:hAnsi="宋体" w:cs="宋体"/>
          <w:color w:val="auto"/>
          <w:sz w:val="24"/>
        </w:rPr>
      </w:pPr>
      <w:r>
        <w:rPr>
          <w:rFonts w:hint="eastAsia" w:ascii="宋体" w:hAnsi="宋体" w:cs="宋体"/>
          <w:color w:val="auto"/>
          <w:sz w:val="24"/>
        </w:rPr>
        <w:t xml:space="preserve">日期：   </w:t>
      </w:r>
      <w:r>
        <w:rPr>
          <w:rFonts w:ascii="宋体" w:hAnsi="宋体" w:cs="宋体"/>
          <w:color w:val="auto"/>
          <w:sz w:val="24"/>
        </w:rPr>
        <w:t xml:space="preserve">  </w:t>
      </w:r>
      <w:r>
        <w:rPr>
          <w:rFonts w:hint="eastAsia" w:ascii="宋体" w:hAnsi="宋体" w:cs="宋体"/>
          <w:color w:val="auto"/>
          <w:sz w:val="24"/>
        </w:rPr>
        <w:t xml:space="preserve">年   </w:t>
      </w:r>
      <w:r>
        <w:rPr>
          <w:rFonts w:ascii="宋体" w:hAnsi="宋体" w:cs="宋体"/>
          <w:color w:val="auto"/>
          <w:sz w:val="24"/>
        </w:rPr>
        <w:t xml:space="preserve">  </w:t>
      </w:r>
      <w:r>
        <w:rPr>
          <w:rFonts w:hint="eastAsia" w:ascii="宋体" w:hAnsi="宋体" w:cs="宋体"/>
          <w:color w:val="auto"/>
          <w:sz w:val="24"/>
        </w:rPr>
        <w:t xml:space="preserve">月   </w:t>
      </w:r>
      <w:r>
        <w:rPr>
          <w:rFonts w:ascii="宋体" w:hAnsi="宋体" w:cs="宋体"/>
          <w:color w:val="auto"/>
          <w:sz w:val="24"/>
        </w:rPr>
        <w:t xml:space="preserve">  </w:t>
      </w:r>
      <w:r>
        <w:rPr>
          <w:rFonts w:hint="eastAsia" w:ascii="宋体" w:hAnsi="宋体" w:cs="宋体"/>
          <w:color w:val="auto"/>
          <w:sz w:val="24"/>
        </w:rPr>
        <w:t>日</w:t>
      </w:r>
    </w:p>
    <w:p>
      <w:pPr>
        <w:pStyle w:val="3"/>
        <w:numPr>
          <w:ilvl w:val="0"/>
          <w:numId w:val="0"/>
        </w:numPr>
        <w:adjustRightInd w:val="0"/>
        <w:snapToGrid w:val="0"/>
        <w:spacing w:line="360" w:lineRule="auto"/>
        <w:rPr>
          <w:rFonts w:ascii="宋体" w:hAnsi="宋体" w:cs="宋体"/>
          <w:color w:val="auto"/>
          <w:sz w:val="24"/>
          <w:szCs w:val="24"/>
        </w:rPr>
      </w:pPr>
      <w:bookmarkStart w:id="51" w:name="_Toc17157"/>
      <w:r>
        <w:rPr>
          <w:rFonts w:hint="eastAsia" w:ascii="宋体" w:hAnsi="宋体" w:cs="宋体"/>
          <w:color w:val="auto"/>
          <w:sz w:val="24"/>
          <w:szCs w:val="24"/>
        </w:rPr>
        <w:t>格式二 评审项目相应资料表</w:t>
      </w:r>
      <w:bookmarkEnd w:id="5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24"/>
              <w:keepNext w:val="0"/>
              <w:snapToGrid w:val="0"/>
              <w:spacing w:before="0" w:after="0" w:line="360" w:lineRule="auto"/>
              <w:rPr>
                <w:rFonts w:ascii="宋体" w:hAnsi="宋体" w:cs="宋体"/>
                <w:b/>
                <w:bCs/>
                <w:color w:val="auto"/>
                <w:spacing w:val="0"/>
                <w:kern w:val="2"/>
                <w:szCs w:val="24"/>
              </w:rPr>
            </w:pPr>
            <w:r>
              <w:rPr>
                <w:rFonts w:hint="eastAsia" w:ascii="宋体" w:hAnsi="宋体" w:cs="宋体"/>
                <w:b/>
                <w:bCs/>
                <w:color w:val="auto"/>
                <w:spacing w:val="0"/>
                <w:kern w:val="2"/>
                <w:szCs w:val="24"/>
              </w:rPr>
              <w:t>评审分项</w:t>
            </w:r>
          </w:p>
        </w:tc>
        <w:tc>
          <w:tcPr>
            <w:tcW w:w="6330" w:type="dxa"/>
            <w:tcBorders>
              <w:top w:val="single" w:color="auto" w:sz="4" w:space="0"/>
              <w:left w:val="single" w:color="auto" w:sz="4" w:space="0"/>
              <w:bottom w:val="single" w:color="auto" w:sz="4" w:space="0"/>
              <w:right w:val="single" w:color="auto" w:sz="4" w:space="0"/>
            </w:tcBorders>
            <w:vAlign w:val="center"/>
          </w:tcPr>
          <w:p>
            <w:pPr>
              <w:pStyle w:val="24"/>
              <w:keepNext w:val="0"/>
              <w:snapToGrid w:val="0"/>
              <w:spacing w:before="0" w:after="0" w:line="360" w:lineRule="auto"/>
              <w:rPr>
                <w:rFonts w:ascii="宋体" w:hAnsi="宋体" w:cs="宋体"/>
                <w:b/>
                <w:bCs/>
                <w:color w:val="auto"/>
                <w:spacing w:val="0"/>
                <w:kern w:val="2"/>
                <w:szCs w:val="24"/>
              </w:rPr>
            </w:pPr>
            <w:r>
              <w:rPr>
                <w:rFonts w:hint="eastAsia" w:ascii="宋体" w:hAnsi="宋体" w:cs="宋体"/>
                <w:b/>
                <w:bCs/>
                <w:color w:val="auto"/>
                <w:spacing w:val="0"/>
                <w:kern w:val="2"/>
                <w:szCs w:val="24"/>
              </w:rPr>
              <w:t>评审细则</w:t>
            </w:r>
          </w:p>
        </w:tc>
        <w:tc>
          <w:tcPr>
            <w:tcW w:w="1620" w:type="dxa"/>
            <w:tcBorders>
              <w:top w:val="single" w:color="auto" w:sz="4" w:space="0"/>
              <w:left w:val="single" w:color="auto" w:sz="4" w:space="0"/>
              <w:bottom w:val="single" w:color="auto" w:sz="4" w:space="0"/>
              <w:right w:val="single" w:color="auto" w:sz="4" w:space="0"/>
            </w:tcBorders>
            <w:vAlign w:val="center"/>
          </w:tcPr>
          <w:p>
            <w:pPr>
              <w:pStyle w:val="24"/>
              <w:keepNext w:val="0"/>
              <w:snapToGrid w:val="0"/>
              <w:spacing w:before="0" w:after="0" w:line="360" w:lineRule="auto"/>
              <w:rPr>
                <w:rFonts w:ascii="宋体" w:hAnsi="宋体" w:cs="宋体"/>
                <w:b/>
                <w:bCs/>
                <w:color w:val="auto"/>
                <w:spacing w:val="0"/>
                <w:kern w:val="2"/>
                <w:szCs w:val="24"/>
              </w:rPr>
            </w:pPr>
            <w:r>
              <w:rPr>
                <w:rFonts w:hint="eastAsia" w:ascii="宋体" w:hAnsi="宋体" w:cs="宋体"/>
                <w:b/>
                <w:bCs/>
                <w:color w:val="auto"/>
                <w:spacing w:val="0"/>
                <w:kern w:val="2"/>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25"/>
              <w:adjustRightInd w:val="0"/>
              <w:snapToGrid w:val="0"/>
              <w:spacing w:line="360" w:lineRule="auto"/>
              <w:jc w:val="both"/>
              <w:rPr>
                <w:rFonts w:ascii="宋体" w:hAnsi="宋体" w:cs="宋体"/>
                <w:color w:val="auto"/>
                <w:szCs w:val="24"/>
              </w:rPr>
            </w:pPr>
          </w:p>
        </w:tc>
        <w:tc>
          <w:tcPr>
            <w:tcW w:w="6330"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ascii="宋体" w:hAnsi="宋体" w:cs="宋体"/>
                <w:b/>
                <w:bCs/>
                <w:iCs/>
                <w:color w:val="auto"/>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color w:val="auto"/>
                <w:sz w:val="24"/>
              </w:rPr>
            </w:pPr>
          </w:p>
        </w:tc>
        <w:tc>
          <w:tcPr>
            <w:tcW w:w="6330"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ascii="宋体" w:hAnsi="宋体" w:cs="宋体"/>
                <w:color w:val="auto"/>
                <w:sz w:val="24"/>
                <w:szCs w:val="24"/>
              </w:rPr>
            </w:pP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cs="宋体"/>
                <w:color w:val="auto"/>
                <w:sz w:val="24"/>
              </w:rPr>
            </w:pPr>
            <w:r>
              <w:rPr>
                <w:rFonts w:hint="eastAsia" w:ascii="宋体" w:hAnsi="宋体" w:cs="宋体"/>
                <w:color w:val="auto"/>
                <w:sz w:val="24"/>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color w:val="auto"/>
                <w:sz w:val="24"/>
              </w:rPr>
            </w:pPr>
          </w:p>
        </w:tc>
        <w:tc>
          <w:tcPr>
            <w:tcW w:w="6330"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ascii="宋体" w:hAnsi="宋体" w:cs="宋体"/>
                <w:b/>
                <w:bCs/>
                <w:iCs/>
                <w:color w:val="auto"/>
                <w:sz w:val="24"/>
                <w:szCs w:val="24"/>
              </w:rPr>
            </w:pP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cs="宋体"/>
                <w:color w:val="auto"/>
                <w:sz w:val="24"/>
              </w:rPr>
            </w:pPr>
            <w:r>
              <w:rPr>
                <w:rFonts w:hint="eastAsia" w:ascii="宋体" w:hAnsi="宋体" w:cs="宋体"/>
                <w:color w:val="auto"/>
                <w:sz w:val="24"/>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color w:val="auto"/>
                <w:sz w:val="24"/>
              </w:rPr>
            </w:pPr>
          </w:p>
        </w:tc>
        <w:tc>
          <w:tcPr>
            <w:tcW w:w="6330"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ascii="宋体" w:hAnsi="宋体" w:cs="宋体"/>
                <w:color w:val="auto"/>
                <w:sz w:val="24"/>
                <w:szCs w:val="24"/>
              </w:rPr>
            </w:pP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cs="宋体"/>
                <w:color w:val="auto"/>
                <w:sz w:val="24"/>
              </w:rPr>
            </w:pPr>
            <w:r>
              <w:rPr>
                <w:rFonts w:hint="eastAsia" w:ascii="宋体" w:hAnsi="宋体" w:cs="宋体"/>
                <w:color w:val="auto"/>
                <w:sz w:val="24"/>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color w:val="auto"/>
                <w:sz w:val="24"/>
              </w:rPr>
            </w:pPr>
          </w:p>
        </w:tc>
        <w:tc>
          <w:tcPr>
            <w:tcW w:w="6330"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ascii="宋体" w:hAnsi="宋体" w:cs="宋体"/>
                <w:color w:val="auto"/>
                <w:sz w:val="24"/>
                <w:szCs w:val="24"/>
              </w:rPr>
            </w:pP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cs="宋体"/>
                <w:color w:val="auto"/>
                <w:sz w:val="24"/>
              </w:rPr>
            </w:pPr>
            <w:r>
              <w:rPr>
                <w:rFonts w:hint="eastAsia" w:ascii="宋体" w:hAnsi="宋体" w:cs="宋体"/>
                <w:color w:val="auto"/>
                <w:sz w:val="24"/>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color w:val="auto"/>
                <w:sz w:val="24"/>
              </w:rPr>
            </w:pPr>
          </w:p>
        </w:tc>
        <w:tc>
          <w:tcPr>
            <w:tcW w:w="6330"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ascii="宋体" w:hAnsi="宋体" w:cs="宋体"/>
                <w:color w:val="auto"/>
                <w:sz w:val="24"/>
                <w:szCs w:val="24"/>
              </w:rPr>
            </w:pP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cs="宋体"/>
                <w:color w:val="auto"/>
                <w:sz w:val="24"/>
              </w:rPr>
            </w:pPr>
            <w:r>
              <w:rPr>
                <w:rFonts w:hint="eastAsia" w:ascii="宋体" w:hAnsi="宋体" w:cs="宋体"/>
                <w:color w:val="auto"/>
                <w:sz w:val="24"/>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color w:val="auto"/>
                <w:sz w:val="24"/>
              </w:rPr>
            </w:pPr>
          </w:p>
        </w:tc>
        <w:tc>
          <w:tcPr>
            <w:tcW w:w="6330"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ascii="宋体" w:hAnsi="宋体" w:cs="宋体"/>
                <w:color w:val="auto"/>
                <w:sz w:val="24"/>
                <w:szCs w:val="24"/>
              </w:rPr>
            </w:pP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cs="宋体"/>
                <w:color w:val="auto"/>
                <w:sz w:val="24"/>
              </w:rPr>
            </w:pPr>
            <w:r>
              <w:rPr>
                <w:rFonts w:hint="eastAsia" w:ascii="宋体" w:hAnsi="宋体" w:cs="宋体"/>
                <w:color w:val="auto"/>
                <w:sz w:val="24"/>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4"/>
              </w:rPr>
            </w:pPr>
          </w:p>
        </w:tc>
        <w:tc>
          <w:tcPr>
            <w:tcW w:w="6330"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ascii="宋体" w:hAnsi="宋体" w:cs="宋体"/>
                <w:color w:val="auto"/>
                <w:sz w:val="24"/>
                <w:szCs w:val="24"/>
              </w:rPr>
            </w:pP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cs="宋体"/>
                <w:color w:val="auto"/>
                <w:sz w:val="24"/>
              </w:rPr>
            </w:pPr>
            <w:r>
              <w:rPr>
                <w:rFonts w:hint="eastAsia" w:ascii="宋体" w:hAnsi="宋体" w:cs="宋体"/>
                <w:color w:val="auto"/>
                <w:sz w:val="24"/>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color w:val="auto"/>
                <w:sz w:val="24"/>
              </w:rPr>
            </w:pPr>
          </w:p>
        </w:tc>
        <w:tc>
          <w:tcPr>
            <w:tcW w:w="6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color w:val="auto"/>
                <w:sz w:val="24"/>
              </w:rPr>
            </w:pP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cs="宋体"/>
                <w:color w:val="auto"/>
                <w:sz w:val="24"/>
              </w:rPr>
            </w:pPr>
            <w:r>
              <w:rPr>
                <w:rFonts w:hint="eastAsia" w:ascii="宋体" w:hAnsi="宋体" w:cs="宋体"/>
                <w:color w:val="auto"/>
                <w:sz w:val="24"/>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ascii="宋体" w:hAnsi="宋体" w:cs="宋体"/>
                <w:color w:val="auto"/>
                <w:sz w:val="24"/>
                <w:szCs w:val="24"/>
              </w:rPr>
            </w:pPr>
          </w:p>
        </w:tc>
        <w:tc>
          <w:tcPr>
            <w:tcW w:w="6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color w:val="auto"/>
                <w:sz w:val="24"/>
              </w:rPr>
            </w:pP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cs="宋体"/>
                <w:color w:val="auto"/>
                <w:sz w:val="24"/>
              </w:rPr>
            </w:pPr>
            <w:r>
              <w:rPr>
                <w:rFonts w:hint="eastAsia" w:ascii="宋体" w:hAnsi="宋体" w:cs="宋体"/>
                <w:color w:val="auto"/>
                <w:sz w:val="24"/>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4"/>
              </w:rPr>
            </w:pPr>
          </w:p>
        </w:tc>
        <w:tc>
          <w:tcPr>
            <w:tcW w:w="6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color w:val="auto"/>
                <w:sz w:val="24"/>
              </w:rPr>
            </w:pPr>
          </w:p>
        </w:tc>
        <w:tc>
          <w:tcPr>
            <w:tcW w:w="16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cs="宋体"/>
                <w:color w:val="auto"/>
                <w:sz w:val="24"/>
              </w:rPr>
            </w:pPr>
            <w:r>
              <w:rPr>
                <w:rFonts w:hint="eastAsia" w:ascii="宋体" w:hAnsi="宋体" w:cs="宋体"/>
                <w:color w:val="auto"/>
                <w:sz w:val="24"/>
              </w:rPr>
              <w:t>见响应文件第（）页</w:t>
            </w:r>
          </w:p>
        </w:tc>
      </w:tr>
    </w:tbl>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备注：按磋商文件附表中的评分表进行填写</w:t>
      </w: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pStyle w:val="3"/>
        <w:numPr>
          <w:ilvl w:val="0"/>
          <w:numId w:val="0"/>
        </w:numPr>
        <w:adjustRightInd w:val="0"/>
        <w:snapToGrid w:val="0"/>
        <w:spacing w:line="360" w:lineRule="auto"/>
        <w:rPr>
          <w:rFonts w:ascii="宋体" w:hAnsi="宋体" w:cs="宋体"/>
          <w:color w:val="auto"/>
          <w:sz w:val="28"/>
          <w:szCs w:val="28"/>
        </w:rPr>
      </w:pPr>
      <w:bookmarkStart w:id="52" w:name="_Toc19961"/>
      <w:r>
        <w:rPr>
          <w:rFonts w:hint="eastAsia" w:ascii="宋体" w:hAnsi="宋体" w:cs="宋体"/>
          <w:color w:val="auto"/>
          <w:sz w:val="28"/>
          <w:szCs w:val="28"/>
        </w:rPr>
        <w:t>格式三 磋商响应函</w:t>
      </w:r>
      <w:bookmarkEnd w:id="52"/>
    </w:p>
    <w:p>
      <w:pPr>
        <w:adjustRightInd w:val="0"/>
        <w:snapToGrid w:val="0"/>
        <w:spacing w:line="360" w:lineRule="auto"/>
        <w:rPr>
          <w:rFonts w:ascii="宋体" w:hAnsi="宋体" w:cs="宋体"/>
          <w:color w:val="auto"/>
          <w:sz w:val="28"/>
          <w:szCs w:val="28"/>
        </w:rPr>
      </w:pPr>
      <w:bookmarkStart w:id="53" w:name="_Toc136935012"/>
      <w:r>
        <w:rPr>
          <w:rFonts w:hint="eastAsia" w:ascii="宋体" w:hAnsi="宋体" w:cs="宋体"/>
          <w:color w:val="auto"/>
          <w:kern w:val="0"/>
          <w:sz w:val="28"/>
          <w:szCs w:val="28"/>
          <w:shd w:val="clear" w:color="090000" w:fill="FFFFFF"/>
        </w:rPr>
        <w:t>国家税务总局韶关市武江区税务局</w:t>
      </w:r>
      <w:r>
        <w:rPr>
          <w:rFonts w:hint="eastAsia" w:ascii="宋体" w:hAnsi="宋体" w:cs="宋体"/>
          <w:color w:val="auto"/>
          <w:sz w:val="28"/>
          <w:szCs w:val="28"/>
        </w:rPr>
        <w:t>：</w:t>
      </w:r>
    </w:p>
    <w:p>
      <w:pPr>
        <w:pStyle w:val="8"/>
        <w:adjustRightInd w:val="0"/>
        <w:snapToGrid w:val="0"/>
        <w:spacing w:line="360" w:lineRule="auto"/>
        <w:ind w:firstLine="560" w:firstLineChars="200"/>
        <w:rPr>
          <w:rFonts w:hAnsi="宋体" w:cs="宋体"/>
          <w:color w:val="auto"/>
          <w:sz w:val="28"/>
          <w:szCs w:val="28"/>
        </w:rPr>
      </w:pPr>
      <w:r>
        <w:rPr>
          <w:rFonts w:hint="eastAsia" w:hAnsi="宋体" w:cs="宋体"/>
          <w:color w:val="auto"/>
          <w:sz w:val="28"/>
          <w:szCs w:val="28"/>
        </w:rPr>
        <w:t>为响应你方组织的</w:t>
      </w:r>
      <w:r>
        <w:rPr>
          <w:rFonts w:hint="eastAsia" w:hAnsi="宋体" w:cs="宋体"/>
          <w:color w:val="auto"/>
          <w:kern w:val="0"/>
          <w:sz w:val="28"/>
          <w:szCs w:val="28"/>
          <w:shd w:val="clear" w:color="090000" w:fill="FFFFFF"/>
        </w:rPr>
        <w:t>国家税务总局韶关市武江区税务局</w:t>
      </w:r>
      <w:r>
        <w:rPr>
          <w:rFonts w:hint="eastAsia" w:hAnsi="宋体" w:cs="宋体"/>
          <w:color w:val="auto"/>
          <w:kern w:val="0"/>
          <w:sz w:val="28"/>
          <w:szCs w:val="28"/>
          <w:u w:val="single"/>
          <w:shd w:val="clear" w:color="090000" w:fill="FFFFFF"/>
        </w:rPr>
        <w:t xml:space="preserve"> </w:t>
      </w:r>
      <w:r>
        <w:rPr>
          <w:rFonts w:hAnsi="宋体" w:cs="宋体"/>
          <w:color w:val="auto"/>
          <w:kern w:val="0"/>
          <w:sz w:val="28"/>
          <w:szCs w:val="28"/>
          <w:u w:val="single"/>
          <w:shd w:val="clear" w:color="090000" w:fill="FFFFFF"/>
        </w:rPr>
        <w:t>2026</w:t>
      </w:r>
      <w:r>
        <w:rPr>
          <w:rFonts w:hint="eastAsia" w:hAnsi="宋体" w:cs="宋体"/>
          <w:color w:val="auto"/>
          <w:kern w:val="0"/>
          <w:sz w:val="28"/>
          <w:szCs w:val="28"/>
          <w:u w:val="single"/>
          <w:shd w:val="clear" w:color="090000" w:fill="FFFFFF"/>
        </w:rPr>
        <w:t>年</w:t>
      </w:r>
      <w:r>
        <w:rPr>
          <w:rFonts w:hint="eastAsia" w:hAnsi="宋体" w:cs="宋体"/>
          <w:color w:val="auto"/>
          <w:sz w:val="28"/>
          <w:szCs w:val="28"/>
          <w:u w:val="single"/>
        </w:rPr>
        <w:t>后勤管理服务采购项目</w:t>
      </w:r>
      <w:r>
        <w:rPr>
          <w:rFonts w:hint="eastAsia" w:hAnsi="宋体" w:cs="宋体"/>
          <w:color w:val="auto"/>
          <w:sz w:val="28"/>
          <w:szCs w:val="28"/>
        </w:rPr>
        <w:t xml:space="preserve"> 的简易磋商，我方愿参与响应。我方确认收到贵方提供的该项目的磋商文件的全部内容。</w:t>
      </w:r>
    </w:p>
    <w:p>
      <w:pPr>
        <w:adjustRightInd w:val="0"/>
        <w:snapToGrid w:val="0"/>
        <w:spacing w:line="360" w:lineRule="auto"/>
        <w:ind w:firstLine="840" w:firstLineChars="300"/>
        <w:rPr>
          <w:rFonts w:ascii="宋体" w:hAnsi="宋体" w:cs="宋体"/>
          <w:color w:val="auto"/>
          <w:sz w:val="28"/>
          <w:szCs w:val="28"/>
        </w:rPr>
      </w:pPr>
      <w:r>
        <w:rPr>
          <w:rFonts w:hint="eastAsia" w:ascii="宋体" w:hAnsi="宋体" w:cs="宋体"/>
          <w:iCs/>
          <w:color w:val="auto"/>
          <w:sz w:val="28"/>
          <w:szCs w:val="28"/>
          <w:u w:val="single"/>
        </w:rPr>
        <w:t xml:space="preserve">(供应商名称) </w:t>
      </w:r>
      <w:r>
        <w:rPr>
          <w:rFonts w:hint="eastAsia" w:ascii="宋体" w:hAnsi="宋体" w:cs="宋体"/>
          <w:i/>
          <w:color w:val="auto"/>
          <w:sz w:val="28"/>
          <w:szCs w:val="28"/>
          <w:u w:val="single"/>
        </w:rPr>
        <w:t xml:space="preserve">     </w:t>
      </w:r>
      <w:r>
        <w:rPr>
          <w:rFonts w:hint="eastAsia" w:ascii="宋体" w:hAnsi="宋体" w:cs="宋体"/>
          <w:color w:val="auto"/>
          <w:sz w:val="28"/>
          <w:szCs w:val="28"/>
        </w:rPr>
        <w:t>作为供应商正式授</w:t>
      </w:r>
      <w:r>
        <w:rPr>
          <w:rFonts w:hint="eastAsia" w:ascii="宋体" w:hAnsi="宋体" w:cs="宋体"/>
          <w:color w:val="auto"/>
          <w:sz w:val="28"/>
          <w:szCs w:val="28"/>
          <w:u w:val="single"/>
        </w:rPr>
        <w:t xml:space="preserve">权   (授权代表全名, 职务)   </w:t>
      </w:r>
      <w:r>
        <w:rPr>
          <w:rFonts w:hint="eastAsia" w:ascii="宋体" w:hAnsi="宋体" w:cs="宋体"/>
          <w:i/>
          <w:color w:val="auto"/>
          <w:sz w:val="28"/>
          <w:szCs w:val="28"/>
          <w:u w:val="single"/>
        </w:rPr>
        <w:t xml:space="preserve"> </w:t>
      </w:r>
      <w:r>
        <w:rPr>
          <w:rFonts w:hint="eastAsia" w:ascii="宋体" w:hAnsi="宋体" w:cs="宋体"/>
          <w:color w:val="auto"/>
          <w:sz w:val="28"/>
          <w:szCs w:val="28"/>
        </w:rPr>
        <w:t>代表我方全权处理有关本磋商响应的一切事宜。</w:t>
      </w:r>
    </w:p>
    <w:p>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在此提交的响应文件，正本</w:t>
      </w:r>
      <w:r>
        <w:rPr>
          <w:rFonts w:hint="eastAsia" w:ascii="宋体" w:hAnsi="宋体" w:cs="宋体"/>
          <w:color w:val="auto"/>
          <w:sz w:val="28"/>
          <w:szCs w:val="28"/>
          <w:u w:val="single"/>
        </w:rPr>
        <w:t xml:space="preserve"> 1  </w:t>
      </w:r>
      <w:r>
        <w:rPr>
          <w:rFonts w:hint="eastAsia" w:ascii="宋体" w:hAnsi="宋体" w:cs="宋体"/>
          <w:color w:val="auto"/>
          <w:sz w:val="28"/>
          <w:szCs w:val="28"/>
        </w:rPr>
        <w:t>份，副本</w:t>
      </w:r>
      <w:r>
        <w:rPr>
          <w:rFonts w:hint="eastAsia" w:ascii="宋体" w:hAnsi="宋体" w:cs="宋体"/>
          <w:color w:val="auto"/>
          <w:sz w:val="28"/>
          <w:szCs w:val="28"/>
          <w:u w:val="single"/>
        </w:rPr>
        <w:t xml:space="preserve">   2  </w:t>
      </w:r>
      <w:r>
        <w:rPr>
          <w:rFonts w:hint="eastAsia" w:ascii="宋体" w:hAnsi="宋体" w:cs="宋体"/>
          <w:color w:val="auto"/>
          <w:sz w:val="28"/>
          <w:szCs w:val="28"/>
        </w:rPr>
        <w:t>份。</w:t>
      </w:r>
    </w:p>
    <w:p>
      <w:pPr>
        <w:pStyle w:val="8"/>
        <w:adjustRightInd w:val="0"/>
        <w:snapToGrid w:val="0"/>
        <w:spacing w:line="360" w:lineRule="auto"/>
        <w:ind w:firstLine="560" w:firstLineChars="200"/>
        <w:rPr>
          <w:rFonts w:hAnsi="宋体" w:cs="宋体"/>
          <w:color w:val="auto"/>
          <w:sz w:val="28"/>
          <w:szCs w:val="28"/>
        </w:rPr>
      </w:pPr>
      <w:r>
        <w:rPr>
          <w:rFonts w:hint="eastAsia" w:hAnsi="宋体" w:cs="宋体"/>
          <w:color w:val="auto"/>
          <w:sz w:val="28"/>
          <w:szCs w:val="28"/>
        </w:rPr>
        <w:t>我方已完全明白磋商文件的所有条款要求，并声明如下：</w:t>
      </w:r>
    </w:p>
    <w:p>
      <w:pPr>
        <w:pStyle w:val="8"/>
        <w:adjustRightInd w:val="0"/>
        <w:snapToGrid w:val="0"/>
        <w:spacing w:line="360" w:lineRule="auto"/>
        <w:ind w:firstLine="560" w:firstLineChars="200"/>
        <w:rPr>
          <w:rFonts w:hAnsi="宋体" w:cs="宋体"/>
          <w:color w:val="auto"/>
          <w:sz w:val="28"/>
          <w:szCs w:val="28"/>
        </w:rPr>
      </w:pPr>
      <w:r>
        <w:rPr>
          <w:rFonts w:hint="eastAsia" w:hAnsi="宋体" w:cs="宋体"/>
          <w:color w:val="auto"/>
          <w:sz w:val="28"/>
          <w:szCs w:val="28"/>
        </w:rPr>
        <w:t>（一）同意并接受磋商文件的各项要求，遵守磋商文件中的各项规定，按磋商文件的要求提供全部货物与相关服务，报价详见《报价一览表》。</w:t>
      </w:r>
    </w:p>
    <w:p>
      <w:pPr>
        <w:pStyle w:val="8"/>
        <w:adjustRightInd w:val="0"/>
        <w:snapToGrid w:val="0"/>
        <w:spacing w:line="360" w:lineRule="auto"/>
        <w:ind w:firstLine="560" w:firstLineChars="200"/>
        <w:rPr>
          <w:rFonts w:hAnsi="宋体" w:cs="宋体"/>
          <w:color w:val="auto"/>
          <w:sz w:val="28"/>
          <w:szCs w:val="28"/>
        </w:rPr>
      </w:pPr>
      <w:r>
        <w:rPr>
          <w:rFonts w:hint="eastAsia" w:hAnsi="宋体" w:cs="宋体"/>
          <w:color w:val="auto"/>
          <w:sz w:val="28"/>
          <w:szCs w:val="28"/>
        </w:rPr>
        <w:t>（二）本响应文件的磋商有效期为</w:t>
      </w:r>
      <w:r>
        <w:rPr>
          <w:rFonts w:hint="eastAsia" w:hAnsi="宋体" w:cs="宋体"/>
          <w:color w:val="auto"/>
          <w:sz w:val="28"/>
          <w:szCs w:val="28"/>
          <w:u w:val="single"/>
        </w:rPr>
        <w:t xml:space="preserve"> 60 </w:t>
      </w:r>
      <w:r>
        <w:rPr>
          <w:rFonts w:hint="eastAsia" w:hAnsi="宋体" w:cs="宋体"/>
          <w:color w:val="auto"/>
          <w:sz w:val="28"/>
          <w:szCs w:val="28"/>
        </w:rPr>
        <w:t>天。如中标，有效期将延至合同终止日为止。在此提交的资格证明文件均至磋商截止日有效，如有在响应文件有效期内失效的，我方承诺在成交后补齐一切手续，保证所有资格证明文件能在签订采购合同时直至采购合同终止日有效。</w:t>
      </w:r>
    </w:p>
    <w:p>
      <w:pPr>
        <w:pStyle w:val="8"/>
        <w:adjustRightInd w:val="0"/>
        <w:snapToGrid w:val="0"/>
        <w:spacing w:line="360" w:lineRule="auto"/>
        <w:ind w:firstLine="560" w:firstLineChars="200"/>
        <w:rPr>
          <w:rFonts w:hAnsi="宋体" w:cs="宋体"/>
          <w:color w:val="auto"/>
          <w:sz w:val="28"/>
          <w:szCs w:val="28"/>
        </w:rPr>
      </w:pPr>
      <w:r>
        <w:rPr>
          <w:rFonts w:hint="eastAsia" w:hAnsi="宋体" w:cs="宋体"/>
          <w:color w:val="auto"/>
          <w:sz w:val="28"/>
          <w:szCs w:val="28"/>
        </w:rPr>
        <w:t>（三）我方在参与磋商响应前已详细研究了磋商文件的所有内容，包括澄清、修改文件（如果有）和所有已提供的参考资料以及有关附件，我方完全明白并认为此磋商文件没有倾向性，也不存在排斥潜在供应商的内容，我方同意磋商文件的所有条款，放弃对磋商文件提出异议和质疑的一切权力。</w:t>
      </w:r>
    </w:p>
    <w:p>
      <w:pPr>
        <w:pStyle w:val="8"/>
        <w:adjustRightInd w:val="0"/>
        <w:snapToGrid w:val="0"/>
        <w:spacing w:line="360" w:lineRule="auto"/>
        <w:ind w:firstLine="560" w:firstLineChars="200"/>
        <w:rPr>
          <w:rFonts w:hAnsi="宋体" w:cs="宋体"/>
          <w:color w:val="auto"/>
          <w:sz w:val="28"/>
          <w:szCs w:val="28"/>
        </w:rPr>
      </w:pPr>
      <w:r>
        <w:rPr>
          <w:rFonts w:hint="eastAsia" w:hAnsi="宋体" w:cs="宋体"/>
          <w:color w:val="auto"/>
          <w:sz w:val="28"/>
          <w:szCs w:val="28"/>
        </w:rPr>
        <w:t>（四）我方同意按照贵方可能提出的要求而毫无保留地提供与磋商有关的任何其它数据、信息或资料。</w:t>
      </w:r>
    </w:p>
    <w:p>
      <w:pPr>
        <w:pStyle w:val="8"/>
        <w:adjustRightInd w:val="0"/>
        <w:snapToGrid w:val="0"/>
        <w:spacing w:line="360" w:lineRule="auto"/>
        <w:ind w:firstLine="560" w:firstLineChars="200"/>
        <w:rPr>
          <w:rFonts w:hAnsi="宋体" w:cs="宋体"/>
          <w:color w:val="auto"/>
          <w:sz w:val="28"/>
          <w:szCs w:val="28"/>
        </w:rPr>
      </w:pPr>
      <w:r>
        <w:rPr>
          <w:rFonts w:hint="eastAsia" w:hAnsi="宋体" w:cs="宋体"/>
          <w:color w:val="auto"/>
          <w:sz w:val="28"/>
          <w:szCs w:val="28"/>
        </w:rPr>
        <w:t>（五）我方是在法律、财务和运作上独立于采购人的供应商，在此承诺在本次响应文件中提供的一切文件，无论是原件还是复印件均为真实和准确的，绝无任何虚假、伪造和夸大的成份。</w:t>
      </w:r>
    </w:p>
    <w:p>
      <w:pPr>
        <w:pStyle w:val="8"/>
        <w:adjustRightInd w:val="0"/>
        <w:snapToGrid w:val="0"/>
        <w:spacing w:line="360" w:lineRule="auto"/>
        <w:ind w:firstLine="560" w:firstLineChars="200"/>
        <w:rPr>
          <w:rFonts w:hAnsi="宋体" w:cs="宋体"/>
          <w:color w:val="auto"/>
          <w:sz w:val="28"/>
          <w:szCs w:val="28"/>
        </w:rPr>
      </w:pPr>
      <w:r>
        <w:rPr>
          <w:rFonts w:hint="eastAsia" w:hAnsi="宋体" w:cs="宋体"/>
          <w:color w:val="auto"/>
          <w:sz w:val="28"/>
          <w:szCs w:val="28"/>
        </w:rPr>
        <w:t>（六）我方完全服从和尊重磋商小组所作的决定和评审结果，同时清楚理解到报价最低并非意味着必定获得中选资格。</w:t>
      </w:r>
    </w:p>
    <w:p>
      <w:pPr>
        <w:pStyle w:val="8"/>
        <w:adjustRightInd w:val="0"/>
        <w:snapToGrid w:val="0"/>
        <w:spacing w:line="360" w:lineRule="auto"/>
        <w:ind w:firstLine="560" w:firstLineChars="200"/>
        <w:rPr>
          <w:rFonts w:hAnsi="宋体" w:cs="宋体"/>
          <w:color w:val="auto"/>
          <w:sz w:val="28"/>
          <w:szCs w:val="28"/>
        </w:rPr>
      </w:pPr>
      <w:r>
        <w:rPr>
          <w:rFonts w:hint="eastAsia" w:hAnsi="宋体" w:cs="宋体"/>
          <w:color w:val="auto"/>
          <w:sz w:val="28"/>
          <w:szCs w:val="28"/>
        </w:rPr>
        <w:t>（七）我方如果成为成交供应商，将保证履行磋商文件及其澄清、修改文件（如果有）中的全部责任和义务，按质、按量、按期完成《用户需求书》及《合同书》中的全部任务。</w:t>
      </w:r>
    </w:p>
    <w:p>
      <w:pPr>
        <w:adjustRightInd w:val="0"/>
        <w:snapToGrid w:val="0"/>
        <w:spacing w:line="360" w:lineRule="auto"/>
        <w:ind w:firstLine="478" w:firstLineChars="171"/>
        <w:rPr>
          <w:rFonts w:ascii="宋体" w:hAnsi="宋体" w:cs="宋体"/>
          <w:color w:val="auto"/>
          <w:sz w:val="28"/>
          <w:szCs w:val="28"/>
        </w:rPr>
      </w:pPr>
      <w:r>
        <w:rPr>
          <w:rFonts w:hint="eastAsia" w:ascii="宋体" w:hAnsi="宋体" w:cs="宋体"/>
          <w:color w:val="auto"/>
          <w:sz w:val="28"/>
          <w:szCs w:val="28"/>
        </w:rPr>
        <w:t xml:space="preserve">（八）我方磋商报价已包含应向知识产权所有权人支付的所有相关税费，并保证采购人在中国使用我方提供的货物时，如有第三方提出侵犯其知识产权主张的，责任由我方承担。 </w:t>
      </w:r>
    </w:p>
    <w:p>
      <w:pPr>
        <w:pStyle w:val="8"/>
        <w:adjustRightInd w:val="0"/>
        <w:snapToGrid w:val="0"/>
        <w:spacing w:line="360" w:lineRule="auto"/>
        <w:ind w:firstLine="560" w:firstLineChars="200"/>
        <w:rPr>
          <w:rFonts w:hAnsi="宋体" w:cs="宋体"/>
          <w:color w:val="auto"/>
          <w:sz w:val="28"/>
          <w:szCs w:val="28"/>
        </w:rPr>
      </w:pPr>
      <w:r>
        <w:rPr>
          <w:rFonts w:hint="eastAsia" w:hAnsi="宋体" w:cs="宋体"/>
          <w:color w:val="auto"/>
          <w:sz w:val="28"/>
          <w:szCs w:val="28"/>
        </w:rPr>
        <w:t>（九）我方对在本函及响应文件中所作的所有承诺承担法律责任。</w:t>
      </w:r>
    </w:p>
    <w:p>
      <w:pPr>
        <w:pStyle w:val="8"/>
        <w:adjustRightInd w:val="0"/>
        <w:snapToGrid w:val="0"/>
        <w:spacing w:line="360" w:lineRule="auto"/>
        <w:ind w:firstLine="560" w:firstLineChars="200"/>
        <w:rPr>
          <w:rFonts w:hAnsi="宋体" w:cs="宋体"/>
          <w:color w:val="auto"/>
          <w:sz w:val="28"/>
          <w:szCs w:val="28"/>
        </w:rPr>
      </w:pPr>
      <w:r>
        <w:rPr>
          <w:rFonts w:hint="eastAsia" w:hAnsi="宋体" w:cs="宋体"/>
          <w:color w:val="auto"/>
          <w:sz w:val="28"/>
          <w:szCs w:val="28"/>
        </w:rPr>
        <w:t>（十）所有与本磋商有关的函件请发往下列地址：</w:t>
      </w:r>
    </w:p>
    <w:p>
      <w:pPr>
        <w:autoSpaceDE w:val="0"/>
        <w:autoSpaceDN w:val="0"/>
        <w:adjustRightInd w:val="0"/>
        <w:snapToGrid w:val="0"/>
        <w:spacing w:line="360" w:lineRule="auto"/>
        <w:ind w:right="246"/>
        <w:rPr>
          <w:rFonts w:ascii="宋体" w:hAnsi="宋体" w:cs="宋体"/>
          <w:color w:val="auto"/>
          <w:sz w:val="28"/>
          <w:szCs w:val="28"/>
        </w:rPr>
      </w:pPr>
      <w:r>
        <w:rPr>
          <w:rFonts w:hint="eastAsia" w:ascii="宋体" w:hAnsi="宋体" w:cs="宋体"/>
          <w:color w:val="auto"/>
          <w:sz w:val="28"/>
          <w:szCs w:val="28"/>
        </w:rPr>
        <w:t xml:space="preserve">供应商名称：                              </w:t>
      </w:r>
    </w:p>
    <w:p>
      <w:pPr>
        <w:autoSpaceDE w:val="0"/>
        <w:autoSpaceDN w:val="0"/>
        <w:adjustRightInd w:val="0"/>
        <w:snapToGrid w:val="0"/>
        <w:spacing w:line="360" w:lineRule="auto"/>
        <w:ind w:right="246"/>
        <w:rPr>
          <w:rFonts w:ascii="宋体" w:hAnsi="宋体" w:cs="宋体"/>
          <w:color w:val="auto"/>
          <w:sz w:val="28"/>
          <w:szCs w:val="28"/>
        </w:rPr>
      </w:pPr>
      <w:r>
        <w:rPr>
          <w:rFonts w:hint="eastAsia" w:ascii="宋体" w:hAnsi="宋体" w:cs="宋体"/>
          <w:color w:val="auto"/>
          <w:sz w:val="28"/>
          <w:szCs w:val="28"/>
        </w:rPr>
        <w:t>法定代表人姓名：</w:t>
      </w:r>
    </w:p>
    <w:p>
      <w:pPr>
        <w:autoSpaceDE w:val="0"/>
        <w:autoSpaceDN w:val="0"/>
        <w:adjustRightInd w:val="0"/>
        <w:snapToGrid w:val="0"/>
        <w:spacing w:line="360" w:lineRule="auto"/>
        <w:ind w:right="246"/>
        <w:rPr>
          <w:rFonts w:ascii="宋体" w:hAnsi="宋体" w:cs="宋体"/>
          <w:color w:val="auto"/>
          <w:sz w:val="28"/>
          <w:szCs w:val="28"/>
        </w:rPr>
      </w:pPr>
      <w:r>
        <w:rPr>
          <w:rFonts w:hint="eastAsia" w:ascii="宋体" w:hAnsi="宋体" w:cs="宋体"/>
          <w:color w:val="auto"/>
          <w:sz w:val="28"/>
          <w:szCs w:val="28"/>
        </w:rPr>
        <w:t xml:space="preserve">地址：                                   </w:t>
      </w:r>
    </w:p>
    <w:p>
      <w:pPr>
        <w:autoSpaceDE w:val="0"/>
        <w:autoSpaceDN w:val="0"/>
        <w:adjustRightInd w:val="0"/>
        <w:snapToGrid w:val="0"/>
        <w:spacing w:line="360" w:lineRule="auto"/>
        <w:ind w:right="246"/>
        <w:rPr>
          <w:rFonts w:ascii="宋体" w:hAnsi="宋体" w:cs="宋体"/>
          <w:color w:val="auto"/>
          <w:sz w:val="28"/>
          <w:szCs w:val="28"/>
        </w:rPr>
      </w:pPr>
      <w:r>
        <w:rPr>
          <w:rFonts w:hint="eastAsia" w:ascii="宋体" w:hAnsi="宋体" w:cs="宋体"/>
          <w:color w:val="auto"/>
          <w:sz w:val="28"/>
          <w:szCs w:val="28"/>
        </w:rPr>
        <w:t xml:space="preserve">传真：                               </w:t>
      </w:r>
    </w:p>
    <w:p>
      <w:pPr>
        <w:autoSpaceDE w:val="0"/>
        <w:autoSpaceDN w:val="0"/>
        <w:adjustRightInd w:val="0"/>
        <w:snapToGrid w:val="0"/>
        <w:spacing w:line="360" w:lineRule="auto"/>
        <w:ind w:right="33"/>
        <w:rPr>
          <w:rFonts w:ascii="宋体" w:hAnsi="宋体" w:cs="宋体"/>
          <w:color w:val="auto"/>
          <w:sz w:val="28"/>
          <w:szCs w:val="28"/>
        </w:rPr>
      </w:pPr>
      <w:r>
        <w:rPr>
          <w:rFonts w:hint="eastAsia" w:ascii="宋体" w:hAnsi="宋体" w:cs="宋体"/>
          <w:color w:val="auto"/>
          <w:sz w:val="28"/>
          <w:szCs w:val="28"/>
        </w:rPr>
        <w:t xml:space="preserve">电话：                                </w:t>
      </w:r>
    </w:p>
    <w:p>
      <w:pPr>
        <w:autoSpaceDE w:val="0"/>
        <w:autoSpaceDN w:val="0"/>
        <w:adjustRightInd w:val="0"/>
        <w:snapToGrid w:val="0"/>
        <w:spacing w:line="360" w:lineRule="auto"/>
        <w:ind w:right="246"/>
        <w:rPr>
          <w:rFonts w:ascii="宋体" w:hAnsi="宋体" w:cs="宋体"/>
          <w:color w:val="auto"/>
          <w:sz w:val="28"/>
          <w:szCs w:val="28"/>
        </w:rPr>
      </w:pPr>
      <w:r>
        <w:rPr>
          <w:rFonts w:hint="eastAsia" w:ascii="宋体" w:hAnsi="宋体" w:cs="宋体"/>
          <w:color w:val="auto"/>
          <w:sz w:val="28"/>
          <w:szCs w:val="28"/>
        </w:rPr>
        <w:t xml:space="preserve">电子邮件：                           </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法定代表人（或授权代表）：（签字或盖章）        </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供应商名称：(盖章)              </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日期：    </w:t>
      </w:r>
    </w:p>
    <w:p>
      <w:pPr>
        <w:adjustRightInd w:val="0"/>
        <w:snapToGrid w:val="0"/>
        <w:spacing w:line="360" w:lineRule="auto"/>
        <w:rPr>
          <w:rFonts w:ascii="宋体" w:hAnsi="宋体" w:cs="宋体"/>
          <w:color w:val="auto"/>
          <w:sz w:val="28"/>
          <w:szCs w:val="28"/>
          <w:u w:val="single"/>
        </w:rPr>
      </w:pPr>
    </w:p>
    <w:p>
      <w:pPr>
        <w:adjustRightInd w:val="0"/>
        <w:snapToGrid w:val="0"/>
        <w:spacing w:line="360" w:lineRule="auto"/>
        <w:rPr>
          <w:rFonts w:ascii="宋体" w:hAnsi="宋体" w:cs="宋体"/>
          <w:color w:val="auto"/>
          <w:sz w:val="28"/>
          <w:szCs w:val="28"/>
          <w:u w:val="single"/>
        </w:rPr>
      </w:pPr>
    </w:p>
    <w:p>
      <w:pPr>
        <w:adjustRightInd w:val="0"/>
        <w:snapToGrid w:val="0"/>
        <w:spacing w:line="360" w:lineRule="auto"/>
        <w:rPr>
          <w:rFonts w:ascii="宋体" w:hAnsi="宋体" w:cs="宋体"/>
          <w:color w:val="auto"/>
          <w:sz w:val="28"/>
          <w:szCs w:val="28"/>
          <w:u w:val="single"/>
        </w:rPr>
      </w:pPr>
    </w:p>
    <w:p>
      <w:pPr>
        <w:adjustRightInd w:val="0"/>
        <w:snapToGrid w:val="0"/>
        <w:spacing w:line="360" w:lineRule="auto"/>
        <w:rPr>
          <w:rFonts w:ascii="宋体" w:hAnsi="宋体" w:cs="宋体"/>
          <w:color w:val="auto"/>
          <w:sz w:val="28"/>
          <w:szCs w:val="28"/>
          <w:u w:val="single"/>
        </w:rPr>
      </w:pPr>
    </w:p>
    <w:p>
      <w:pPr>
        <w:adjustRightInd w:val="0"/>
        <w:snapToGrid w:val="0"/>
        <w:spacing w:line="360" w:lineRule="auto"/>
        <w:rPr>
          <w:rFonts w:ascii="宋体" w:hAnsi="宋体" w:cs="宋体"/>
          <w:color w:val="auto"/>
          <w:sz w:val="28"/>
          <w:szCs w:val="28"/>
          <w:u w:val="single"/>
        </w:rPr>
      </w:pPr>
    </w:p>
    <w:p>
      <w:pPr>
        <w:adjustRightInd w:val="0"/>
        <w:snapToGrid w:val="0"/>
        <w:spacing w:line="360" w:lineRule="auto"/>
        <w:rPr>
          <w:rFonts w:ascii="宋体" w:hAnsi="宋体" w:cs="宋体"/>
          <w:color w:val="auto"/>
          <w:sz w:val="28"/>
          <w:szCs w:val="28"/>
          <w:u w:val="single"/>
        </w:rPr>
      </w:pPr>
    </w:p>
    <w:p>
      <w:pPr>
        <w:adjustRightInd w:val="0"/>
        <w:snapToGrid w:val="0"/>
        <w:spacing w:line="360" w:lineRule="auto"/>
        <w:rPr>
          <w:rFonts w:ascii="宋体" w:hAnsi="宋体" w:cs="宋体"/>
          <w:color w:val="auto"/>
          <w:sz w:val="28"/>
          <w:szCs w:val="28"/>
          <w:u w:val="single"/>
        </w:rPr>
      </w:pPr>
    </w:p>
    <w:p>
      <w:pPr>
        <w:pStyle w:val="3"/>
        <w:numPr>
          <w:ilvl w:val="0"/>
          <w:numId w:val="0"/>
        </w:numPr>
        <w:adjustRightInd w:val="0"/>
        <w:snapToGrid w:val="0"/>
        <w:spacing w:line="360" w:lineRule="auto"/>
        <w:rPr>
          <w:rFonts w:ascii="宋体" w:hAnsi="宋体" w:cs="宋体"/>
          <w:color w:val="auto"/>
          <w:sz w:val="28"/>
          <w:szCs w:val="28"/>
        </w:rPr>
      </w:pPr>
      <w:bookmarkStart w:id="54" w:name="_Toc32112"/>
    </w:p>
    <w:p>
      <w:pPr>
        <w:pStyle w:val="3"/>
        <w:numPr>
          <w:ilvl w:val="0"/>
          <w:numId w:val="0"/>
        </w:num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格式四 法定代表人资格证明书及授权委托书</w:t>
      </w:r>
      <w:bookmarkEnd w:id="54"/>
    </w:p>
    <w:p>
      <w:pPr>
        <w:adjustRightInd w:val="0"/>
        <w:snapToGrid w:val="0"/>
        <w:spacing w:line="360" w:lineRule="auto"/>
        <w:jc w:val="center"/>
        <w:rPr>
          <w:rFonts w:ascii="宋体" w:hAnsi="宋体" w:cs="宋体"/>
          <w:color w:val="auto"/>
          <w:sz w:val="28"/>
          <w:szCs w:val="28"/>
        </w:rPr>
      </w:pPr>
    </w:p>
    <w:p>
      <w:pPr>
        <w:adjustRightInd w:val="0"/>
        <w:snapToGrid w:val="0"/>
        <w:spacing w:line="360" w:lineRule="auto"/>
        <w:jc w:val="center"/>
        <w:rPr>
          <w:rFonts w:ascii="宋体" w:hAnsi="宋体" w:cs="宋体"/>
          <w:color w:val="auto"/>
          <w:sz w:val="28"/>
          <w:szCs w:val="28"/>
        </w:rPr>
      </w:pPr>
      <w:r>
        <w:rPr>
          <w:rFonts w:hint="eastAsia" w:ascii="宋体" w:hAnsi="宋体" w:cs="宋体"/>
          <w:color w:val="auto"/>
          <w:sz w:val="28"/>
          <w:szCs w:val="28"/>
        </w:rPr>
        <w:t>（1）法定代表人资格证明书</w:t>
      </w:r>
    </w:p>
    <w:p>
      <w:pPr>
        <w:adjustRightInd w:val="0"/>
        <w:snapToGrid w:val="0"/>
        <w:spacing w:line="360" w:lineRule="auto"/>
        <w:rPr>
          <w:rFonts w:ascii="宋体" w:hAnsi="宋体" w:cs="宋体"/>
          <w:color w:val="auto"/>
          <w:sz w:val="28"/>
          <w:szCs w:val="28"/>
        </w:rPr>
      </w:pPr>
    </w:p>
    <w:p>
      <w:pPr>
        <w:adjustRightInd w:val="0"/>
        <w:snapToGrid w:val="0"/>
        <w:spacing w:line="360" w:lineRule="auto"/>
        <w:ind w:firstLine="140" w:firstLineChars="50"/>
        <w:rPr>
          <w:rFonts w:ascii="宋体" w:hAnsi="宋体" w:cs="宋体"/>
          <w:color w:val="auto"/>
          <w:sz w:val="28"/>
          <w:szCs w:val="28"/>
        </w:rPr>
      </w:pPr>
      <w:r>
        <w:rPr>
          <w:rFonts w:hint="eastAsia" w:ascii="宋体" w:hAnsi="宋体" w:cs="宋体"/>
          <w:color w:val="auto"/>
          <w:sz w:val="28"/>
          <w:szCs w:val="28"/>
        </w:rPr>
        <w:t>致：</w:t>
      </w:r>
      <w:r>
        <w:rPr>
          <w:rFonts w:hint="eastAsia" w:ascii="宋体" w:hAnsi="宋体" w:cs="宋体"/>
          <w:color w:val="auto"/>
          <w:sz w:val="28"/>
          <w:szCs w:val="28"/>
          <w:u w:val="single"/>
        </w:rPr>
        <w:t>（采购人）</w:t>
      </w:r>
      <w:r>
        <w:rPr>
          <w:rFonts w:hint="eastAsia" w:ascii="宋体" w:hAnsi="宋体" w:cs="宋体"/>
          <w:color w:val="auto"/>
          <w:sz w:val="28"/>
          <w:szCs w:val="28"/>
        </w:rPr>
        <w:t xml:space="preserve">： </w:t>
      </w:r>
    </w:p>
    <w:p>
      <w:pPr>
        <w:adjustRightInd w:val="0"/>
        <w:snapToGrid w:val="0"/>
        <w:spacing w:line="360" w:lineRule="auto"/>
        <w:rPr>
          <w:rFonts w:ascii="宋体" w:hAnsi="宋体" w:cs="宋体"/>
          <w:color w:val="auto"/>
          <w:sz w:val="28"/>
          <w:szCs w:val="28"/>
        </w:rPr>
      </w:pPr>
      <w:bookmarkStart w:id="55" w:name="_Toc48547015"/>
      <w:bookmarkStart w:id="56" w:name="_Toc118541763"/>
      <w:bookmarkStart w:id="57" w:name="_Toc535300004"/>
      <w:r>
        <w:rPr>
          <w:rFonts w:hint="eastAsia" w:ascii="宋体" w:hAnsi="宋体" w:cs="宋体"/>
          <w:color w:val="auto"/>
          <w:sz w:val="28"/>
          <w:szCs w:val="28"/>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同志，现任我单位</w:t>
      </w:r>
      <w:r>
        <w:rPr>
          <w:rFonts w:hint="eastAsia" w:ascii="宋体" w:hAnsi="宋体" w:cs="宋体"/>
          <w:color w:val="auto"/>
          <w:sz w:val="28"/>
          <w:szCs w:val="28"/>
          <w:u w:val="single"/>
        </w:rPr>
        <w:t xml:space="preserve">          </w:t>
      </w:r>
      <w:r>
        <w:rPr>
          <w:rFonts w:hint="eastAsia" w:ascii="宋体" w:hAnsi="宋体" w:cs="宋体"/>
          <w:color w:val="auto"/>
          <w:sz w:val="28"/>
          <w:szCs w:val="28"/>
        </w:rPr>
        <w:t>职务，为法定代表人，特此证明。</w:t>
      </w:r>
    </w:p>
    <w:p>
      <w:pPr>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签发日期：           单位：           （盖章）</w:t>
      </w:r>
    </w:p>
    <w:p>
      <w:pPr>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附：代表人性别：            年龄：           身份证号码：</w:t>
      </w:r>
    </w:p>
    <w:p>
      <w:pPr>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联系电话：</w:t>
      </w:r>
    </w:p>
    <w:p>
      <w:pPr>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营业执照号码：                       经济性质：</w:t>
      </w:r>
    </w:p>
    <w:p>
      <w:pPr>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主营（产）：</w:t>
      </w:r>
    </w:p>
    <w:p>
      <w:pPr>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兼营（产）：</w:t>
      </w:r>
    </w:p>
    <w:p>
      <w:pPr>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进口物品经营许可证号码：</w:t>
      </w:r>
    </w:p>
    <w:p>
      <w:pPr>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主营：</w:t>
      </w:r>
    </w:p>
    <w:p>
      <w:pPr>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兼营：</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说明：1、法定代表人为企业事业单位、国家机关、社会团体的主要行政负责人。</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      2、内容必须填写真实、清楚、涂改无效，不得转让、买卖。</w:t>
      </w:r>
    </w:p>
    <w:p>
      <w:pPr>
        <w:adjustRightInd w:val="0"/>
        <w:snapToGrid w:val="0"/>
        <w:spacing w:line="360" w:lineRule="auto"/>
        <w:ind w:firstLine="840" w:firstLineChars="300"/>
        <w:rPr>
          <w:rFonts w:ascii="宋体" w:hAnsi="宋体" w:cs="宋体"/>
          <w:color w:val="auto"/>
          <w:sz w:val="28"/>
          <w:szCs w:val="28"/>
        </w:rPr>
      </w:pPr>
      <w:r>
        <w:rPr>
          <w:rFonts w:hint="eastAsia" w:ascii="宋体" w:hAnsi="宋体" w:cs="宋体"/>
          <w:color w:val="auto"/>
          <w:sz w:val="28"/>
          <w:szCs w:val="28"/>
        </w:rPr>
        <w:t>3、将此证明书提交对方作为合同附件</w:t>
      </w:r>
      <w:r>
        <w:rPr>
          <w:rFonts w:hint="eastAsia" w:ascii="宋体" w:hAnsi="宋体" w:cs="宋体"/>
          <w:b/>
          <w:color w:val="auto"/>
          <w:sz w:val="28"/>
          <w:szCs w:val="28"/>
        </w:rPr>
        <w:t>。</w:t>
      </w:r>
    </w:p>
    <w:p>
      <w:pPr>
        <w:adjustRightInd w:val="0"/>
        <w:snapToGrid w:val="0"/>
        <w:spacing w:line="360" w:lineRule="auto"/>
        <w:rPr>
          <w:rFonts w:ascii="宋体" w:hAnsi="宋体" w:cs="宋体"/>
          <w:b/>
          <w:color w:val="auto"/>
          <w:sz w:val="28"/>
          <w:szCs w:val="28"/>
        </w:rPr>
      </w:pPr>
      <w:r>
        <w:rPr>
          <w:rFonts w:hint="eastAsia" w:ascii="宋体" w:hAnsi="宋体" w:cs="宋体"/>
          <w:color w:val="auto"/>
          <w:sz w:val="28"/>
          <w:szCs w:val="28"/>
        </w:rPr>
        <w:t xml:space="preserve"> </w:t>
      </w:r>
      <w:r>
        <w:rPr>
          <w:rFonts w:hint="eastAsia" w:ascii="宋体" w:hAnsi="宋体" w:cs="宋体"/>
          <w:b/>
          <w:color w:val="auto"/>
          <w:sz w:val="28"/>
          <w:szCs w:val="28"/>
        </w:rPr>
        <w:t xml:space="preserve"> (为避免废标，请供应商务必提供本附件)</w:t>
      </w:r>
    </w:p>
    <w:p>
      <w:pPr>
        <w:adjustRightInd w:val="0"/>
        <w:snapToGrid w:val="0"/>
        <w:spacing w:line="360" w:lineRule="auto"/>
        <w:rPr>
          <w:rFonts w:ascii="宋体" w:hAnsi="宋体" w:cs="宋体"/>
          <w:b/>
          <w:color w:val="auto"/>
          <w:sz w:val="28"/>
          <w:szCs w:val="28"/>
        </w:rPr>
      </w:pPr>
      <w:r>
        <w:rPr>
          <w:rFonts w:hint="eastAsia" w:ascii="宋体" w:hAnsi="宋体" w:cs="宋体"/>
          <w:b/>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wps:txbx>
                      <wps:bodyPr upright="1"/>
                    </wps:wsp>
                  </a:graphicData>
                </a:graphic>
              </wp:anchor>
            </w:drawing>
          </mc:Choice>
          <mc:Fallback>
            <w:pict>
              <v:shape id="_x0000_s1026" o:spid="_x0000_s1026" o:spt="176" type="#_x0000_t176" style="position:absolute;left:0pt;margin-left:127.5pt;margin-top:1.6pt;height:124.75pt;width:183.75pt;z-index:251659264;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VnK/a1wAAAAkBAAAPAAAAAAAAAAEAIAAAACIAAABkcnMvZG93bnJldi54bWxQSwECFAAUAAAA&#10;CACHTuJAJlqzxSgCAABQBAAADgAAAAAAAAABACAAAAAmAQAAZHJzL2Uyb0RvYy54bWxQSwUGAAAA&#10;AAYABgBZAQAAwA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v:textbox>
              </v:shape>
            </w:pict>
          </mc:Fallback>
        </mc:AlternateContent>
      </w:r>
    </w:p>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宋体" w:hAnsi="宋体" w:cs="宋体"/>
          <w:color w:val="auto"/>
          <w:sz w:val="28"/>
          <w:szCs w:val="28"/>
        </w:rPr>
      </w:pPr>
    </w:p>
    <w:p>
      <w:pPr>
        <w:adjustRightInd w:val="0"/>
        <w:snapToGrid w:val="0"/>
        <w:spacing w:line="360" w:lineRule="auto"/>
        <w:jc w:val="center"/>
        <w:rPr>
          <w:rFonts w:ascii="宋体" w:hAnsi="宋体" w:cs="宋体"/>
          <w:b/>
          <w:color w:val="auto"/>
          <w:sz w:val="28"/>
          <w:szCs w:val="28"/>
        </w:rPr>
      </w:pPr>
      <w:bookmarkStart w:id="58" w:name="_Toc210101349"/>
    </w:p>
    <w:p>
      <w:pPr>
        <w:adjustRightInd w:val="0"/>
        <w:snapToGrid w:val="0"/>
        <w:spacing w:line="360" w:lineRule="auto"/>
        <w:jc w:val="center"/>
        <w:rPr>
          <w:rFonts w:ascii="宋体" w:hAnsi="宋体" w:cs="宋体"/>
          <w:b/>
          <w:color w:val="auto"/>
          <w:sz w:val="28"/>
          <w:szCs w:val="28"/>
        </w:rPr>
      </w:pPr>
    </w:p>
    <w:p>
      <w:pPr>
        <w:adjustRightInd w:val="0"/>
        <w:snapToGrid w:val="0"/>
        <w:spacing w:line="360" w:lineRule="auto"/>
        <w:jc w:val="center"/>
        <w:rPr>
          <w:rFonts w:ascii="宋体" w:hAnsi="宋体" w:cs="宋体"/>
          <w:b/>
          <w:color w:val="auto"/>
          <w:sz w:val="28"/>
          <w:szCs w:val="28"/>
        </w:rPr>
      </w:pPr>
    </w:p>
    <w:p>
      <w:pPr>
        <w:adjustRightInd w:val="0"/>
        <w:snapToGrid w:val="0"/>
        <w:spacing w:line="360" w:lineRule="auto"/>
        <w:jc w:val="center"/>
        <w:rPr>
          <w:rFonts w:ascii="宋体" w:hAnsi="宋体" w:cs="宋体"/>
          <w:color w:val="auto"/>
          <w:sz w:val="28"/>
          <w:szCs w:val="28"/>
        </w:rPr>
      </w:pPr>
    </w:p>
    <w:p>
      <w:pPr>
        <w:adjustRightInd w:val="0"/>
        <w:snapToGrid w:val="0"/>
        <w:spacing w:line="360" w:lineRule="auto"/>
        <w:jc w:val="center"/>
        <w:rPr>
          <w:rFonts w:ascii="宋体" w:hAnsi="宋体" w:cs="宋体"/>
          <w:color w:val="auto"/>
          <w:sz w:val="28"/>
          <w:szCs w:val="28"/>
        </w:rPr>
      </w:pPr>
      <w:r>
        <w:rPr>
          <w:rFonts w:hint="eastAsia" w:ascii="宋体" w:hAnsi="宋体" w:cs="宋体"/>
          <w:color w:val="auto"/>
          <w:sz w:val="28"/>
          <w:szCs w:val="28"/>
        </w:rPr>
        <w:t>（2）法定代表人授权委托书</w:t>
      </w:r>
      <w:bookmarkEnd w:id="55"/>
      <w:bookmarkEnd w:id="56"/>
      <w:bookmarkEnd w:id="57"/>
      <w:bookmarkEnd w:id="58"/>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b/>
          <w:color w:val="auto"/>
          <w:sz w:val="28"/>
          <w:szCs w:val="28"/>
        </w:rPr>
      </w:pPr>
      <w:r>
        <w:rPr>
          <w:rFonts w:hint="eastAsia" w:ascii="宋体" w:hAnsi="宋体" w:cs="宋体"/>
          <w:color w:val="auto"/>
          <w:sz w:val="28"/>
          <w:szCs w:val="28"/>
        </w:rPr>
        <w:t>致：</w:t>
      </w:r>
      <w:r>
        <w:rPr>
          <w:rFonts w:hint="eastAsia" w:ascii="宋体" w:hAnsi="宋体" w:cs="宋体"/>
          <w:color w:val="auto"/>
          <w:sz w:val="28"/>
          <w:szCs w:val="28"/>
          <w:u w:val="single"/>
        </w:rPr>
        <w:t>（采购人）</w:t>
      </w:r>
      <w:r>
        <w:rPr>
          <w:rFonts w:hint="eastAsia" w:ascii="宋体" w:hAnsi="宋体" w:cs="宋体"/>
          <w:color w:val="auto"/>
          <w:sz w:val="28"/>
          <w:szCs w:val="28"/>
        </w:rPr>
        <w:t xml:space="preserve">：           </w:t>
      </w:r>
    </w:p>
    <w:p>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兹授权</w:t>
      </w:r>
      <w:r>
        <w:rPr>
          <w:rFonts w:hint="eastAsia" w:ascii="宋体" w:hAnsi="宋体" w:cs="宋体"/>
          <w:color w:val="auto"/>
          <w:sz w:val="28"/>
          <w:szCs w:val="28"/>
          <w:u w:val="single"/>
        </w:rPr>
        <w:t xml:space="preserve">             </w:t>
      </w:r>
      <w:r>
        <w:rPr>
          <w:rFonts w:hint="eastAsia" w:ascii="宋体" w:hAnsi="宋体" w:cs="宋体"/>
          <w:color w:val="auto"/>
          <w:sz w:val="28"/>
          <w:szCs w:val="28"/>
        </w:rPr>
        <w:t>同志，为我方签订经济合同及办理其他事务代理人，其权限是：</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u w:val="single"/>
        </w:rPr>
        <w:t xml:space="preserve">                                                   </w:t>
      </w:r>
      <w:r>
        <w:rPr>
          <w:rFonts w:hint="eastAsia" w:ascii="宋体" w:hAnsi="宋体" w:cs="宋体"/>
          <w:color w:val="auto"/>
          <w:sz w:val="28"/>
          <w:szCs w:val="28"/>
        </w:rPr>
        <w:t>。</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授权单位：</w:t>
      </w:r>
      <w:r>
        <w:rPr>
          <w:rFonts w:hint="eastAsia" w:ascii="宋体" w:hAnsi="宋体" w:cs="宋体"/>
          <w:color w:val="auto"/>
          <w:sz w:val="28"/>
          <w:szCs w:val="28"/>
          <w:u w:val="single"/>
        </w:rPr>
        <w:t xml:space="preserve">          （盖章）</w:t>
      </w:r>
      <w:r>
        <w:rPr>
          <w:rFonts w:hint="eastAsia" w:ascii="宋体" w:hAnsi="宋体" w:cs="宋体"/>
          <w:color w:val="auto"/>
          <w:sz w:val="28"/>
          <w:szCs w:val="28"/>
        </w:rPr>
        <w:t xml:space="preserve">     法定代表人</w:t>
      </w:r>
      <w:r>
        <w:rPr>
          <w:rFonts w:hint="eastAsia" w:ascii="宋体" w:hAnsi="宋体" w:cs="宋体"/>
          <w:color w:val="auto"/>
          <w:sz w:val="28"/>
          <w:szCs w:val="28"/>
          <w:u w:val="single"/>
        </w:rPr>
        <w:t xml:space="preserve">              （签名或盖私章）</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有效期：与本公司响应文件中标注的磋商有效期相同，自法定代表人签字并盖公章之日起生效。</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附：代理人性别：        年龄：       职务：         身份证号码：</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  联系电话：</w:t>
      </w:r>
    </w:p>
    <w:p>
      <w:pPr>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营业执照号码：                         经济性质：</w:t>
      </w:r>
    </w:p>
    <w:p>
      <w:pPr>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主营（产）：</w:t>
      </w:r>
    </w:p>
    <w:p>
      <w:pPr>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兼营（产）：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说明：1、法定代表人为企业事业单位、国家机关、社会团体的主要行政负责人。</w:t>
      </w:r>
    </w:p>
    <w:p>
      <w:pPr>
        <w:adjustRightInd w:val="0"/>
        <w:snapToGrid w:val="0"/>
        <w:spacing w:line="360" w:lineRule="auto"/>
        <w:rPr>
          <w:rFonts w:ascii="宋体" w:hAnsi="宋体" w:cs="宋体"/>
          <w:color w:val="auto"/>
          <w:szCs w:val="21"/>
        </w:rPr>
      </w:pPr>
      <w:r>
        <w:rPr>
          <w:rFonts w:hint="eastAsia" w:ascii="宋体" w:hAnsi="宋体" w:cs="宋体"/>
          <w:color w:val="auto"/>
          <w:szCs w:val="21"/>
        </w:rPr>
        <w:t xml:space="preserve">      2、内容必须填写真实、清楚、涂改无效，不得转让、买卖。</w:t>
      </w:r>
    </w:p>
    <w:p>
      <w:pPr>
        <w:adjustRightInd w:val="0"/>
        <w:snapToGrid w:val="0"/>
        <w:spacing w:line="360" w:lineRule="auto"/>
        <w:ind w:firstLine="630" w:firstLineChars="300"/>
        <w:rPr>
          <w:rFonts w:ascii="宋体" w:hAnsi="宋体" w:cs="宋体"/>
          <w:b/>
          <w:color w:val="auto"/>
          <w:szCs w:val="21"/>
        </w:rPr>
      </w:pPr>
      <w:r>
        <w:rPr>
          <w:rFonts w:hint="eastAsia" w:ascii="宋体" w:hAnsi="宋体" w:cs="宋体"/>
          <w:color w:val="auto"/>
          <w:szCs w:val="21"/>
        </w:rPr>
        <w:t>3、将此证明书提交对方作为合同附件</w:t>
      </w:r>
      <w:r>
        <w:rPr>
          <w:rFonts w:hint="eastAsia" w:ascii="宋体" w:hAnsi="宋体" w:cs="宋体"/>
          <w:b/>
          <w:color w:val="auto"/>
          <w:szCs w:val="21"/>
        </w:rPr>
        <w:t>。</w:t>
      </w: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4、授权权限：全权代表本公司参与上述采购项目的投标，负责提供与签署确认一切文书资料，以及向贵方递交的任何补充承诺。</w:t>
      </w:r>
    </w:p>
    <w:p>
      <w:pPr>
        <w:adjustRightInd w:val="0"/>
        <w:snapToGrid w:val="0"/>
        <w:spacing w:line="360" w:lineRule="auto"/>
        <w:ind w:firstLine="644" w:firstLineChars="307"/>
        <w:rPr>
          <w:rFonts w:ascii="宋体" w:hAnsi="宋体" w:cs="宋体"/>
          <w:color w:val="auto"/>
          <w:szCs w:val="21"/>
        </w:rPr>
      </w:pPr>
      <w:r>
        <w:rPr>
          <w:rFonts w:hint="eastAsia" w:ascii="宋体" w:hAnsi="宋体" w:cs="宋体"/>
          <w:color w:val="auto"/>
          <w:szCs w:val="21"/>
        </w:rPr>
        <w:t>5、有效期限：与本公司响应文件标注的磋商有效期相同，自本单位盖公章之日起生效。</w:t>
      </w:r>
    </w:p>
    <w:p>
      <w:pPr>
        <w:adjustRightInd w:val="0"/>
        <w:snapToGrid w:val="0"/>
        <w:spacing w:line="360" w:lineRule="auto"/>
        <w:ind w:firstLine="644" w:firstLineChars="307"/>
        <w:rPr>
          <w:rFonts w:ascii="宋体" w:hAnsi="宋体" w:cs="宋体"/>
          <w:color w:val="auto"/>
          <w:szCs w:val="21"/>
        </w:rPr>
      </w:pPr>
      <w:r>
        <w:rPr>
          <w:rFonts w:hint="eastAsia" w:ascii="宋体" w:hAnsi="宋体" w:cs="宋体"/>
          <w:color w:val="auto"/>
          <w:szCs w:val="21"/>
        </w:rPr>
        <w:t>6、投标签字代表为法定代表人，则本表不适用。</w:t>
      </w:r>
    </w:p>
    <w:p>
      <w:pPr>
        <w:adjustRightInd w:val="0"/>
        <w:snapToGrid w:val="0"/>
        <w:spacing w:line="360" w:lineRule="auto"/>
        <w:ind w:firstLine="420"/>
        <w:rPr>
          <w:rFonts w:ascii="宋体" w:hAnsi="宋体" w:cs="宋体"/>
          <w:b/>
          <w:color w:val="auto"/>
          <w:sz w:val="28"/>
          <w:szCs w:val="28"/>
        </w:rPr>
      </w:pPr>
      <w:r>
        <w:rPr>
          <w:rFonts w:hint="eastAsia" w:ascii="宋体" w:hAnsi="宋体" w:cs="宋体"/>
          <w:b/>
          <w:color w:val="auto"/>
          <w:sz w:val="28"/>
          <w:szCs w:val="28"/>
        </w:rPr>
        <w:t>附表：</w:t>
      </w:r>
    </w:p>
    <w:p>
      <w:pPr>
        <w:adjustRightInd w:val="0"/>
        <w:snapToGrid w:val="0"/>
        <w:spacing w:line="360" w:lineRule="auto"/>
        <w:ind w:firstLine="420"/>
        <w:rPr>
          <w:rFonts w:ascii="宋体" w:hAnsi="宋体" w:cs="宋体"/>
          <w:color w:val="auto"/>
          <w:sz w:val="28"/>
          <w:szCs w:val="28"/>
          <w:u w:val="single"/>
        </w:rPr>
      </w:pPr>
      <w:r>
        <w:rPr>
          <w:rFonts w:hint="eastAsia" w:ascii="宋体" w:hAnsi="宋体" w:cs="宋体"/>
          <w:color w:val="auto"/>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代理人身份证正反面复印件</w:t>
                            </w:r>
                          </w:p>
                        </w:txbxContent>
                      </wps:txbx>
                      <wps:bodyPr upright="1"/>
                    </wps:wsp>
                  </a:graphicData>
                </a:graphic>
              </wp:anchor>
            </w:drawing>
          </mc:Choice>
          <mc:Fallback>
            <w:pict>
              <v:shape id="_x0000_s1026" o:spid="_x0000_s1026" o:spt="176" type="#_x0000_t176" style="position:absolute;left:0pt;margin-left:115.5pt;margin-top:2.6pt;height:124.75pt;width:183.75pt;z-index:251660288;mso-width-relative:page;mso-height-relative:page;" fillcolor="#FFFFFF" filled="t" stroked="t" coordsize="21600,21600" o:gfxdata="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WgH/61wAAAAkBAAAPAAAAAAAAAAEAIAAAACIAAABkcnMvZG93bnJldi54bWxQSwECFAAUAAAA&#10;CACHTuJARCKkLygCAABQBAAADgAAAAAAAAABACAAAAAmAQAAZHJzL2Uyb0RvYy54bWxQSwUGAAAA&#10;AAYABgBZAQAAwA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代理人身份证正反面复印件</w:t>
                      </w:r>
                    </w:p>
                  </w:txbxContent>
                </v:textbox>
              </v:shape>
            </w:pict>
          </mc:Fallback>
        </mc:AlternateContent>
      </w:r>
    </w:p>
    <w:p>
      <w:pPr>
        <w:adjustRightInd w:val="0"/>
        <w:snapToGrid w:val="0"/>
        <w:spacing w:line="360" w:lineRule="auto"/>
        <w:ind w:left="-88" w:leftChars="-42"/>
        <w:jc w:val="center"/>
        <w:rPr>
          <w:rFonts w:ascii="宋体" w:hAnsi="宋体" w:cs="宋体"/>
          <w:b/>
          <w:color w:val="auto"/>
          <w:sz w:val="28"/>
          <w:szCs w:val="28"/>
        </w:rPr>
      </w:pPr>
    </w:p>
    <w:p>
      <w:pPr>
        <w:adjustRightInd w:val="0"/>
        <w:snapToGrid w:val="0"/>
        <w:spacing w:line="360" w:lineRule="auto"/>
        <w:ind w:left="-88" w:leftChars="-42"/>
        <w:jc w:val="center"/>
        <w:rPr>
          <w:rFonts w:ascii="宋体" w:hAnsi="宋体" w:cs="宋体"/>
          <w:b/>
          <w:color w:val="auto"/>
          <w:sz w:val="28"/>
          <w:szCs w:val="28"/>
        </w:rPr>
      </w:pPr>
    </w:p>
    <w:p>
      <w:pPr>
        <w:pStyle w:val="3"/>
        <w:numPr>
          <w:ilvl w:val="0"/>
          <w:numId w:val="0"/>
        </w:numPr>
        <w:adjustRightInd w:val="0"/>
        <w:snapToGrid w:val="0"/>
        <w:spacing w:line="360" w:lineRule="auto"/>
        <w:rPr>
          <w:rFonts w:ascii="宋体" w:hAnsi="宋体" w:cs="宋体"/>
          <w:color w:val="auto"/>
          <w:sz w:val="28"/>
          <w:szCs w:val="28"/>
        </w:rPr>
      </w:pPr>
      <w:bookmarkStart w:id="59" w:name="_Toc29316"/>
    </w:p>
    <w:p>
      <w:pPr>
        <w:pStyle w:val="3"/>
        <w:numPr>
          <w:ilvl w:val="0"/>
          <w:numId w:val="0"/>
        </w:num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格式五 关于资格的声明函</w:t>
      </w:r>
      <w:bookmarkEnd w:id="59"/>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致：</w:t>
      </w:r>
      <w:r>
        <w:rPr>
          <w:rFonts w:hint="eastAsia" w:ascii="宋体" w:hAnsi="宋体" w:cs="宋体"/>
          <w:color w:val="auto"/>
          <w:sz w:val="28"/>
          <w:szCs w:val="28"/>
          <w:u w:val="single"/>
        </w:rPr>
        <w:t>（采购人）</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    关于贵方采购项目名称:____________，磋商邀请，本签字人愿意参加响应，提供磋商文件中规定的货物、工程及服务，并证明提交的下列文件和说明是准确的和真实的。</w:t>
      </w:r>
    </w:p>
    <w:p>
      <w:pPr>
        <w:autoSpaceDE w:val="0"/>
        <w:autoSpaceDN w:val="0"/>
        <w:adjustRightInd w:val="0"/>
        <w:snapToGrid w:val="0"/>
        <w:spacing w:line="360" w:lineRule="auto"/>
        <w:ind w:firstLine="420" w:firstLineChars="150"/>
        <w:jc w:val="left"/>
        <w:textAlignment w:val="baseline"/>
        <w:rPr>
          <w:rFonts w:ascii="宋体" w:hAnsi="宋体" w:cs="宋体"/>
          <w:color w:val="auto"/>
          <w:sz w:val="28"/>
          <w:szCs w:val="28"/>
        </w:rPr>
      </w:pPr>
      <w:r>
        <w:rPr>
          <w:rFonts w:hint="eastAsia" w:ascii="宋体" w:hAnsi="宋体" w:cs="宋体"/>
          <w:color w:val="auto"/>
          <w:sz w:val="28"/>
          <w:szCs w:val="28"/>
        </w:rPr>
        <w:t>1) 营业执照副本（复印件加盖公章）；</w:t>
      </w:r>
    </w:p>
    <w:p>
      <w:pPr>
        <w:autoSpaceDE w:val="0"/>
        <w:autoSpaceDN w:val="0"/>
        <w:adjustRightInd w:val="0"/>
        <w:snapToGrid w:val="0"/>
        <w:spacing w:line="360" w:lineRule="auto"/>
        <w:ind w:firstLine="420" w:firstLineChars="150"/>
        <w:jc w:val="left"/>
        <w:textAlignment w:val="baseline"/>
        <w:rPr>
          <w:rFonts w:ascii="宋体" w:hAnsi="宋体" w:cs="宋体"/>
          <w:color w:val="auto"/>
          <w:sz w:val="28"/>
          <w:szCs w:val="28"/>
        </w:rPr>
      </w:pPr>
      <w:r>
        <w:rPr>
          <w:rFonts w:hint="eastAsia" w:ascii="宋体" w:hAnsi="宋体" w:cs="宋体"/>
          <w:color w:val="auto"/>
          <w:sz w:val="28"/>
          <w:szCs w:val="28"/>
        </w:rPr>
        <w:t>2）财务状况报告（复印件加盖公章）；</w:t>
      </w:r>
    </w:p>
    <w:p>
      <w:pPr>
        <w:autoSpaceDE w:val="0"/>
        <w:autoSpaceDN w:val="0"/>
        <w:adjustRightInd w:val="0"/>
        <w:snapToGrid w:val="0"/>
        <w:spacing w:line="360" w:lineRule="auto"/>
        <w:ind w:firstLine="420" w:firstLineChars="150"/>
        <w:jc w:val="left"/>
        <w:textAlignment w:val="baseline"/>
        <w:rPr>
          <w:rFonts w:ascii="宋体" w:hAnsi="宋体" w:cs="宋体"/>
          <w:color w:val="auto"/>
          <w:sz w:val="28"/>
          <w:szCs w:val="28"/>
        </w:rPr>
      </w:pPr>
      <w:r>
        <w:rPr>
          <w:rFonts w:hint="eastAsia" w:ascii="宋体" w:hAnsi="宋体" w:cs="宋体"/>
          <w:color w:val="auto"/>
          <w:sz w:val="28"/>
          <w:szCs w:val="28"/>
        </w:rPr>
        <w:t>3）缴纳社会保障资金相关证明文件（复印件加盖公章）；</w:t>
      </w:r>
    </w:p>
    <w:p>
      <w:pPr>
        <w:autoSpaceDE w:val="0"/>
        <w:autoSpaceDN w:val="0"/>
        <w:adjustRightInd w:val="0"/>
        <w:snapToGrid w:val="0"/>
        <w:spacing w:line="360" w:lineRule="auto"/>
        <w:ind w:firstLine="420" w:firstLineChars="150"/>
        <w:jc w:val="left"/>
        <w:textAlignment w:val="baseline"/>
        <w:rPr>
          <w:rFonts w:ascii="宋体" w:hAnsi="宋体" w:cs="宋体"/>
          <w:color w:val="auto"/>
          <w:sz w:val="28"/>
          <w:szCs w:val="28"/>
        </w:rPr>
      </w:pPr>
      <w:r>
        <w:rPr>
          <w:rFonts w:hint="eastAsia" w:ascii="宋体" w:hAnsi="宋体" w:cs="宋体"/>
          <w:color w:val="auto"/>
          <w:sz w:val="28"/>
          <w:szCs w:val="28"/>
        </w:rPr>
        <w:t>4）完税证明或单位缴纳税收证明（复印件加盖公章）；</w:t>
      </w:r>
    </w:p>
    <w:p>
      <w:pPr>
        <w:autoSpaceDE w:val="0"/>
        <w:autoSpaceDN w:val="0"/>
        <w:adjustRightInd w:val="0"/>
        <w:snapToGrid w:val="0"/>
        <w:spacing w:line="360" w:lineRule="auto"/>
        <w:ind w:firstLine="420" w:firstLineChars="150"/>
        <w:jc w:val="left"/>
        <w:textAlignment w:val="baseline"/>
        <w:rPr>
          <w:rFonts w:ascii="宋体" w:hAnsi="宋体" w:cs="宋体"/>
          <w:color w:val="auto"/>
          <w:sz w:val="28"/>
          <w:szCs w:val="28"/>
        </w:rPr>
      </w:pPr>
      <w:r>
        <w:rPr>
          <w:rFonts w:hint="eastAsia" w:ascii="宋体" w:hAnsi="宋体" w:cs="宋体"/>
          <w:color w:val="auto"/>
          <w:sz w:val="28"/>
          <w:szCs w:val="28"/>
        </w:rPr>
        <w:t>5）“信用中国”网站（www.creditchina.gov.cn）、中国政府采购网（www.ccgp.gov.cn）未被列入失信被执行人、重大税收违法案件当事人名单、政府采购严重违法失信行为记录名单（提供两个网站的信用记录查询结果打印页面加盖公章）。</w:t>
      </w:r>
    </w:p>
    <w:p>
      <w:pPr>
        <w:adjustRightInd w:val="0"/>
        <w:snapToGrid w:val="0"/>
        <w:spacing w:line="360" w:lineRule="auto"/>
        <w:ind w:firstLine="840" w:firstLineChars="300"/>
        <w:rPr>
          <w:rFonts w:ascii="宋体" w:hAnsi="宋体" w:cs="宋体"/>
          <w:color w:val="auto"/>
          <w:sz w:val="28"/>
          <w:szCs w:val="28"/>
        </w:rPr>
      </w:pPr>
      <w:r>
        <w:rPr>
          <w:rFonts w:hint="eastAsia" w:ascii="宋体" w:hAnsi="宋体" w:cs="宋体"/>
          <w:color w:val="auto"/>
          <w:sz w:val="28"/>
          <w:szCs w:val="28"/>
        </w:rPr>
        <w:t>…………</w:t>
      </w:r>
    </w:p>
    <w:p>
      <w:pPr>
        <w:adjustRightInd w:val="0"/>
        <w:snapToGrid w:val="0"/>
        <w:spacing w:line="360" w:lineRule="auto"/>
        <w:ind w:firstLine="700" w:firstLineChars="250"/>
        <w:rPr>
          <w:rFonts w:ascii="宋体" w:hAnsi="宋体" w:cs="宋体"/>
          <w:color w:val="auto"/>
          <w:sz w:val="28"/>
          <w:szCs w:val="28"/>
        </w:rPr>
      </w:pPr>
      <w:r>
        <w:rPr>
          <w:rFonts w:hint="eastAsia" w:ascii="宋体" w:hAnsi="宋体" w:cs="宋体"/>
          <w:color w:val="auto"/>
          <w:sz w:val="28"/>
          <w:szCs w:val="28"/>
        </w:rPr>
        <w:t>（相关证明文件附后）</w:t>
      </w: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autoSpaceDE w:val="0"/>
        <w:autoSpaceDN w:val="0"/>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供应商法定代表人（或法定代表人授权代表）签字</w:t>
      </w:r>
      <w:r>
        <w:rPr>
          <w:rFonts w:hint="eastAsia" w:ascii="宋体" w:hAnsi="宋体" w:cs="宋体"/>
          <w:color w:val="auto"/>
          <w:sz w:val="24"/>
        </w:rPr>
        <w:t>或盖章</w:t>
      </w:r>
      <w:r>
        <w:rPr>
          <w:rFonts w:hint="eastAsia" w:ascii="宋体" w:hAnsi="宋体" w:cs="宋体"/>
          <w:color w:val="auto"/>
          <w:sz w:val="28"/>
          <w:szCs w:val="28"/>
        </w:rPr>
        <w:t xml:space="preserve">：                   </w:t>
      </w:r>
    </w:p>
    <w:p>
      <w:pPr>
        <w:autoSpaceDE w:val="0"/>
        <w:autoSpaceDN w:val="0"/>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供应商名称（签章）：                        </w:t>
      </w:r>
    </w:p>
    <w:p>
      <w:pPr>
        <w:autoSpaceDE w:val="0"/>
        <w:autoSpaceDN w:val="0"/>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日期：   年   月   日</w:t>
      </w: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u w:val="single"/>
        </w:rPr>
      </w:pPr>
    </w:p>
    <w:p>
      <w:pPr>
        <w:pStyle w:val="3"/>
        <w:numPr>
          <w:ilvl w:val="0"/>
          <w:numId w:val="0"/>
        </w:numPr>
        <w:adjustRightInd w:val="0"/>
        <w:snapToGrid w:val="0"/>
        <w:spacing w:line="360" w:lineRule="auto"/>
        <w:rPr>
          <w:rFonts w:ascii="宋体" w:hAnsi="宋体" w:cs="宋体"/>
          <w:color w:val="auto"/>
          <w:sz w:val="28"/>
          <w:szCs w:val="28"/>
          <w:u w:val="single"/>
        </w:rPr>
      </w:pPr>
      <w:bookmarkStart w:id="60" w:name="_Toc27532"/>
      <w:r>
        <w:rPr>
          <w:rFonts w:hint="eastAsia" w:ascii="宋体" w:hAnsi="宋体" w:cs="宋体"/>
          <w:color w:val="auto"/>
          <w:sz w:val="28"/>
          <w:szCs w:val="28"/>
        </w:rPr>
        <w:t>格式六 供应商资格声明函</w:t>
      </w:r>
      <w:bookmarkEnd w:id="60"/>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u w:val="single"/>
        </w:rPr>
        <w:t>（采购人）</w:t>
      </w:r>
      <w:r>
        <w:rPr>
          <w:rFonts w:hint="eastAsia" w:ascii="宋体" w:hAnsi="宋体" w:cs="宋体"/>
          <w:color w:val="auto"/>
          <w:sz w:val="28"/>
          <w:szCs w:val="28"/>
        </w:rPr>
        <w:t>：</w:t>
      </w:r>
    </w:p>
    <w:p>
      <w:pPr>
        <w:adjustRightInd w:val="0"/>
        <w:snapToGrid w:val="0"/>
        <w:spacing w:line="360" w:lineRule="auto"/>
        <w:ind w:firstLine="426"/>
        <w:rPr>
          <w:rFonts w:ascii="宋体" w:hAnsi="宋体" w:cs="宋体"/>
          <w:color w:val="auto"/>
          <w:sz w:val="28"/>
          <w:szCs w:val="28"/>
        </w:rPr>
      </w:pPr>
      <w:r>
        <w:rPr>
          <w:rFonts w:hint="eastAsia" w:ascii="宋体" w:hAnsi="宋体" w:cs="宋体"/>
          <w:color w:val="auto"/>
          <w:sz w:val="28"/>
          <w:szCs w:val="28"/>
        </w:rPr>
        <w:t>我公司具有独立承担民事责任的能力，具有良好的商业信誉和健全的财务会计制度，具有履行合同所必需的设备和专业技术能力，具有依法缴纳税收和社会保障资金的良好记录，在参加贵单位组织的采购项目名称:____________</w:t>
      </w:r>
      <w:r>
        <w:rPr>
          <w:rFonts w:hint="eastAsia" w:ascii="宋体" w:hAnsi="宋体" w:cs="宋体"/>
          <w:color w:val="auto"/>
          <w:sz w:val="28"/>
          <w:szCs w:val="28"/>
          <w:u w:val="single"/>
        </w:rPr>
        <w:t xml:space="preserve">        </w:t>
      </w:r>
      <w:r>
        <w:rPr>
          <w:rFonts w:hint="eastAsia" w:ascii="宋体" w:hAnsi="宋体" w:cs="宋体"/>
          <w:color w:val="auto"/>
          <w:sz w:val="28"/>
          <w:szCs w:val="28"/>
        </w:rPr>
        <w:t>）前三年内，在经营活动及参与采购活动中没有重大违法活动及涉嫌违规行为，并没有被有关部门警告或处分的记录。</w:t>
      </w:r>
    </w:p>
    <w:p>
      <w:pPr>
        <w:adjustRightInd w:val="0"/>
        <w:snapToGrid w:val="0"/>
        <w:spacing w:line="360" w:lineRule="auto"/>
        <w:ind w:firstLine="565" w:firstLineChars="202"/>
        <w:rPr>
          <w:rFonts w:ascii="宋体" w:hAnsi="宋体" w:cs="宋体"/>
          <w:color w:val="auto"/>
          <w:sz w:val="28"/>
          <w:szCs w:val="28"/>
        </w:rPr>
      </w:pPr>
      <w:r>
        <w:rPr>
          <w:rFonts w:hint="eastAsia" w:ascii="宋体" w:hAnsi="宋体" w:cs="宋体"/>
          <w:color w:val="auto"/>
          <w:sz w:val="28"/>
          <w:szCs w:val="28"/>
        </w:rPr>
        <w:t>本公司（企业）的法定代表人或单位负责人与所参投的本采购项目的其他供应商的法定代表人或单位负责人不为同一人且与其他供应商之间不存在直接控股、管理关系。</w:t>
      </w:r>
    </w:p>
    <w:p>
      <w:pPr>
        <w:adjustRightInd w:val="0"/>
        <w:snapToGrid w:val="0"/>
        <w:spacing w:line="360" w:lineRule="auto"/>
        <w:ind w:firstLine="565" w:firstLineChars="202"/>
        <w:rPr>
          <w:rFonts w:ascii="宋体" w:hAnsi="宋体" w:cs="宋体"/>
          <w:color w:val="auto"/>
          <w:sz w:val="28"/>
          <w:szCs w:val="28"/>
        </w:rPr>
      </w:pPr>
      <w:r>
        <w:rPr>
          <w:rFonts w:hint="eastAsia" w:ascii="宋体" w:hAnsi="宋体" w:cs="宋体"/>
          <w:color w:val="auto"/>
          <w:sz w:val="28"/>
          <w:szCs w:val="28"/>
        </w:rPr>
        <w:t>根据《中华人民共和国政府采购法实施条例》的规定，本公司（企业）如为本采购项目提供整体设计、规范编制或者项目管理、监理、检测等服务的供应商，不得再参加该采购项目的其他采购活动。否则，由此所造成的损失、不良后果及法律责任，一律由我公司（企业）承担。</w:t>
      </w:r>
    </w:p>
    <w:p>
      <w:pPr>
        <w:adjustRightInd w:val="0"/>
        <w:snapToGrid w:val="0"/>
        <w:spacing w:line="360" w:lineRule="auto"/>
        <w:ind w:firstLine="565" w:firstLineChars="202"/>
        <w:rPr>
          <w:rFonts w:ascii="宋体" w:hAnsi="宋体" w:cs="宋体"/>
          <w:color w:val="auto"/>
          <w:sz w:val="28"/>
          <w:szCs w:val="28"/>
        </w:rPr>
      </w:pPr>
      <w:r>
        <w:rPr>
          <w:rFonts w:hint="eastAsia" w:ascii="宋体" w:hAnsi="宋体" w:cs="宋体"/>
          <w:color w:val="auto"/>
          <w:sz w:val="28"/>
          <w:szCs w:val="28"/>
        </w:rPr>
        <w:t>本公司（企业）承诺在本次磋商活动中，如有违法、违规、弄虚作假行为，所造成的损失、不良后果及法律责任，一律由我公司（企业）承担。</w:t>
      </w:r>
    </w:p>
    <w:p>
      <w:pPr>
        <w:adjustRightInd w:val="0"/>
        <w:snapToGrid w:val="0"/>
        <w:spacing w:line="360" w:lineRule="auto"/>
        <w:ind w:firstLine="600"/>
        <w:rPr>
          <w:rFonts w:ascii="宋体" w:hAnsi="宋体" w:cs="宋体"/>
          <w:color w:val="auto"/>
          <w:sz w:val="28"/>
          <w:szCs w:val="28"/>
        </w:rPr>
      </w:pPr>
      <w:r>
        <w:rPr>
          <w:rFonts w:hint="eastAsia" w:ascii="宋体" w:hAnsi="宋体" w:cs="宋体"/>
          <w:color w:val="auto"/>
          <w:sz w:val="28"/>
          <w:szCs w:val="28"/>
        </w:rPr>
        <w:t>特此声明。</w:t>
      </w: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供应商法定代表人（或法定代表人授权代表）签字</w:t>
      </w:r>
      <w:r>
        <w:rPr>
          <w:rFonts w:hint="eastAsia" w:ascii="宋体" w:hAnsi="宋体" w:cs="宋体"/>
          <w:color w:val="auto"/>
          <w:sz w:val="24"/>
        </w:rPr>
        <w:t>或盖章</w:t>
      </w:r>
      <w:r>
        <w:rPr>
          <w:rFonts w:hint="eastAsia" w:ascii="宋体" w:hAnsi="宋体" w:cs="宋体"/>
          <w:color w:val="auto"/>
          <w:sz w:val="28"/>
          <w:szCs w:val="28"/>
        </w:rPr>
        <w:t xml:space="preserve">：                   </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供应商名称（签章）：                        </w:t>
      </w:r>
    </w:p>
    <w:p>
      <w:pPr>
        <w:adjustRightInd w:val="0"/>
        <w:snapToGrid w:val="0"/>
        <w:spacing w:line="360" w:lineRule="auto"/>
        <w:rPr>
          <w:rFonts w:ascii="宋体" w:hAnsi="宋体" w:cs="宋体"/>
          <w:b/>
          <w:color w:val="auto"/>
          <w:kern w:val="0"/>
          <w:sz w:val="28"/>
          <w:szCs w:val="28"/>
          <w:lang w:val="en-GB"/>
        </w:rPr>
      </w:pPr>
      <w:r>
        <w:rPr>
          <w:rFonts w:hint="eastAsia" w:ascii="宋体" w:hAnsi="宋体" w:cs="宋体"/>
          <w:color w:val="auto"/>
          <w:sz w:val="28"/>
          <w:szCs w:val="28"/>
        </w:rPr>
        <w:t>日期：   年   月   日</w:t>
      </w: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bookmarkEnd w:id="53"/>
    <w:p>
      <w:pPr>
        <w:pStyle w:val="3"/>
        <w:numPr>
          <w:ilvl w:val="0"/>
          <w:numId w:val="0"/>
        </w:numPr>
        <w:autoSpaceDE w:val="0"/>
        <w:autoSpaceDN w:val="0"/>
        <w:adjustRightInd w:val="0"/>
        <w:snapToGrid w:val="0"/>
        <w:spacing w:before="156" w:beforeLines="50" w:after="156" w:afterLines="50" w:line="360" w:lineRule="auto"/>
        <w:ind w:left="720" w:hanging="720"/>
        <w:rPr>
          <w:rFonts w:ascii="宋体" w:hAnsi="宋体" w:cs="宋体"/>
          <w:b w:val="0"/>
          <w:bCs/>
          <w:color w:val="auto"/>
          <w:sz w:val="28"/>
          <w:szCs w:val="28"/>
        </w:rPr>
      </w:pPr>
      <w:bookmarkStart w:id="61" w:name="_Toc18734"/>
      <w:bookmarkStart w:id="62" w:name="_Toc12917"/>
      <w:r>
        <w:rPr>
          <w:rFonts w:hint="eastAsia" w:ascii="宋体" w:hAnsi="宋体" w:cs="宋体"/>
          <w:color w:val="auto"/>
          <w:kern w:val="2"/>
          <w:sz w:val="28"/>
          <w:szCs w:val="28"/>
        </w:rPr>
        <w:t>格式七 同类业绩</w:t>
      </w:r>
      <w:bookmarkEnd w:id="61"/>
      <w:bookmarkEnd w:id="62"/>
      <w:r>
        <w:rPr>
          <w:rFonts w:hint="eastAsia" w:ascii="宋体" w:hAnsi="宋体" w:cs="宋体"/>
          <w:color w:val="auto"/>
          <w:sz w:val="28"/>
          <w:szCs w:val="28"/>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547"/>
        <w:gridCol w:w="2127"/>
        <w:gridCol w:w="1274"/>
        <w:gridCol w:w="1245"/>
        <w:gridCol w:w="1551"/>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43" w:type="dxa"/>
            <w:tcBorders>
              <w:top w:val="single" w:color="auto" w:sz="4" w:space="0"/>
              <w:left w:val="single" w:color="auto" w:sz="4" w:space="0"/>
              <w:bottom w:val="single" w:color="auto" w:sz="4" w:space="0"/>
              <w:right w:val="single" w:color="auto" w:sz="4" w:space="0"/>
            </w:tcBorders>
            <w:shd w:val="clear" w:color="auto" w:fill="F3F3F3"/>
            <w:vAlign w:val="center"/>
          </w:tcPr>
          <w:p>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序号</w:t>
            </w:r>
          </w:p>
        </w:tc>
        <w:tc>
          <w:tcPr>
            <w:tcW w:w="1547" w:type="dxa"/>
            <w:tcBorders>
              <w:top w:val="single" w:color="auto" w:sz="4" w:space="0"/>
              <w:left w:val="nil"/>
              <w:bottom w:val="single" w:color="auto" w:sz="4" w:space="0"/>
              <w:right w:val="single" w:color="auto" w:sz="4" w:space="0"/>
            </w:tcBorders>
            <w:shd w:val="clear" w:color="auto" w:fill="F3F3F3"/>
            <w:vAlign w:val="center"/>
          </w:tcPr>
          <w:p>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客户名称</w:t>
            </w:r>
          </w:p>
        </w:tc>
        <w:tc>
          <w:tcPr>
            <w:tcW w:w="2127" w:type="dxa"/>
            <w:tcBorders>
              <w:top w:val="single" w:color="auto" w:sz="4" w:space="0"/>
              <w:left w:val="nil"/>
              <w:bottom w:val="single" w:color="auto" w:sz="4" w:space="0"/>
              <w:right w:val="single" w:color="auto" w:sz="4" w:space="0"/>
            </w:tcBorders>
            <w:shd w:val="clear" w:color="auto" w:fill="F3F3F3"/>
            <w:vAlign w:val="center"/>
          </w:tcPr>
          <w:p>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项目名称及合同金额（万元）</w:t>
            </w:r>
          </w:p>
        </w:tc>
        <w:tc>
          <w:tcPr>
            <w:tcW w:w="1274" w:type="dxa"/>
            <w:tcBorders>
              <w:top w:val="single" w:color="auto" w:sz="4" w:space="0"/>
              <w:left w:val="nil"/>
              <w:bottom w:val="single" w:color="auto" w:sz="4" w:space="0"/>
              <w:right w:val="single" w:color="auto" w:sz="4" w:space="0"/>
            </w:tcBorders>
            <w:shd w:val="clear" w:color="auto" w:fill="F3F3F3"/>
            <w:vAlign w:val="center"/>
          </w:tcPr>
          <w:p>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签约时间</w:t>
            </w:r>
          </w:p>
        </w:tc>
        <w:tc>
          <w:tcPr>
            <w:tcW w:w="1245" w:type="dxa"/>
            <w:tcBorders>
              <w:top w:val="single" w:color="auto" w:sz="4" w:space="0"/>
              <w:left w:val="nil"/>
              <w:bottom w:val="single" w:color="auto" w:sz="4" w:space="0"/>
              <w:right w:val="single" w:color="auto" w:sz="4" w:space="0"/>
            </w:tcBorders>
            <w:shd w:val="clear" w:color="auto" w:fill="F3F3F3"/>
            <w:vAlign w:val="center"/>
          </w:tcPr>
          <w:p>
            <w:pPr>
              <w:adjustRightInd w:val="0"/>
              <w:snapToGrid w:val="0"/>
              <w:spacing w:line="360" w:lineRule="auto"/>
              <w:rPr>
                <w:rFonts w:ascii="宋体" w:hAnsi="宋体" w:cs="宋体"/>
                <w:b/>
                <w:bCs/>
                <w:color w:val="auto"/>
                <w:sz w:val="28"/>
                <w:szCs w:val="28"/>
              </w:rPr>
            </w:pPr>
            <w:r>
              <w:rPr>
                <w:rFonts w:hint="eastAsia" w:ascii="宋体" w:hAnsi="宋体" w:cs="宋体"/>
                <w:b/>
                <w:bCs/>
                <w:color w:val="auto"/>
                <w:sz w:val="28"/>
                <w:szCs w:val="28"/>
              </w:rPr>
              <w:t>完成时间</w:t>
            </w:r>
          </w:p>
        </w:tc>
        <w:tc>
          <w:tcPr>
            <w:tcW w:w="1551" w:type="dxa"/>
            <w:tcBorders>
              <w:top w:val="single" w:color="auto" w:sz="4" w:space="0"/>
              <w:left w:val="nil"/>
              <w:bottom w:val="single" w:color="auto" w:sz="4" w:space="0"/>
              <w:right w:val="single" w:color="auto" w:sz="4" w:space="0"/>
            </w:tcBorders>
            <w:shd w:val="clear" w:color="auto" w:fill="F3F3F3"/>
            <w:vAlign w:val="center"/>
          </w:tcPr>
          <w:p>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联系人及电话</w:t>
            </w:r>
          </w:p>
        </w:tc>
        <w:tc>
          <w:tcPr>
            <w:tcW w:w="1192" w:type="dxa"/>
            <w:tcBorders>
              <w:top w:val="single" w:color="auto" w:sz="4" w:space="0"/>
              <w:left w:val="nil"/>
              <w:bottom w:val="single" w:color="auto" w:sz="4" w:space="0"/>
              <w:right w:val="single" w:color="auto" w:sz="4" w:space="0"/>
            </w:tcBorders>
            <w:shd w:val="clear" w:color="auto" w:fill="F3F3F3"/>
          </w:tcPr>
          <w:p>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r>
              <w:rPr>
                <w:rFonts w:hint="eastAsia" w:ascii="宋体" w:hAnsi="宋体" w:cs="宋体"/>
                <w:color w:val="auto"/>
                <w:sz w:val="28"/>
                <w:szCs w:val="28"/>
              </w:rPr>
              <w:t>1</w:t>
            </w:r>
          </w:p>
        </w:tc>
        <w:tc>
          <w:tcPr>
            <w:tcW w:w="1547"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p>
        </w:tc>
        <w:tc>
          <w:tcPr>
            <w:tcW w:w="2127"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p>
        </w:tc>
        <w:tc>
          <w:tcPr>
            <w:tcW w:w="1274" w:type="dxa"/>
            <w:tcBorders>
              <w:top w:val="single" w:color="auto" w:sz="4" w:space="0"/>
              <w:left w:val="nil"/>
              <w:bottom w:val="single" w:color="auto" w:sz="4" w:space="0"/>
              <w:right w:val="single" w:color="auto" w:sz="4" w:space="0"/>
            </w:tcBorders>
          </w:tcPr>
          <w:p>
            <w:pPr>
              <w:adjustRightInd w:val="0"/>
              <w:snapToGrid w:val="0"/>
              <w:spacing w:line="360" w:lineRule="auto"/>
              <w:jc w:val="center"/>
              <w:rPr>
                <w:rFonts w:ascii="宋体" w:hAnsi="宋体" w:cs="宋体"/>
                <w:color w:val="auto"/>
                <w:sz w:val="28"/>
                <w:szCs w:val="28"/>
              </w:rPr>
            </w:pPr>
          </w:p>
        </w:tc>
        <w:tc>
          <w:tcPr>
            <w:tcW w:w="124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p>
        </w:tc>
        <w:tc>
          <w:tcPr>
            <w:tcW w:w="1551"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p>
        </w:tc>
        <w:tc>
          <w:tcPr>
            <w:tcW w:w="1192" w:type="dxa"/>
            <w:tcBorders>
              <w:top w:val="single" w:color="auto" w:sz="4" w:space="0"/>
              <w:left w:val="nil"/>
              <w:bottom w:val="single" w:color="auto" w:sz="4" w:space="0"/>
              <w:right w:val="single" w:color="auto" w:sz="4" w:space="0"/>
            </w:tcBorders>
          </w:tcPr>
          <w:p>
            <w:pPr>
              <w:adjustRightInd w:val="0"/>
              <w:snapToGrid w:val="0"/>
              <w:spacing w:line="360" w:lineRule="auto"/>
              <w:jc w:val="center"/>
              <w:rPr>
                <w:rFonts w:ascii="宋体" w:hAnsi="宋体" w:cs="宋体"/>
                <w:color w:val="auto"/>
                <w:sz w:val="28"/>
                <w:szCs w:val="28"/>
              </w:rPr>
            </w:pPr>
            <w:r>
              <w:rPr>
                <w:rFonts w:hint="eastAsia" w:ascii="宋体" w:hAnsi="宋体" w:cs="宋体"/>
                <w:color w:val="auto"/>
                <w:kern w:val="0"/>
                <w:sz w:val="28"/>
                <w:szCs w:val="28"/>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r>
              <w:rPr>
                <w:rFonts w:hint="eastAsia" w:ascii="宋体" w:hAnsi="宋体" w:cs="宋体"/>
                <w:color w:val="auto"/>
                <w:sz w:val="28"/>
                <w:szCs w:val="28"/>
              </w:rPr>
              <w:t>2</w:t>
            </w:r>
          </w:p>
        </w:tc>
        <w:tc>
          <w:tcPr>
            <w:tcW w:w="1547"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p>
        </w:tc>
        <w:tc>
          <w:tcPr>
            <w:tcW w:w="2127"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p>
        </w:tc>
        <w:tc>
          <w:tcPr>
            <w:tcW w:w="1274" w:type="dxa"/>
            <w:tcBorders>
              <w:top w:val="single" w:color="auto" w:sz="4" w:space="0"/>
              <w:left w:val="nil"/>
              <w:bottom w:val="single" w:color="auto" w:sz="4" w:space="0"/>
              <w:right w:val="single" w:color="auto" w:sz="4" w:space="0"/>
            </w:tcBorders>
          </w:tcPr>
          <w:p>
            <w:pPr>
              <w:pStyle w:val="26"/>
              <w:adjustRightInd w:val="0"/>
              <w:snapToGrid w:val="0"/>
              <w:spacing w:line="360" w:lineRule="auto"/>
              <w:rPr>
                <w:rFonts w:ascii="宋体" w:hAnsi="宋体" w:cs="宋体"/>
                <w:color w:val="auto"/>
                <w:sz w:val="28"/>
                <w:szCs w:val="28"/>
              </w:rPr>
            </w:pPr>
          </w:p>
        </w:tc>
        <w:tc>
          <w:tcPr>
            <w:tcW w:w="1245" w:type="dxa"/>
            <w:tcBorders>
              <w:top w:val="single" w:color="auto" w:sz="4" w:space="0"/>
              <w:left w:val="nil"/>
              <w:bottom w:val="single" w:color="auto" w:sz="4" w:space="0"/>
              <w:right w:val="single" w:color="auto" w:sz="4" w:space="0"/>
            </w:tcBorders>
            <w:vAlign w:val="center"/>
          </w:tcPr>
          <w:p>
            <w:pPr>
              <w:pStyle w:val="26"/>
              <w:adjustRightInd w:val="0"/>
              <w:snapToGrid w:val="0"/>
              <w:spacing w:line="360" w:lineRule="auto"/>
              <w:rPr>
                <w:rFonts w:ascii="宋体" w:hAnsi="宋体" w:cs="宋体"/>
                <w:color w:val="auto"/>
                <w:sz w:val="28"/>
                <w:szCs w:val="28"/>
              </w:rPr>
            </w:pPr>
          </w:p>
        </w:tc>
        <w:tc>
          <w:tcPr>
            <w:tcW w:w="1551"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p>
        </w:tc>
        <w:tc>
          <w:tcPr>
            <w:tcW w:w="1192" w:type="dxa"/>
            <w:tcBorders>
              <w:top w:val="single" w:color="auto" w:sz="4" w:space="0"/>
              <w:left w:val="nil"/>
              <w:bottom w:val="single" w:color="auto" w:sz="4" w:space="0"/>
              <w:right w:val="single" w:color="auto" w:sz="4" w:space="0"/>
            </w:tcBorders>
          </w:tcPr>
          <w:p>
            <w:pPr>
              <w:adjustRightInd w:val="0"/>
              <w:snapToGrid w:val="0"/>
              <w:spacing w:line="360" w:lineRule="auto"/>
              <w:jc w:val="center"/>
              <w:rPr>
                <w:rFonts w:ascii="宋体" w:hAnsi="宋体" w:cs="宋体"/>
                <w:color w:val="auto"/>
                <w:sz w:val="28"/>
                <w:szCs w:val="28"/>
              </w:rPr>
            </w:pPr>
            <w:r>
              <w:rPr>
                <w:rFonts w:hint="eastAsia" w:ascii="宋体" w:hAnsi="宋体" w:cs="宋体"/>
                <w:color w:val="auto"/>
                <w:kern w:val="0"/>
                <w:sz w:val="28"/>
                <w:szCs w:val="28"/>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r>
              <w:rPr>
                <w:rFonts w:hint="eastAsia" w:ascii="宋体" w:hAnsi="宋体" w:cs="宋体"/>
                <w:color w:val="auto"/>
                <w:sz w:val="28"/>
                <w:szCs w:val="28"/>
              </w:rPr>
              <w:t>3</w:t>
            </w:r>
          </w:p>
        </w:tc>
        <w:tc>
          <w:tcPr>
            <w:tcW w:w="1547"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p>
        </w:tc>
        <w:tc>
          <w:tcPr>
            <w:tcW w:w="2127"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p>
        </w:tc>
        <w:tc>
          <w:tcPr>
            <w:tcW w:w="1274" w:type="dxa"/>
            <w:tcBorders>
              <w:top w:val="single" w:color="auto" w:sz="4" w:space="0"/>
              <w:left w:val="nil"/>
              <w:bottom w:val="single" w:color="auto" w:sz="4" w:space="0"/>
              <w:right w:val="single" w:color="auto" w:sz="4" w:space="0"/>
            </w:tcBorders>
          </w:tcPr>
          <w:p>
            <w:pPr>
              <w:pStyle w:val="26"/>
              <w:adjustRightInd w:val="0"/>
              <w:snapToGrid w:val="0"/>
              <w:spacing w:line="360" w:lineRule="auto"/>
              <w:rPr>
                <w:rFonts w:ascii="宋体" w:hAnsi="宋体" w:cs="宋体"/>
                <w:color w:val="auto"/>
                <w:sz w:val="28"/>
                <w:szCs w:val="28"/>
              </w:rPr>
            </w:pPr>
          </w:p>
        </w:tc>
        <w:tc>
          <w:tcPr>
            <w:tcW w:w="1245" w:type="dxa"/>
            <w:tcBorders>
              <w:top w:val="single" w:color="auto" w:sz="4" w:space="0"/>
              <w:left w:val="nil"/>
              <w:bottom w:val="single" w:color="auto" w:sz="4" w:space="0"/>
              <w:right w:val="single" w:color="auto" w:sz="4" w:space="0"/>
            </w:tcBorders>
            <w:vAlign w:val="center"/>
          </w:tcPr>
          <w:p>
            <w:pPr>
              <w:pStyle w:val="26"/>
              <w:adjustRightInd w:val="0"/>
              <w:snapToGrid w:val="0"/>
              <w:spacing w:line="360" w:lineRule="auto"/>
              <w:rPr>
                <w:rFonts w:ascii="宋体" w:hAnsi="宋体" w:cs="宋体"/>
                <w:color w:val="auto"/>
                <w:sz w:val="28"/>
                <w:szCs w:val="28"/>
              </w:rPr>
            </w:pPr>
          </w:p>
        </w:tc>
        <w:tc>
          <w:tcPr>
            <w:tcW w:w="1551"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p>
        </w:tc>
        <w:tc>
          <w:tcPr>
            <w:tcW w:w="1192" w:type="dxa"/>
            <w:tcBorders>
              <w:top w:val="single" w:color="auto" w:sz="4" w:space="0"/>
              <w:left w:val="nil"/>
              <w:bottom w:val="single" w:color="auto" w:sz="4" w:space="0"/>
              <w:right w:val="single" w:color="auto" w:sz="4" w:space="0"/>
            </w:tcBorders>
          </w:tcPr>
          <w:p>
            <w:pPr>
              <w:adjustRightInd w:val="0"/>
              <w:snapToGrid w:val="0"/>
              <w:spacing w:line="360" w:lineRule="auto"/>
              <w:jc w:val="center"/>
              <w:rPr>
                <w:rFonts w:ascii="宋体" w:hAnsi="宋体" w:cs="宋体"/>
                <w:color w:val="auto"/>
                <w:sz w:val="28"/>
                <w:szCs w:val="28"/>
              </w:rPr>
            </w:pPr>
            <w:r>
              <w:rPr>
                <w:rFonts w:hint="eastAsia" w:ascii="宋体" w:hAnsi="宋体" w:cs="宋体"/>
                <w:color w:val="auto"/>
                <w:kern w:val="0"/>
                <w:sz w:val="28"/>
                <w:szCs w:val="28"/>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r>
              <w:rPr>
                <w:rFonts w:hint="eastAsia" w:ascii="宋体" w:hAnsi="宋体" w:cs="宋体"/>
                <w:color w:val="auto"/>
                <w:sz w:val="28"/>
                <w:szCs w:val="28"/>
              </w:rPr>
              <w:t>4</w:t>
            </w:r>
          </w:p>
        </w:tc>
        <w:tc>
          <w:tcPr>
            <w:tcW w:w="1547"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p>
        </w:tc>
        <w:tc>
          <w:tcPr>
            <w:tcW w:w="2127"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p>
        </w:tc>
        <w:tc>
          <w:tcPr>
            <w:tcW w:w="1274" w:type="dxa"/>
            <w:tcBorders>
              <w:top w:val="single" w:color="auto" w:sz="4" w:space="0"/>
              <w:left w:val="nil"/>
              <w:bottom w:val="single" w:color="auto" w:sz="4" w:space="0"/>
              <w:right w:val="single" w:color="auto" w:sz="4" w:space="0"/>
            </w:tcBorders>
          </w:tcPr>
          <w:p>
            <w:pPr>
              <w:pStyle w:val="26"/>
              <w:adjustRightInd w:val="0"/>
              <w:snapToGrid w:val="0"/>
              <w:spacing w:line="360" w:lineRule="auto"/>
              <w:rPr>
                <w:rFonts w:ascii="宋体" w:hAnsi="宋体" w:cs="宋体"/>
                <w:color w:val="auto"/>
                <w:sz w:val="28"/>
                <w:szCs w:val="28"/>
              </w:rPr>
            </w:pPr>
          </w:p>
        </w:tc>
        <w:tc>
          <w:tcPr>
            <w:tcW w:w="1245" w:type="dxa"/>
            <w:tcBorders>
              <w:top w:val="single" w:color="auto" w:sz="4" w:space="0"/>
              <w:left w:val="nil"/>
              <w:bottom w:val="single" w:color="auto" w:sz="4" w:space="0"/>
              <w:right w:val="single" w:color="auto" w:sz="4" w:space="0"/>
            </w:tcBorders>
            <w:vAlign w:val="center"/>
          </w:tcPr>
          <w:p>
            <w:pPr>
              <w:pStyle w:val="26"/>
              <w:adjustRightInd w:val="0"/>
              <w:snapToGrid w:val="0"/>
              <w:spacing w:line="360" w:lineRule="auto"/>
              <w:rPr>
                <w:rFonts w:ascii="宋体" w:hAnsi="宋体" w:cs="宋体"/>
                <w:color w:val="auto"/>
                <w:sz w:val="28"/>
                <w:szCs w:val="28"/>
              </w:rPr>
            </w:pPr>
          </w:p>
        </w:tc>
        <w:tc>
          <w:tcPr>
            <w:tcW w:w="1551"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p>
        </w:tc>
        <w:tc>
          <w:tcPr>
            <w:tcW w:w="1192" w:type="dxa"/>
            <w:tcBorders>
              <w:top w:val="single" w:color="auto" w:sz="4" w:space="0"/>
              <w:left w:val="nil"/>
              <w:bottom w:val="single" w:color="auto" w:sz="4" w:space="0"/>
              <w:right w:val="single" w:color="auto" w:sz="4" w:space="0"/>
            </w:tcBorders>
          </w:tcPr>
          <w:p>
            <w:pPr>
              <w:adjustRightInd w:val="0"/>
              <w:snapToGrid w:val="0"/>
              <w:spacing w:line="360" w:lineRule="auto"/>
              <w:jc w:val="center"/>
              <w:rPr>
                <w:rFonts w:ascii="宋体" w:hAnsi="宋体" w:cs="宋体"/>
                <w:color w:val="auto"/>
                <w:sz w:val="28"/>
                <w:szCs w:val="28"/>
              </w:rPr>
            </w:pPr>
            <w:r>
              <w:rPr>
                <w:rFonts w:hint="eastAsia" w:ascii="宋体" w:hAnsi="宋体" w:cs="宋体"/>
                <w:color w:val="auto"/>
                <w:kern w:val="0"/>
                <w:sz w:val="28"/>
                <w:szCs w:val="28"/>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r>
              <w:rPr>
                <w:rFonts w:hint="eastAsia" w:ascii="宋体" w:hAnsi="宋体" w:cs="宋体"/>
                <w:color w:val="auto"/>
                <w:sz w:val="28"/>
                <w:szCs w:val="28"/>
              </w:rPr>
              <w:t>…</w:t>
            </w:r>
          </w:p>
        </w:tc>
        <w:tc>
          <w:tcPr>
            <w:tcW w:w="1547"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p>
        </w:tc>
        <w:tc>
          <w:tcPr>
            <w:tcW w:w="2127"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p>
        </w:tc>
        <w:tc>
          <w:tcPr>
            <w:tcW w:w="1274" w:type="dxa"/>
            <w:tcBorders>
              <w:top w:val="single" w:color="auto" w:sz="4" w:space="0"/>
              <w:left w:val="nil"/>
              <w:bottom w:val="single" w:color="auto" w:sz="4" w:space="0"/>
              <w:right w:val="single" w:color="auto" w:sz="4" w:space="0"/>
            </w:tcBorders>
          </w:tcPr>
          <w:p>
            <w:pPr>
              <w:adjustRightInd w:val="0"/>
              <w:snapToGrid w:val="0"/>
              <w:spacing w:line="360" w:lineRule="auto"/>
              <w:jc w:val="center"/>
              <w:rPr>
                <w:rFonts w:ascii="宋体" w:hAnsi="宋体" w:cs="宋体"/>
                <w:color w:val="auto"/>
                <w:sz w:val="28"/>
                <w:szCs w:val="28"/>
              </w:rPr>
            </w:pPr>
          </w:p>
        </w:tc>
        <w:tc>
          <w:tcPr>
            <w:tcW w:w="124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p>
        </w:tc>
        <w:tc>
          <w:tcPr>
            <w:tcW w:w="1551"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8"/>
                <w:szCs w:val="28"/>
              </w:rPr>
            </w:pPr>
          </w:p>
        </w:tc>
        <w:tc>
          <w:tcPr>
            <w:tcW w:w="1192" w:type="dxa"/>
            <w:tcBorders>
              <w:top w:val="single" w:color="auto" w:sz="4" w:space="0"/>
              <w:left w:val="nil"/>
              <w:bottom w:val="single" w:color="auto" w:sz="4" w:space="0"/>
              <w:right w:val="single" w:color="auto" w:sz="4" w:space="0"/>
            </w:tcBorders>
          </w:tcPr>
          <w:p>
            <w:pPr>
              <w:adjustRightInd w:val="0"/>
              <w:snapToGrid w:val="0"/>
              <w:spacing w:line="360" w:lineRule="auto"/>
              <w:jc w:val="center"/>
              <w:rPr>
                <w:rFonts w:ascii="宋体" w:hAnsi="宋体" w:cs="宋体"/>
                <w:color w:val="auto"/>
                <w:sz w:val="28"/>
                <w:szCs w:val="28"/>
              </w:rPr>
            </w:pPr>
            <w:r>
              <w:rPr>
                <w:rFonts w:hint="eastAsia" w:ascii="宋体" w:hAnsi="宋体" w:cs="宋体"/>
                <w:color w:val="auto"/>
                <w:kern w:val="0"/>
                <w:sz w:val="28"/>
                <w:szCs w:val="28"/>
              </w:rPr>
              <w:t>见响应文件第（）页</w:t>
            </w:r>
          </w:p>
        </w:tc>
      </w:tr>
    </w:tbl>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注：根据第四章之附表中的要求提交相应资料。</w:t>
      </w:r>
    </w:p>
    <w:p>
      <w:pPr>
        <w:autoSpaceDE w:val="0"/>
        <w:autoSpaceDN w:val="0"/>
        <w:adjustRightInd w:val="0"/>
        <w:snapToGrid w:val="0"/>
        <w:spacing w:line="360" w:lineRule="auto"/>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供应商法定代表人（或授权代表）签字或</w:t>
      </w:r>
      <w:r>
        <w:rPr>
          <w:rFonts w:hint="eastAsia" w:ascii="宋体" w:hAnsi="宋体" w:cs="宋体"/>
          <w:color w:val="auto"/>
          <w:kern w:val="0"/>
          <w:sz w:val="28"/>
          <w:szCs w:val="28"/>
          <w:lang w:eastAsia="zh-CN"/>
        </w:rPr>
        <w:t>者</w:t>
      </w:r>
      <w:r>
        <w:rPr>
          <w:rFonts w:hint="eastAsia" w:ascii="宋体" w:hAnsi="宋体" w:cs="宋体"/>
          <w:color w:val="auto"/>
          <w:kern w:val="0"/>
          <w:sz w:val="28"/>
          <w:szCs w:val="28"/>
        </w:rPr>
        <w:t>盖章：</w:t>
      </w:r>
      <w:r>
        <w:rPr>
          <w:rFonts w:hint="eastAsia" w:ascii="宋体" w:hAnsi="宋体" w:cs="宋体"/>
          <w:color w:val="auto"/>
          <w:kern w:val="0"/>
          <w:sz w:val="28"/>
          <w:szCs w:val="28"/>
          <w:u w:val="single"/>
        </w:rPr>
        <w:t xml:space="preserve">                   </w:t>
      </w:r>
    </w:p>
    <w:p>
      <w:pPr>
        <w:autoSpaceDE w:val="0"/>
        <w:autoSpaceDN w:val="0"/>
        <w:adjustRightInd w:val="0"/>
        <w:snapToGrid w:val="0"/>
        <w:spacing w:line="360" w:lineRule="auto"/>
        <w:ind w:firstLine="560" w:firstLineChars="200"/>
        <w:jc w:val="left"/>
        <w:rPr>
          <w:rFonts w:ascii="宋体" w:hAnsi="宋体" w:cs="宋体"/>
          <w:color w:val="auto"/>
          <w:kern w:val="0"/>
          <w:sz w:val="28"/>
          <w:szCs w:val="28"/>
          <w:u w:val="single"/>
        </w:rPr>
      </w:pPr>
      <w:r>
        <w:rPr>
          <w:rFonts w:hint="eastAsia" w:ascii="宋体" w:hAnsi="宋体" w:cs="宋体"/>
          <w:color w:val="auto"/>
          <w:kern w:val="0"/>
          <w:sz w:val="28"/>
          <w:szCs w:val="28"/>
        </w:rPr>
        <w:t>供应商名称（公章）：</w:t>
      </w:r>
      <w:r>
        <w:rPr>
          <w:rFonts w:hint="eastAsia" w:ascii="宋体" w:hAnsi="宋体" w:cs="宋体"/>
          <w:color w:val="auto"/>
          <w:kern w:val="0"/>
          <w:sz w:val="28"/>
          <w:szCs w:val="28"/>
          <w:u w:val="single"/>
        </w:rPr>
        <w:t xml:space="preserve">                        </w:t>
      </w:r>
    </w:p>
    <w:p>
      <w:pPr>
        <w:autoSpaceDE w:val="0"/>
        <w:autoSpaceDN w:val="0"/>
        <w:adjustRightInd w:val="0"/>
        <w:snapToGrid w:val="0"/>
        <w:spacing w:line="360" w:lineRule="auto"/>
        <w:ind w:firstLine="560" w:firstLineChars="200"/>
        <w:jc w:val="left"/>
        <w:rPr>
          <w:rFonts w:ascii="宋体" w:hAnsi="宋体" w:cs="宋体"/>
          <w:color w:val="auto"/>
          <w:kern w:val="0"/>
          <w:sz w:val="28"/>
          <w:szCs w:val="28"/>
          <w:u w:val="single"/>
        </w:rPr>
      </w:pPr>
      <w:r>
        <w:rPr>
          <w:rFonts w:hint="eastAsia" w:ascii="宋体" w:hAnsi="宋体" w:cs="宋体"/>
          <w:color w:val="auto"/>
          <w:kern w:val="0"/>
          <w:sz w:val="28"/>
          <w:szCs w:val="28"/>
        </w:rPr>
        <w:t>日期：</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年</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 xml:space="preserve"> 月</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 xml:space="preserve"> 日</w:t>
      </w:r>
    </w:p>
    <w:p>
      <w:pPr>
        <w:adjustRightInd w:val="0"/>
        <w:snapToGrid w:val="0"/>
        <w:spacing w:line="360" w:lineRule="auto"/>
        <w:ind w:firstLine="576" w:firstLineChars="200"/>
        <w:rPr>
          <w:rFonts w:ascii="宋体" w:hAnsi="宋体" w:cs="宋体"/>
          <w:color w:val="auto"/>
          <w:spacing w:val="4"/>
          <w:sz w:val="28"/>
          <w:szCs w:val="28"/>
          <w:u w:val="single"/>
        </w:rPr>
      </w:pPr>
      <w:bookmarkStart w:id="69" w:name="_GoBack"/>
      <w:bookmarkEnd w:id="69"/>
    </w:p>
    <w:p>
      <w:pPr>
        <w:pStyle w:val="3"/>
        <w:numPr>
          <w:ilvl w:val="0"/>
          <w:numId w:val="0"/>
        </w:num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格式八 技术和商务评审要求部分（格式自拟）</w:t>
      </w:r>
    </w:p>
    <w:p>
      <w:pPr>
        <w:adjustRightInd w:val="0"/>
        <w:snapToGrid w:val="0"/>
        <w:spacing w:line="360" w:lineRule="auto"/>
        <w:rPr>
          <w:rFonts w:ascii="宋体" w:hAnsi="宋体" w:cs="宋体"/>
          <w:color w:val="auto"/>
          <w:sz w:val="28"/>
          <w:szCs w:val="28"/>
        </w:rPr>
      </w:pPr>
    </w:p>
    <w:p>
      <w:pPr>
        <w:adjustRightInd w:val="0"/>
        <w:snapToGrid w:val="0"/>
        <w:spacing w:line="360" w:lineRule="auto"/>
        <w:ind w:left="1470" w:leftChars="700" w:firstLine="126" w:firstLineChars="45"/>
        <w:rPr>
          <w:rFonts w:ascii="宋体" w:hAnsi="宋体" w:cs="宋体"/>
          <w:b/>
          <w:color w:val="auto"/>
          <w:sz w:val="28"/>
          <w:szCs w:val="28"/>
        </w:rPr>
      </w:pPr>
    </w:p>
    <w:p>
      <w:pPr>
        <w:adjustRightInd w:val="0"/>
        <w:snapToGrid w:val="0"/>
        <w:spacing w:line="360" w:lineRule="auto"/>
        <w:jc w:val="center"/>
        <w:rPr>
          <w:rFonts w:ascii="宋体" w:hAnsi="宋体" w:cs="宋体"/>
          <w:b/>
          <w:color w:val="auto"/>
          <w:sz w:val="28"/>
          <w:szCs w:val="28"/>
        </w:rPr>
      </w:pPr>
    </w:p>
    <w:p>
      <w:pPr>
        <w:tabs>
          <w:tab w:val="left" w:pos="1322"/>
        </w:tabs>
        <w:adjustRightInd w:val="0"/>
        <w:snapToGrid w:val="0"/>
        <w:spacing w:line="360" w:lineRule="auto"/>
        <w:ind w:left="420"/>
        <w:rPr>
          <w:rFonts w:ascii="宋体" w:hAnsi="宋体" w:cs="宋体"/>
          <w:color w:val="auto"/>
          <w:sz w:val="28"/>
          <w:szCs w:val="28"/>
          <w:lang w:val="en-GB"/>
        </w:rPr>
      </w:pPr>
    </w:p>
    <w:p>
      <w:pPr>
        <w:tabs>
          <w:tab w:val="left" w:pos="1322"/>
        </w:tabs>
        <w:adjustRightInd w:val="0"/>
        <w:snapToGrid w:val="0"/>
        <w:spacing w:line="360" w:lineRule="auto"/>
        <w:ind w:left="420"/>
        <w:rPr>
          <w:rFonts w:ascii="宋体" w:hAnsi="宋体" w:cs="宋体"/>
          <w:color w:val="auto"/>
          <w:sz w:val="28"/>
          <w:szCs w:val="28"/>
          <w:lang w:val="en-GB"/>
        </w:rPr>
      </w:pPr>
    </w:p>
    <w:p>
      <w:pPr>
        <w:tabs>
          <w:tab w:val="left" w:pos="1322"/>
        </w:tabs>
        <w:adjustRightInd w:val="0"/>
        <w:snapToGrid w:val="0"/>
        <w:spacing w:line="360" w:lineRule="auto"/>
        <w:ind w:left="420"/>
        <w:rPr>
          <w:rFonts w:ascii="宋体" w:hAnsi="宋体" w:cs="宋体"/>
          <w:color w:val="auto"/>
          <w:sz w:val="28"/>
          <w:szCs w:val="28"/>
          <w:lang w:val="en-GB"/>
        </w:rPr>
      </w:pPr>
    </w:p>
    <w:p>
      <w:pPr>
        <w:tabs>
          <w:tab w:val="left" w:pos="1322"/>
        </w:tabs>
        <w:adjustRightInd w:val="0"/>
        <w:snapToGrid w:val="0"/>
        <w:spacing w:line="360" w:lineRule="auto"/>
        <w:ind w:left="420"/>
        <w:rPr>
          <w:rFonts w:ascii="宋体" w:hAnsi="宋体" w:cs="宋体"/>
          <w:color w:val="auto"/>
          <w:sz w:val="28"/>
          <w:szCs w:val="28"/>
          <w:lang w:val="en-GB"/>
        </w:rPr>
      </w:pPr>
    </w:p>
    <w:p>
      <w:pPr>
        <w:tabs>
          <w:tab w:val="left" w:pos="1322"/>
        </w:tabs>
        <w:adjustRightInd w:val="0"/>
        <w:snapToGrid w:val="0"/>
        <w:spacing w:line="360" w:lineRule="auto"/>
        <w:ind w:left="420"/>
        <w:rPr>
          <w:rFonts w:ascii="宋体" w:hAnsi="宋体" w:cs="宋体"/>
          <w:color w:val="auto"/>
          <w:sz w:val="28"/>
          <w:szCs w:val="28"/>
          <w:lang w:val="en-GB"/>
        </w:rPr>
      </w:pPr>
    </w:p>
    <w:p>
      <w:pPr>
        <w:tabs>
          <w:tab w:val="left" w:pos="1322"/>
        </w:tabs>
        <w:adjustRightInd w:val="0"/>
        <w:snapToGrid w:val="0"/>
        <w:spacing w:line="360" w:lineRule="auto"/>
        <w:ind w:left="420"/>
        <w:rPr>
          <w:rFonts w:ascii="宋体" w:hAnsi="宋体" w:cs="宋体"/>
          <w:color w:val="auto"/>
          <w:sz w:val="28"/>
          <w:szCs w:val="28"/>
          <w:lang w:val="en-GB"/>
        </w:rPr>
      </w:pPr>
    </w:p>
    <w:p>
      <w:pPr>
        <w:tabs>
          <w:tab w:val="left" w:pos="1322"/>
        </w:tabs>
        <w:adjustRightInd w:val="0"/>
        <w:snapToGrid w:val="0"/>
        <w:spacing w:line="360" w:lineRule="auto"/>
        <w:ind w:left="420"/>
        <w:rPr>
          <w:rFonts w:ascii="宋体" w:hAnsi="宋体" w:cs="宋体"/>
          <w:color w:val="auto"/>
          <w:sz w:val="28"/>
          <w:szCs w:val="28"/>
          <w:lang w:val="en-GB"/>
        </w:rPr>
      </w:pPr>
    </w:p>
    <w:p>
      <w:pPr>
        <w:tabs>
          <w:tab w:val="left" w:pos="1322"/>
        </w:tabs>
        <w:adjustRightInd w:val="0"/>
        <w:snapToGrid w:val="0"/>
        <w:spacing w:line="360" w:lineRule="auto"/>
        <w:ind w:left="420"/>
        <w:rPr>
          <w:rFonts w:ascii="宋体" w:hAnsi="宋体" w:cs="宋体"/>
          <w:color w:val="auto"/>
          <w:sz w:val="28"/>
          <w:szCs w:val="28"/>
          <w:lang w:val="en-GB"/>
        </w:rPr>
      </w:pPr>
    </w:p>
    <w:p>
      <w:pPr>
        <w:tabs>
          <w:tab w:val="left" w:pos="1322"/>
        </w:tabs>
        <w:adjustRightInd w:val="0"/>
        <w:snapToGrid w:val="0"/>
        <w:spacing w:line="360" w:lineRule="auto"/>
        <w:ind w:left="420"/>
        <w:rPr>
          <w:rFonts w:ascii="宋体" w:hAnsi="宋体" w:cs="宋体"/>
          <w:color w:val="auto"/>
          <w:sz w:val="28"/>
          <w:szCs w:val="28"/>
          <w:lang w:val="en-GB"/>
        </w:rPr>
      </w:pPr>
    </w:p>
    <w:p>
      <w:pPr>
        <w:tabs>
          <w:tab w:val="left" w:pos="1322"/>
        </w:tabs>
        <w:adjustRightInd w:val="0"/>
        <w:snapToGrid w:val="0"/>
        <w:spacing w:line="360" w:lineRule="auto"/>
        <w:ind w:left="420"/>
        <w:rPr>
          <w:rFonts w:ascii="宋体" w:hAnsi="宋体" w:cs="宋体"/>
          <w:color w:val="auto"/>
          <w:sz w:val="28"/>
          <w:szCs w:val="28"/>
          <w:lang w:val="en-GB"/>
        </w:rPr>
      </w:pPr>
    </w:p>
    <w:p>
      <w:pPr>
        <w:tabs>
          <w:tab w:val="left" w:pos="1322"/>
        </w:tabs>
        <w:adjustRightInd w:val="0"/>
        <w:snapToGrid w:val="0"/>
        <w:spacing w:line="360" w:lineRule="auto"/>
        <w:ind w:left="420"/>
        <w:rPr>
          <w:rFonts w:ascii="宋体" w:hAnsi="宋体" w:cs="宋体"/>
          <w:color w:val="auto"/>
          <w:sz w:val="28"/>
          <w:szCs w:val="28"/>
          <w:lang w:val="en-GB"/>
        </w:rPr>
      </w:pPr>
    </w:p>
    <w:p>
      <w:pPr>
        <w:tabs>
          <w:tab w:val="left" w:pos="1322"/>
        </w:tabs>
        <w:adjustRightInd w:val="0"/>
        <w:snapToGrid w:val="0"/>
        <w:spacing w:line="360" w:lineRule="auto"/>
        <w:ind w:left="420"/>
        <w:rPr>
          <w:rFonts w:ascii="宋体" w:hAnsi="宋体" w:cs="宋体"/>
          <w:color w:val="auto"/>
          <w:sz w:val="28"/>
          <w:szCs w:val="28"/>
          <w:lang w:val="en-GB"/>
        </w:rPr>
      </w:pPr>
    </w:p>
    <w:p>
      <w:pPr>
        <w:tabs>
          <w:tab w:val="left" w:pos="1322"/>
        </w:tabs>
        <w:adjustRightInd w:val="0"/>
        <w:snapToGrid w:val="0"/>
        <w:spacing w:line="360" w:lineRule="auto"/>
        <w:ind w:left="420"/>
        <w:rPr>
          <w:rFonts w:ascii="宋体" w:hAnsi="宋体" w:cs="宋体"/>
          <w:color w:val="auto"/>
          <w:sz w:val="28"/>
          <w:szCs w:val="28"/>
          <w:lang w:val="en-GB"/>
        </w:rPr>
      </w:pPr>
    </w:p>
    <w:p>
      <w:pPr>
        <w:pStyle w:val="3"/>
        <w:numPr>
          <w:ilvl w:val="0"/>
          <w:numId w:val="0"/>
        </w:num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pStyle w:val="3"/>
        <w:numPr>
          <w:ilvl w:val="0"/>
          <w:numId w:val="0"/>
        </w:numPr>
        <w:adjustRightInd w:val="0"/>
        <w:snapToGrid w:val="0"/>
        <w:spacing w:line="360" w:lineRule="auto"/>
        <w:rPr>
          <w:rFonts w:ascii="宋体" w:hAnsi="宋体" w:cs="宋体"/>
          <w:color w:val="auto"/>
          <w:sz w:val="28"/>
          <w:szCs w:val="28"/>
        </w:rPr>
      </w:pPr>
      <w:bookmarkStart w:id="63" w:name="_Toc22067"/>
    </w:p>
    <w:p>
      <w:pPr>
        <w:pStyle w:val="3"/>
        <w:numPr>
          <w:ilvl w:val="0"/>
          <w:numId w:val="0"/>
        </w:num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格式九  商务、技术条款响应表</w:t>
      </w:r>
      <w:bookmarkEnd w:id="63"/>
    </w:p>
    <w:p>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商务、技术条款响应表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3422"/>
        <w:gridCol w:w="3191"/>
        <w:gridCol w:w="22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706" w:type="dxa"/>
            <w:shd w:val="clear" w:color="auto" w:fill="EEECE1"/>
            <w:vAlign w:val="center"/>
          </w:tcPr>
          <w:p>
            <w:pPr>
              <w:adjustRightInd w:val="0"/>
              <w:snapToGrid w:val="0"/>
              <w:spacing w:line="360" w:lineRule="auto"/>
              <w:jc w:val="center"/>
              <w:rPr>
                <w:rFonts w:ascii="宋体" w:hAnsi="宋体" w:cs="宋体"/>
                <w:color w:val="auto"/>
                <w:sz w:val="28"/>
                <w:szCs w:val="28"/>
              </w:rPr>
            </w:pPr>
            <w:r>
              <w:rPr>
                <w:rFonts w:hint="eastAsia" w:ascii="宋体" w:hAnsi="宋体" w:cs="宋体"/>
                <w:color w:val="auto"/>
                <w:sz w:val="28"/>
                <w:szCs w:val="28"/>
              </w:rPr>
              <w:t>序号</w:t>
            </w:r>
          </w:p>
        </w:tc>
        <w:tc>
          <w:tcPr>
            <w:tcW w:w="3422" w:type="dxa"/>
            <w:shd w:val="clear" w:color="auto" w:fill="EEECE1"/>
            <w:vAlign w:val="center"/>
          </w:tcPr>
          <w:p>
            <w:pPr>
              <w:adjustRightInd w:val="0"/>
              <w:snapToGrid w:val="0"/>
              <w:spacing w:line="360" w:lineRule="auto"/>
              <w:jc w:val="center"/>
              <w:rPr>
                <w:rFonts w:ascii="宋体" w:hAnsi="宋体" w:cs="宋体"/>
                <w:color w:val="auto"/>
                <w:sz w:val="28"/>
                <w:szCs w:val="28"/>
              </w:rPr>
            </w:pPr>
            <w:r>
              <w:rPr>
                <w:rFonts w:hint="eastAsia" w:ascii="宋体" w:hAnsi="宋体" w:cs="宋体"/>
                <w:color w:val="auto"/>
                <w:sz w:val="28"/>
                <w:szCs w:val="28"/>
              </w:rPr>
              <w:t>原条款描述</w:t>
            </w:r>
          </w:p>
        </w:tc>
        <w:tc>
          <w:tcPr>
            <w:tcW w:w="3191" w:type="dxa"/>
            <w:shd w:val="clear" w:color="auto" w:fill="EEECE1"/>
            <w:vAlign w:val="center"/>
          </w:tcPr>
          <w:p>
            <w:pPr>
              <w:adjustRightInd w:val="0"/>
              <w:snapToGrid w:val="0"/>
              <w:spacing w:line="360" w:lineRule="auto"/>
              <w:jc w:val="center"/>
              <w:rPr>
                <w:rFonts w:ascii="宋体" w:hAnsi="宋体" w:cs="宋体"/>
                <w:color w:val="auto"/>
                <w:sz w:val="28"/>
                <w:szCs w:val="28"/>
              </w:rPr>
            </w:pPr>
            <w:r>
              <w:rPr>
                <w:rFonts w:hint="eastAsia" w:ascii="宋体" w:hAnsi="宋体" w:cs="宋体"/>
                <w:color w:val="auto"/>
                <w:sz w:val="28"/>
                <w:szCs w:val="28"/>
              </w:rPr>
              <w:t>供应商响应描述</w:t>
            </w:r>
          </w:p>
        </w:tc>
        <w:tc>
          <w:tcPr>
            <w:tcW w:w="2208" w:type="dxa"/>
            <w:shd w:val="clear" w:color="auto" w:fill="EEECE1"/>
            <w:vAlign w:val="center"/>
          </w:tcPr>
          <w:p>
            <w:pPr>
              <w:adjustRightInd w:val="0"/>
              <w:snapToGrid w:val="0"/>
              <w:spacing w:line="360" w:lineRule="auto"/>
              <w:jc w:val="center"/>
              <w:rPr>
                <w:rFonts w:ascii="宋体" w:hAnsi="宋体" w:cs="宋体"/>
                <w:color w:val="auto"/>
                <w:sz w:val="28"/>
                <w:szCs w:val="28"/>
              </w:rPr>
            </w:pPr>
            <w:r>
              <w:rPr>
                <w:rFonts w:hint="eastAsia" w:ascii="宋体" w:hAnsi="宋体" w:cs="宋体"/>
                <w:color w:val="auto"/>
                <w:sz w:val="28"/>
                <w:szCs w:val="28"/>
              </w:rPr>
              <w:t>偏离情况说明</w:t>
            </w:r>
          </w:p>
          <w:p>
            <w:pPr>
              <w:adjustRightInd w:val="0"/>
              <w:snapToGrid w:val="0"/>
              <w:spacing w:line="360" w:lineRule="auto"/>
              <w:jc w:val="center"/>
              <w:rPr>
                <w:rFonts w:ascii="宋体" w:hAnsi="宋体" w:cs="宋体"/>
                <w:color w:val="auto"/>
                <w:sz w:val="28"/>
                <w:szCs w:val="28"/>
              </w:rPr>
            </w:pPr>
            <w:r>
              <w:rPr>
                <w:rFonts w:hint="eastAsia" w:ascii="宋体" w:hAnsi="宋体" w:cs="宋体"/>
                <w:color w:val="auto"/>
                <w:sz w:val="28"/>
                <w:szCs w:val="28"/>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3"/>
              </w:numPr>
              <w:tabs>
                <w:tab w:val="left" w:pos="142"/>
                <w:tab w:val="clear" w:pos="425"/>
              </w:tabs>
              <w:adjustRightInd w:val="0"/>
              <w:snapToGrid w:val="0"/>
              <w:spacing w:line="360" w:lineRule="auto"/>
              <w:ind w:left="142" w:firstLine="38"/>
              <w:jc w:val="center"/>
              <w:rPr>
                <w:rFonts w:ascii="宋体" w:hAnsi="宋体" w:cs="宋体"/>
                <w:color w:val="auto"/>
                <w:sz w:val="28"/>
                <w:szCs w:val="28"/>
              </w:rPr>
            </w:pPr>
          </w:p>
        </w:tc>
        <w:tc>
          <w:tcPr>
            <w:tcW w:w="3422" w:type="dxa"/>
            <w:vAlign w:val="center"/>
          </w:tcPr>
          <w:p>
            <w:pPr>
              <w:pStyle w:val="8"/>
              <w:tabs>
                <w:tab w:val="left" w:pos="2340"/>
              </w:tabs>
              <w:adjustRightInd w:val="0"/>
              <w:snapToGrid w:val="0"/>
              <w:spacing w:line="360" w:lineRule="auto"/>
              <w:rPr>
                <w:rFonts w:hAnsi="宋体" w:cs="宋体"/>
                <w:color w:val="auto"/>
                <w:sz w:val="28"/>
                <w:szCs w:val="28"/>
              </w:rPr>
            </w:pPr>
          </w:p>
        </w:tc>
        <w:tc>
          <w:tcPr>
            <w:tcW w:w="3191" w:type="dxa"/>
            <w:vAlign w:val="center"/>
          </w:tcPr>
          <w:p>
            <w:pPr>
              <w:adjustRightInd w:val="0"/>
              <w:snapToGrid w:val="0"/>
              <w:spacing w:line="360" w:lineRule="auto"/>
              <w:jc w:val="center"/>
              <w:rPr>
                <w:rFonts w:ascii="宋体" w:hAnsi="宋体" w:cs="宋体"/>
                <w:color w:val="auto"/>
                <w:sz w:val="28"/>
                <w:szCs w:val="28"/>
              </w:rPr>
            </w:pPr>
          </w:p>
        </w:tc>
        <w:tc>
          <w:tcPr>
            <w:tcW w:w="2208" w:type="dxa"/>
            <w:vAlign w:val="center"/>
          </w:tcPr>
          <w:p>
            <w:pPr>
              <w:adjustRightInd w:val="0"/>
              <w:snapToGrid w:val="0"/>
              <w:spacing w:line="360" w:lineRule="auto"/>
              <w:jc w:val="center"/>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3"/>
              </w:numPr>
              <w:tabs>
                <w:tab w:val="left" w:pos="142"/>
                <w:tab w:val="clear" w:pos="425"/>
              </w:tabs>
              <w:adjustRightInd w:val="0"/>
              <w:snapToGrid w:val="0"/>
              <w:spacing w:line="360" w:lineRule="auto"/>
              <w:ind w:left="142" w:firstLine="38"/>
              <w:jc w:val="center"/>
              <w:rPr>
                <w:rFonts w:ascii="宋体" w:hAnsi="宋体" w:cs="宋体"/>
                <w:color w:val="auto"/>
                <w:sz w:val="28"/>
                <w:szCs w:val="28"/>
              </w:rPr>
            </w:pPr>
          </w:p>
        </w:tc>
        <w:tc>
          <w:tcPr>
            <w:tcW w:w="3422" w:type="dxa"/>
            <w:vAlign w:val="center"/>
          </w:tcPr>
          <w:p>
            <w:pPr>
              <w:adjustRightInd w:val="0"/>
              <w:snapToGrid w:val="0"/>
              <w:spacing w:line="360" w:lineRule="auto"/>
              <w:rPr>
                <w:rFonts w:ascii="宋体" w:hAnsi="宋体" w:cs="宋体"/>
                <w:snapToGrid w:val="0"/>
                <w:color w:val="auto"/>
                <w:sz w:val="28"/>
                <w:szCs w:val="28"/>
              </w:rPr>
            </w:pPr>
          </w:p>
        </w:tc>
        <w:tc>
          <w:tcPr>
            <w:tcW w:w="3191" w:type="dxa"/>
            <w:vAlign w:val="center"/>
          </w:tcPr>
          <w:p>
            <w:pPr>
              <w:adjustRightInd w:val="0"/>
              <w:snapToGrid w:val="0"/>
              <w:spacing w:line="360" w:lineRule="auto"/>
              <w:jc w:val="center"/>
              <w:rPr>
                <w:rFonts w:ascii="宋体" w:hAnsi="宋体" w:cs="宋体"/>
                <w:color w:val="auto"/>
                <w:sz w:val="28"/>
                <w:szCs w:val="28"/>
              </w:rPr>
            </w:pPr>
          </w:p>
        </w:tc>
        <w:tc>
          <w:tcPr>
            <w:tcW w:w="2208" w:type="dxa"/>
            <w:vAlign w:val="center"/>
          </w:tcPr>
          <w:p>
            <w:pPr>
              <w:adjustRightInd w:val="0"/>
              <w:snapToGrid w:val="0"/>
              <w:spacing w:line="360" w:lineRule="auto"/>
              <w:jc w:val="center"/>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706" w:type="dxa"/>
            <w:vAlign w:val="center"/>
          </w:tcPr>
          <w:p>
            <w:pPr>
              <w:numPr>
                <w:ilvl w:val="0"/>
                <w:numId w:val="3"/>
              </w:numPr>
              <w:tabs>
                <w:tab w:val="left" w:pos="142"/>
                <w:tab w:val="clear" w:pos="425"/>
              </w:tabs>
              <w:adjustRightInd w:val="0"/>
              <w:snapToGrid w:val="0"/>
              <w:spacing w:line="360" w:lineRule="auto"/>
              <w:ind w:left="142" w:firstLine="38"/>
              <w:jc w:val="center"/>
              <w:rPr>
                <w:rFonts w:ascii="宋体" w:hAnsi="宋体" w:cs="宋体"/>
                <w:color w:val="auto"/>
                <w:sz w:val="28"/>
                <w:szCs w:val="28"/>
              </w:rPr>
            </w:pPr>
          </w:p>
        </w:tc>
        <w:tc>
          <w:tcPr>
            <w:tcW w:w="3422" w:type="dxa"/>
            <w:vAlign w:val="center"/>
          </w:tcPr>
          <w:p>
            <w:pPr>
              <w:adjustRightInd w:val="0"/>
              <w:snapToGrid w:val="0"/>
              <w:spacing w:line="360" w:lineRule="auto"/>
              <w:rPr>
                <w:rFonts w:ascii="宋体" w:hAnsi="宋体" w:cs="宋体"/>
                <w:snapToGrid w:val="0"/>
                <w:color w:val="auto"/>
                <w:sz w:val="28"/>
                <w:szCs w:val="28"/>
              </w:rPr>
            </w:pPr>
          </w:p>
        </w:tc>
        <w:tc>
          <w:tcPr>
            <w:tcW w:w="3191" w:type="dxa"/>
            <w:vAlign w:val="center"/>
          </w:tcPr>
          <w:p>
            <w:pPr>
              <w:adjustRightInd w:val="0"/>
              <w:snapToGrid w:val="0"/>
              <w:spacing w:line="360" w:lineRule="auto"/>
              <w:jc w:val="center"/>
              <w:rPr>
                <w:rFonts w:ascii="宋体" w:hAnsi="宋体" w:cs="宋体"/>
                <w:color w:val="auto"/>
                <w:sz w:val="28"/>
                <w:szCs w:val="28"/>
              </w:rPr>
            </w:pPr>
          </w:p>
        </w:tc>
        <w:tc>
          <w:tcPr>
            <w:tcW w:w="2208" w:type="dxa"/>
            <w:vAlign w:val="center"/>
          </w:tcPr>
          <w:p>
            <w:pPr>
              <w:adjustRightInd w:val="0"/>
              <w:snapToGrid w:val="0"/>
              <w:spacing w:line="360" w:lineRule="auto"/>
              <w:jc w:val="center"/>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3"/>
              </w:numPr>
              <w:tabs>
                <w:tab w:val="left" w:pos="142"/>
                <w:tab w:val="clear" w:pos="425"/>
              </w:tabs>
              <w:adjustRightInd w:val="0"/>
              <w:snapToGrid w:val="0"/>
              <w:spacing w:line="360" w:lineRule="auto"/>
              <w:ind w:left="142" w:firstLine="38"/>
              <w:jc w:val="center"/>
              <w:rPr>
                <w:rFonts w:ascii="宋体" w:hAnsi="宋体" w:cs="宋体"/>
                <w:color w:val="auto"/>
                <w:sz w:val="28"/>
                <w:szCs w:val="28"/>
              </w:rPr>
            </w:pPr>
          </w:p>
        </w:tc>
        <w:tc>
          <w:tcPr>
            <w:tcW w:w="3422" w:type="dxa"/>
            <w:vAlign w:val="center"/>
          </w:tcPr>
          <w:p>
            <w:pPr>
              <w:adjustRightInd w:val="0"/>
              <w:snapToGrid w:val="0"/>
              <w:spacing w:line="360" w:lineRule="auto"/>
              <w:rPr>
                <w:rFonts w:ascii="宋体" w:hAnsi="宋体" w:cs="宋体"/>
                <w:snapToGrid w:val="0"/>
                <w:color w:val="auto"/>
                <w:sz w:val="28"/>
                <w:szCs w:val="28"/>
              </w:rPr>
            </w:pPr>
          </w:p>
        </w:tc>
        <w:tc>
          <w:tcPr>
            <w:tcW w:w="3191" w:type="dxa"/>
            <w:vAlign w:val="center"/>
          </w:tcPr>
          <w:p>
            <w:pPr>
              <w:adjustRightInd w:val="0"/>
              <w:snapToGrid w:val="0"/>
              <w:spacing w:line="360" w:lineRule="auto"/>
              <w:jc w:val="center"/>
              <w:rPr>
                <w:rFonts w:ascii="宋体" w:hAnsi="宋体" w:cs="宋体"/>
                <w:color w:val="auto"/>
                <w:sz w:val="28"/>
                <w:szCs w:val="28"/>
              </w:rPr>
            </w:pPr>
          </w:p>
        </w:tc>
        <w:tc>
          <w:tcPr>
            <w:tcW w:w="2208" w:type="dxa"/>
            <w:vAlign w:val="center"/>
          </w:tcPr>
          <w:p>
            <w:pPr>
              <w:adjustRightInd w:val="0"/>
              <w:snapToGrid w:val="0"/>
              <w:spacing w:line="360" w:lineRule="auto"/>
              <w:jc w:val="center"/>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3"/>
              </w:numPr>
              <w:tabs>
                <w:tab w:val="left" w:pos="142"/>
                <w:tab w:val="clear" w:pos="425"/>
              </w:tabs>
              <w:adjustRightInd w:val="0"/>
              <w:snapToGrid w:val="0"/>
              <w:spacing w:line="360" w:lineRule="auto"/>
              <w:ind w:left="142" w:firstLine="38"/>
              <w:jc w:val="center"/>
              <w:rPr>
                <w:rFonts w:ascii="宋体" w:hAnsi="宋体" w:cs="宋体"/>
                <w:color w:val="auto"/>
                <w:sz w:val="28"/>
                <w:szCs w:val="28"/>
              </w:rPr>
            </w:pPr>
          </w:p>
        </w:tc>
        <w:tc>
          <w:tcPr>
            <w:tcW w:w="3422" w:type="dxa"/>
            <w:vAlign w:val="center"/>
          </w:tcPr>
          <w:p>
            <w:pPr>
              <w:adjustRightInd w:val="0"/>
              <w:snapToGrid w:val="0"/>
              <w:spacing w:line="360" w:lineRule="auto"/>
              <w:rPr>
                <w:rFonts w:ascii="宋体" w:hAnsi="宋体" w:cs="宋体"/>
                <w:snapToGrid w:val="0"/>
                <w:color w:val="auto"/>
                <w:sz w:val="28"/>
                <w:szCs w:val="28"/>
              </w:rPr>
            </w:pPr>
          </w:p>
        </w:tc>
        <w:tc>
          <w:tcPr>
            <w:tcW w:w="3191" w:type="dxa"/>
            <w:vAlign w:val="center"/>
          </w:tcPr>
          <w:p>
            <w:pPr>
              <w:adjustRightInd w:val="0"/>
              <w:snapToGrid w:val="0"/>
              <w:spacing w:line="360" w:lineRule="auto"/>
              <w:jc w:val="center"/>
              <w:rPr>
                <w:rFonts w:ascii="宋体" w:hAnsi="宋体" w:cs="宋体"/>
                <w:color w:val="auto"/>
                <w:sz w:val="28"/>
                <w:szCs w:val="28"/>
              </w:rPr>
            </w:pPr>
          </w:p>
        </w:tc>
        <w:tc>
          <w:tcPr>
            <w:tcW w:w="2208" w:type="dxa"/>
            <w:vAlign w:val="center"/>
          </w:tcPr>
          <w:p>
            <w:pPr>
              <w:adjustRightInd w:val="0"/>
              <w:snapToGrid w:val="0"/>
              <w:spacing w:line="360" w:lineRule="auto"/>
              <w:jc w:val="center"/>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3"/>
              </w:numPr>
              <w:tabs>
                <w:tab w:val="left" w:pos="142"/>
                <w:tab w:val="clear" w:pos="425"/>
              </w:tabs>
              <w:adjustRightInd w:val="0"/>
              <w:snapToGrid w:val="0"/>
              <w:spacing w:line="360" w:lineRule="auto"/>
              <w:ind w:left="142" w:firstLine="38"/>
              <w:jc w:val="center"/>
              <w:rPr>
                <w:rFonts w:ascii="宋体" w:hAnsi="宋体" w:cs="宋体"/>
                <w:color w:val="auto"/>
                <w:sz w:val="28"/>
                <w:szCs w:val="28"/>
              </w:rPr>
            </w:pPr>
          </w:p>
        </w:tc>
        <w:tc>
          <w:tcPr>
            <w:tcW w:w="3422" w:type="dxa"/>
            <w:vAlign w:val="center"/>
          </w:tcPr>
          <w:p>
            <w:pPr>
              <w:adjustRightInd w:val="0"/>
              <w:snapToGrid w:val="0"/>
              <w:spacing w:line="360" w:lineRule="auto"/>
              <w:rPr>
                <w:rFonts w:ascii="宋体" w:hAnsi="宋体" w:cs="宋体"/>
                <w:snapToGrid w:val="0"/>
                <w:color w:val="auto"/>
                <w:sz w:val="28"/>
                <w:szCs w:val="28"/>
              </w:rPr>
            </w:pPr>
          </w:p>
        </w:tc>
        <w:tc>
          <w:tcPr>
            <w:tcW w:w="3191" w:type="dxa"/>
            <w:vAlign w:val="center"/>
          </w:tcPr>
          <w:p>
            <w:pPr>
              <w:adjustRightInd w:val="0"/>
              <w:snapToGrid w:val="0"/>
              <w:spacing w:line="360" w:lineRule="auto"/>
              <w:jc w:val="center"/>
              <w:rPr>
                <w:rFonts w:ascii="宋体" w:hAnsi="宋体" w:cs="宋体"/>
                <w:color w:val="auto"/>
                <w:sz w:val="28"/>
                <w:szCs w:val="28"/>
              </w:rPr>
            </w:pPr>
          </w:p>
        </w:tc>
        <w:tc>
          <w:tcPr>
            <w:tcW w:w="2208" w:type="dxa"/>
            <w:vAlign w:val="center"/>
          </w:tcPr>
          <w:p>
            <w:pPr>
              <w:adjustRightInd w:val="0"/>
              <w:snapToGrid w:val="0"/>
              <w:spacing w:line="360" w:lineRule="auto"/>
              <w:jc w:val="center"/>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3"/>
              </w:numPr>
              <w:tabs>
                <w:tab w:val="left" w:pos="142"/>
                <w:tab w:val="clear" w:pos="425"/>
              </w:tabs>
              <w:adjustRightInd w:val="0"/>
              <w:snapToGrid w:val="0"/>
              <w:spacing w:line="360" w:lineRule="auto"/>
              <w:ind w:left="142" w:firstLine="38"/>
              <w:jc w:val="center"/>
              <w:rPr>
                <w:rFonts w:ascii="宋体" w:hAnsi="宋体" w:cs="宋体"/>
                <w:color w:val="auto"/>
                <w:sz w:val="28"/>
                <w:szCs w:val="28"/>
              </w:rPr>
            </w:pPr>
          </w:p>
        </w:tc>
        <w:tc>
          <w:tcPr>
            <w:tcW w:w="3422" w:type="dxa"/>
            <w:vAlign w:val="center"/>
          </w:tcPr>
          <w:p>
            <w:pPr>
              <w:adjustRightInd w:val="0"/>
              <w:snapToGrid w:val="0"/>
              <w:spacing w:line="360" w:lineRule="auto"/>
              <w:rPr>
                <w:rFonts w:ascii="宋体" w:hAnsi="宋体" w:cs="宋体"/>
                <w:snapToGrid w:val="0"/>
                <w:color w:val="auto"/>
                <w:sz w:val="28"/>
                <w:szCs w:val="28"/>
              </w:rPr>
            </w:pPr>
          </w:p>
        </w:tc>
        <w:tc>
          <w:tcPr>
            <w:tcW w:w="3191" w:type="dxa"/>
            <w:vAlign w:val="center"/>
          </w:tcPr>
          <w:p>
            <w:pPr>
              <w:adjustRightInd w:val="0"/>
              <w:snapToGrid w:val="0"/>
              <w:spacing w:line="360" w:lineRule="auto"/>
              <w:jc w:val="center"/>
              <w:rPr>
                <w:rFonts w:ascii="宋体" w:hAnsi="宋体" w:cs="宋体"/>
                <w:color w:val="auto"/>
                <w:sz w:val="28"/>
                <w:szCs w:val="28"/>
              </w:rPr>
            </w:pPr>
          </w:p>
        </w:tc>
        <w:tc>
          <w:tcPr>
            <w:tcW w:w="2208" w:type="dxa"/>
            <w:vAlign w:val="center"/>
          </w:tcPr>
          <w:p>
            <w:pPr>
              <w:adjustRightInd w:val="0"/>
              <w:snapToGrid w:val="0"/>
              <w:spacing w:line="360" w:lineRule="auto"/>
              <w:jc w:val="center"/>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706" w:type="dxa"/>
            <w:vAlign w:val="center"/>
          </w:tcPr>
          <w:p>
            <w:pPr>
              <w:numPr>
                <w:ilvl w:val="0"/>
                <w:numId w:val="3"/>
              </w:numPr>
              <w:tabs>
                <w:tab w:val="left" w:pos="142"/>
                <w:tab w:val="clear" w:pos="425"/>
              </w:tabs>
              <w:adjustRightInd w:val="0"/>
              <w:snapToGrid w:val="0"/>
              <w:spacing w:line="360" w:lineRule="auto"/>
              <w:ind w:left="142" w:firstLine="38"/>
              <w:jc w:val="center"/>
              <w:rPr>
                <w:rFonts w:ascii="宋体" w:hAnsi="宋体" w:cs="宋体"/>
                <w:color w:val="auto"/>
                <w:sz w:val="28"/>
                <w:szCs w:val="28"/>
              </w:rPr>
            </w:pPr>
          </w:p>
        </w:tc>
        <w:tc>
          <w:tcPr>
            <w:tcW w:w="3422" w:type="dxa"/>
            <w:vAlign w:val="center"/>
          </w:tcPr>
          <w:p>
            <w:pPr>
              <w:adjustRightInd w:val="0"/>
              <w:snapToGrid w:val="0"/>
              <w:spacing w:line="360" w:lineRule="auto"/>
              <w:rPr>
                <w:rFonts w:ascii="宋体" w:hAnsi="宋体" w:cs="宋体"/>
                <w:snapToGrid w:val="0"/>
                <w:color w:val="auto"/>
                <w:sz w:val="28"/>
                <w:szCs w:val="28"/>
              </w:rPr>
            </w:pPr>
          </w:p>
        </w:tc>
        <w:tc>
          <w:tcPr>
            <w:tcW w:w="3191" w:type="dxa"/>
            <w:vAlign w:val="center"/>
          </w:tcPr>
          <w:p>
            <w:pPr>
              <w:adjustRightInd w:val="0"/>
              <w:snapToGrid w:val="0"/>
              <w:spacing w:line="360" w:lineRule="auto"/>
              <w:jc w:val="center"/>
              <w:rPr>
                <w:rFonts w:ascii="宋体" w:hAnsi="宋体" w:cs="宋体"/>
                <w:color w:val="auto"/>
                <w:sz w:val="28"/>
                <w:szCs w:val="28"/>
              </w:rPr>
            </w:pPr>
          </w:p>
        </w:tc>
        <w:tc>
          <w:tcPr>
            <w:tcW w:w="2208" w:type="dxa"/>
            <w:vAlign w:val="center"/>
          </w:tcPr>
          <w:p>
            <w:pPr>
              <w:adjustRightInd w:val="0"/>
              <w:snapToGrid w:val="0"/>
              <w:spacing w:line="360" w:lineRule="auto"/>
              <w:jc w:val="center"/>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3"/>
              </w:numPr>
              <w:tabs>
                <w:tab w:val="left" w:pos="142"/>
                <w:tab w:val="clear" w:pos="425"/>
              </w:tabs>
              <w:adjustRightInd w:val="0"/>
              <w:snapToGrid w:val="0"/>
              <w:spacing w:line="360" w:lineRule="auto"/>
              <w:ind w:left="142" w:firstLine="38"/>
              <w:jc w:val="center"/>
              <w:rPr>
                <w:rFonts w:ascii="宋体" w:hAnsi="宋体" w:cs="宋体"/>
                <w:color w:val="auto"/>
                <w:sz w:val="28"/>
                <w:szCs w:val="28"/>
              </w:rPr>
            </w:pPr>
          </w:p>
        </w:tc>
        <w:tc>
          <w:tcPr>
            <w:tcW w:w="3422" w:type="dxa"/>
            <w:vAlign w:val="center"/>
          </w:tcPr>
          <w:p>
            <w:pPr>
              <w:adjustRightInd w:val="0"/>
              <w:snapToGrid w:val="0"/>
              <w:spacing w:line="360" w:lineRule="auto"/>
              <w:rPr>
                <w:rFonts w:ascii="宋体" w:hAnsi="宋体" w:cs="宋体"/>
                <w:snapToGrid w:val="0"/>
                <w:color w:val="auto"/>
                <w:sz w:val="28"/>
                <w:szCs w:val="28"/>
              </w:rPr>
            </w:pPr>
          </w:p>
        </w:tc>
        <w:tc>
          <w:tcPr>
            <w:tcW w:w="3191" w:type="dxa"/>
            <w:vAlign w:val="center"/>
          </w:tcPr>
          <w:p>
            <w:pPr>
              <w:adjustRightInd w:val="0"/>
              <w:snapToGrid w:val="0"/>
              <w:spacing w:line="360" w:lineRule="auto"/>
              <w:jc w:val="center"/>
              <w:rPr>
                <w:rFonts w:ascii="宋体" w:hAnsi="宋体" w:cs="宋体"/>
                <w:color w:val="auto"/>
                <w:sz w:val="28"/>
                <w:szCs w:val="28"/>
              </w:rPr>
            </w:pPr>
          </w:p>
        </w:tc>
        <w:tc>
          <w:tcPr>
            <w:tcW w:w="2208" w:type="dxa"/>
            <w:vAlign w:val="center"/>
          </w:tcPr>
          <w:p>
            <w:pPr>
              <w:adjustRightInd w:val="0"/>
              <w:snapToGrid w:val="0"/>
              <w:spacing w:line="360" w:lineRule="auto"/>
              <w:jc w:val="center"/>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3"/>
              </w:numPr>
              <w:tabs>
                <w:tab w:val="left" w:pos="142"/>
                <w:tab w:val="clear" w:pos="425"/>
              </w:tabs>
              <w:adjustRightInd w:val="0"/>
              <w:snapToGrid w:val="0"/>
              <w:spacing w:line="360" w:lineRule="auto"/>
              <w:ind w:left="142" w:firstLine="38"/>
              <w:jc w:val="center"/>
              <w:rPr>
                <w:rFonts w:ascii="宋体" w:hAnsi="宋体" w:cs="宋体"/>
                <w:color w:val="auto"/>
                <w:sz w:val="28"/>
                <w:szCs w:val="28"/>
              </w:rPr>
            </w:pPr>
          </w:p>
        </w:tc>
        <w:tc>
          <w:tcPr>
            <w:tcW w:w="3422" w:type="dxa"/>
            <w:vAlign w:val="center"/>
          </w:tcPr>
          <w:p>
            <w:pPr>
              <w:adjustRightInd w:val="0"/>
              <w:snapToGrid w:val="0"/>
              <w:spacing w:line="360" w:lineRule="auto"/>
              <w:rPr>
                <w:rFonts w:ascii="宋体" w:hAnsi="宋体" w:cs="宋体"/>
                <w:snapToGrid w:val="0"/>
                <w:color w:val="auto"/>
                <w:sz w:val="28"/>
                <w:szCs w:val="28"/>
              </w:rPr>
            </w:pPr>
          </w:p>
        </w:tc>
        <w:tc>
          <w:tcPr>
            <w:tcW w:w="3191" w:type="dxa"/>
            <w:vAlign w:val="center"/>
          </w:tcPr>
          <w:p>
            <w:pPr>
              <w:adjustRightInd w:val="0"/>
              <w:snapToGrid w:val="0"/>
              <w:spacing w:line="360" w:lineRule="auto"/>
              <w:jc w:val="center"/>
              <w:rPr>
                <w:rFonts w:ascii="宋体" w:hAnsi="宋体" w:cs="宋体"/>
                <w:color w:val="auto"/>
                <w:sz w:val="28"/>
                <w:szCs w:val="28"/>
              </w:rPr>
            </w:pPr>
          </w:p>
        </w:tc>
        <w:tc>
          <w:tcPr>
            <w:tcW w:w="2208" w:type="dxa"/>
            <w:vAlign w:val="center"/>
          </w:tcPr>
          <w:p>
            <w:pPr>
              <w:adjustRightInd w:val="0"/>
              <w:snapToGrid w:val="0"/>
              <w:spacing w:line="360" w:lineRule="auto"/>
              <w:jc w:val="center"/>
              <w:rPr>
                <w:rFonts w:ascii="宋体" w:hAnsi="宋体" w:cs="宋体"/>
                <w:color w:val="auto"/>
                <w:sz w:val="28"/>
                <w:szCs w:val="28"/>
              </w:rPr>
            </w:pPr>
          </w:p>
        </w:tc>
      </w:tr>
    </w:tbl>
    <w:p>
      <w:pPr>
        <w:adjustRightInd w:val="0"/>
        <w:snapToGrid w:val="0"/>
        <w:spacing w:line="360" w:lineRule="auto"/>
        <w:ind w:left="980" w:hanging="980" w:hangingChars="350"/>
        <w:rPr>
          <w:rFonts w:ascii="宋体" w:hAnsi="宋体" w:cs="宋体"/>
          <w:b/>
          <w:bCs/>
          <w:color w:val="auto"/>
          <w:szCs w:val="21"/>
        </w:rPr>
      </w:pPr>
      <w:r>
        <w:rPr>
          <w:rFonts w:hint="eastAsia" w:ascii="宋体" w:hAnsi="宋体" w:cs="宋体"/>
          <w:color w:val="auto"/>
          <w:sz w:val="28"/>
          <w:szCs w:val="28"/>
          <w:lang w:val="en-GB"/>
        </w:rPr>
        <w:t>注：</w:t>
      </w:r>
      <w:r>
        <w:rPr>
          <w:rFonts w:hint="eastAsia" w:ascii="宋体" w:hAnsi="宋体" w:cs="宋体"/>
          <w:b/>
          <w:bCs/>
          <w:color w:val="auto"/>
          <w:szCs w:val="21"/>
        </w:rPr>
        <w:t>1. 供应商</w:t>
      </w:r>
      <w:r>
        <w:rPr>
          <w:rFonts w:hint="eastAsia" w:ascii="宋体" w:hAnsi="宋体" w:cs="宋体"/>
          <w:b/>
          <w:bCs/>
          <w:color w:val="auto"/>
          <w:szCs w:val="21"/>
          <w:u w:val="wavyHeavy"/>
        </w:rPr>
        <w:t>必须</w:t>
      </w:r>
      <w:r>
        <w:rPr>
          <w:rFonts w:hint="eastAsia" w:ascii="宋体" w:hAnsi="宋体" w:cs="宋体"/>
          <w:b/>
          <w:bCs/>
          <w:color w:val="auto"/>
          <w:szCs w:val="21"/>
        </w:rPr>
        <w:t>对应磋商文件“第二部分 用户需求书</w:t>
      </w:r>
      <w:r>
        <w:rPr>
          <w:rFonts w:hint="eastAsia" w:ascii="宋体" w:hAnsi="宋体" w:cs="宋体"/>
          <w:b/>
          <w:bCs/>
          <w:color w:val="auto"/>
          <w:szCs w:val="21"/>
          <w:lang w:val="en-GB"/>
        </w:rPr>
        <w:t>”</w:t>
      </w:r>
      <w:r>
        <w:rPr>
          <w:rFonts w:hint="eastAsia" w:ascii="宋体" w:hAnsi="宋体" w:cs="宋体"/>
          <w:b/>
          <w:bCs/>
          <w:color w:val="auto"/>
          <w:szCs w:val="21"/>
        </w:rPr>
        <w:t>的条款</w:t>
      </w:r>
      <w:r>
        <w:rPr>
          <w:rFonts w:hint="eastAsia" w:ascii="宋体" w:hAnsi="宋体" w:cs="宋体"/>
          <w:b/>
          <w:bCs/>
          <w:color w:val="auto"/>
          <w:szCs w:val="21"/>
          <w:u w:val="wavyHeavy"/>
        </w:rPr>
        <w:t>逐条响应</w:t>
      </w:r>
      <w:r>
        <w:rPr>
          <w:rFonts w:hint="eastAsia" w:ascii="宋体" w:hAnsi="宋体" w:cs="宋体"/>
          <w:b/>
          <w:bCs/>
          <w:color w:val="auto"/>
          <w:szCs w:val="21"/>
        </w:rPr>
        <w:t>。打“</w:t>
      </w:r>
      <w:r>
        <w:rPr>
          <w:rFonts w:hint="eastAsia" w:ascii="宋体" w:hAnsi="宋体" w:cs="宋体"/>
          <w:b/>
          <w:bCs/>
          <w:color w:val="auto"/>
          <w:szCs w:val="21"/>
          <w:lang w:val="en-GB"/>
        </w:rPr>
        <w:t>★</w:t>
      </w:r>
      <w:r>
        <w:rPr>
          <w:rFonts w:hint="eastAsia" w:ascii="宋体" w:hAnsi="宋体" w:cs="宋体"/>
          <w:b/>
          <w:bCs/>
          <w:color w:val="auto"/>
          <w:szCs w:val="21"/>
        </w:rPr>
        <w:t>”项为用户需求重要要求项，若未能响应或满足，则被视为无效投标。其它商务条款若未能响应，则在评审过程中根据评审内容作扣分处理。</w:t>
      </w:r>
    </w:p>
    <w:p>
      <w:pPr>
        <w:numPr>
          <w:ilvl w:val="0"/>
          <w:numId w:val="4"/>
        </w:num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供应商响应采购需求应具体、明确，含糊不清、不确切或伪造、变造证明材料的，按照不完全响应或者完全不响应处理。</w:t>
      </w:r>
    </w:p>
    <w:p>
      <w:pPr>
        <w:numPr>
          <w:ilvl w:val="0"/>
          <w:numId w:val="4"/>
        </w:numPr>
        <w:adjustRightInd w:val="0"/>
        <w:snapToGrid w:val="0"/>
        <w:spacing w:line="360" w:lineRule="auto"/>
        <w:ind w:firstLine="630" w:firstLineChars="300"/>
        <w:rPr>
          <w:rFonts w:ascii="宋体" w:hAnsi="宋体" w:cs="宋体"/>
          <w:color w:val="auto"/>
          <w:szCs w:val="21"/>
          <w:lang w:val="en-GB"/>
        </w:rPr>
      </w:pPr>
      <w:r>
        <w:rPr>
          <w:rFonts w:hint="eastAsia" w:ascii="宋体" w:hAnsi="宋体" w:cs="宋体"/>
          <w:color w:val="auto"/>
          <w:szCs w:val="21"/>
          <w:lang w:val="en-GB"/>
        </w:rPr>
        <w:t>本表内容不得擅自修改。</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供应商法定代表人（或法定代表人授权代表）签字或盖章：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供应商名称（盖章）：</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日             期：    年    月    日</w:t>
      </w:r>
    </w:p>
    <w:p>
      <w:pPr>
        <w:pStyle w:val="3"/>
        <w:numPr>
          <w:ilvl w:val="0"/>
          <w:numId w:val="0"/>
        </w:numPr>
        <w:adjustRightInd w:val="0"/>
        <w:snapToGrid w:val="0"/>
        <w:spacing w:line="360" w:lineRule="auto"/>
        <w:rPr>
          <w:rFonts w:ascii="宋体" w:hAnsi="宋体" w:cs="宋体"/>
          <w:color w:val="auto"/>
          <w:sz w:val="28"/>
          <w:szCs w:val="28"/>
        </w:rPr>
      </w:pPr>
      <w:bookmarkStart w:id="64" w:name="_Toc46156339"/>
      <w:bookmarkStart w:id="65" w:name="_Toc20155"/>
      <w:bookmarkStart w:id="66" w:name="_Toc17244"/>
      <w:bookmarkStart w:id="67" w:name="_Toc1706"/>
    </w:p>
    <w:p>
      <w:pPr>
        <w:pStyle w:val="3"/>
        <w:numPr>
          <w:ilvl w:val="0"/>
          <w:numId w:val="0"/>
        </w:num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格式十  报价一览表</w:t>
      </w:r>
      <w:bookmarkEnd w:id="64"/>
      <w:bookmarkEnd w:id="65"/>
      <w:bookmarkEnd w:id="66"/>
    </w:p>
    <w:p>
      <w:pPr>
        <w:adjustRightInd w:val="0"/>
        <w:snapToGri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采购项目：</w:t>
      </w:r>
    </w:p>
    <w:tbl>
      <w:tblPr>
        <w:tblStyle w:val="18"/>
        <w:tblW w:w="9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4"/>
        <w:gridCol w:w="5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2724" w:type="dxa"/>
            <w:vAlign w:val="center"/>
          </w:tcPr>
          <w:p>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采购项目名称</w:t>
            </w:r>
          </w:p>
        </w:tc>
        <w:tc>
          <w:tcPr>
            <w:tcW w:w="5130" w:type="dxa"/>
            <w:vAlign w:val="center"/>
          </w:tcPr>
          <w:p>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响应报价（首次报价）</w:t>
            </w:r>
          </w:p>
        </w:tc>
        <w:tc>
          <w:tcPr>
            <w:tcW w:w="1860" w:type="dxa"/>
            <w:vAlign w:val="center"/>
          </w:tcPr>
          <w:p>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5" w:hRule="atLeast"/>
        </w:trPr>
        <w:tc>
          <w:tcPr>
            <w:tcW w:w="2724" w:type="dxa"/>
            <w:vAlign w:val="center"/>
          </w:tcPr>
          <w:p>
            <w:pPr>
              <w:adjustRightInd w:val="0"/>
              <w:snapToGrid w:val="0"/>
              <w:spacing w:line="360" w:lineRule="auto"/>
              <w:jc w:val="left"/>
              <w:rPr>
                <w:rFonts w:ascii="宋体" w:hAnsi="宋体" w:cs="宋体"/>
                <w:color w:val="auto"/>
                <w:sz w:val="28"/>
                <w:szCs w:val="28"/>
              </w:rPr>
            </w:pPr>
            <w:r>
              <w:rPr>
                <w:rFonts w:hint="eastAsia" w:ascii="宋体" w:hAnsi="宋体" w:cs="宋体"/>
                <w:color w:val="auto"/>
                <w:sz w:val="28"/>
                <w:szCs w:val="28"/>
              </w:rPr>
              <w:t xml:space="preserve"> </w:t>
            </w:r>
          </w:p>
        </w:tc>
        <w:tc>
          <w:tcPr>
            <w:tcW w:w="5130" w:type="dxa"/>
            <w:vAlign w:val="center"/>
          </w:tcPr>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（小写）：</w:t>
            </w:r>
            <w:r>
              <w:rPr>
                <w:rFonts w:hint="eastAsia" w:ascii="宋体" w:hAnsi="宋体" w:cs="宋体"/>
                <w:color w:val="auto"/>
                <w:sz w:val="28"/>
                <w:szCs w:val="28"/>
                <w:u w:val="single"/>
              </w:rPr>
              <w:t>¥          元</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（大写）：人民币</w:t>
            </w:r>
            <w:r>
              <w:rPr>
                <w:rFonts w:hint="eastAsia" w:ascii="宋体" w:hAnsi="宋体" w:cs="宋体"/>
                <w:color w:val="auto"/>
                <w:sz w:val="28"/>
                <w:szCs w:val="28"/>
                <w:u w:val="single"/>
              </w:rPr>
              <w:t xml:space="preserve">                  元 </w:t>
            </w:r>
          </w:p>
        </w:tc>
        <w:tc>
          <w:tcPr>
            <w:tcW w:w="1860" w:type="dxa"/>
            <w:vAlign w:val="center"/>
          </w:tcPr>
          <w:p>
            <w:pPr>
              <w:adjustRightInd w:val="0"/>
              <w:snapToGrid w:val="0"/>
              <w:spacing w:line="360" w:lineRule="auto"/>
              <w:rPr>
                <w:rFonts w:ascii="宋体" w:hAnsi="宋体" w:cs="宋体"/>
                <w:color w:val="auto"/>
                <w:sz w:val="28"/>
                <w:szCs w:val="28"/>
              </w:rPr>
            </w:pPr>
          </w:p>
        </w:tc>
      </w:tr>
    </w:tbl>
    <w:p>
      <w:pPr>
        <w:tabs>
          <w:tab w:val="left" w:pos="567"/>
        </w:tabs>
        <w:autoSpaceDE w:val="0"/>
        <w:autoSpaceDN w:val="0"/>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注：报价中包括供应商承包范围内所有的人工费、社保费、管理费、利润、各项税费及合同实施过程中不可预见费用等。所有价格均应予人民币报价，金额单位为元。</w:t>
      </w: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 xml:space="preserve">投标供应商法定代表人（或法定代表人授权代表）签字或盖章：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投标供应商名称（盖章）：</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日             期：    年    月    日</w:t>
      </w: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adjustRightInd w:val="0"/>
        <w:snapToGrid w:val="0"/>
        <w:spacing w:line="360" w:lineRule="auto"/>
        <w:rPr>
          <w:rFonts w:ascii="宋体" w:hAnsi="宋体" w:cs="宋体"/>
          <w:color w:val="auto"/>
          <w:sz w:val="28"/>
          <w:szCs w:val="28"/>
        </w:rPr>
      </w:pPr>
    </w:p>
    <w:p>
      <w:pPr>
        <w:pStyle w:val="27"/>
        <w:adjustRightInd w:val="0"/>
        <w:snapToGrid w:val="0"/>
        <w:spacing w:line="360" w:lineRule="auto"/>
        <w:rPr>
          <w:rFonts w:ascii="宋体" w:hAnsi="宋体" w:cs="宋体"/>
          <w:color w:val="auto"/>
          <w:sz w:val="28"/>
          <w:szCs w:val="28"/>
        </w:rPr>
      </w:pPr>
    </w:p>
    <w:p>
      <w:pPr>
        <w:pStyle w:val="27"/>
        <w:adjustRightInd w:val="0"/>
        <w:snapToGrid w:val="0"/>
        <w:spacing w:line="360" w:lineRule="auto"/>
        <w:rPr>
          <w:rFonts w:ascii="宋体" w:hAnsi="宋体" w:cs="宋体"/>
          <w:color w:val="auto"/>
          <w:sz w:val="28"/>
          <w:szCs w:val="28"/>
        </w:rPr>
      </w:pPr>
    </w:p>
    <w:bookmarkEnd w:id="67"/>
    <w:p>
      <w:pPr>
        <w:pStyle w:val="3"/>
        <w:numPr>
          <w:ilvl w:val="0"/>
          <w:numId w:val="0"/>
        </w:numPr>
        <w:adjustRightInd w:val="0"/>
        <w:snapToGrid w:val="0"/>
        <w:spacing w:line="360" w:lineRule="auto"/>
        <w:rPr>
          <w:rFonts w:ascii="宋体" w:hAnsi="宋体" w:cs="宋体"/>
          <w:color w:val="auto"/>
          <w:sz w:val="28"/>
          <w:szCs w:val="28"/>
          <w:lang w:val="en-GB"/>
        </w:rPr>
      </w:pPr>
      <w:bookmarkStart w:id="68" w:name="_Toc31494"/>
      <w:r>
        <w:rPr>
          <w:rFonts w:hint="eastAsia" w:ascii="宋体" w:hAnsi="宋体" w:cs="宋体"/>
          <w:color w:val="auto"/>
          <w:sz w:val="28"/>
          <w:szCs w:val="28"/>
        </w:rPr>
        <w:t xml:space="preserve">格式十一  </w:t>
      </w:r>
      <w:r>
        <w:rPr>
          <w:rFonts w:hint="eastAsia" w:ascii="宋体" w:hAnsi="宋体" w:cs="宋体"/>
          <w:color w:val="auto"/>
          <w:sz w:val="28"/>
          <w:szCs w:val="28"/>
          <w:lang w:val="en-GB"/>
        </w:rPr>
        <w:t>中小企业声明函</w:t>
      </w:r>
      <w:bookmarkEnd w:id="68"/>
    </w:p>
    <w:p>
      <w:pPr>
        <w:adjustRightInd w:val="0"/>
        <w:snapToGrid w:val="0"/>
        <w:spacing w:line="360" w:lineRule="auto"/>
        <w:rPr>
          <w:rFonts w:ascii="宋体" w:hAnsi="宋体" w:cs="宋体"/>
          <w:b/>
          <w:color w:val="auto"/>
          <w:sz w:val="28"/>
          <w:szCs w:val="28"/>
        </w:rPr>
      </w:pPr>
      <w:r>
        <w:rPr>
          <w:rFonts w:hint="eastAsia" w:ascii="宋体" w:hAnsi="宋体" w:cs="宋体"/>
          <w:b/>
          <w:color w:val="auto"/>
          <w:sz w:val="28"/>
          <w:szCs w:val="28"/>
        </w:rPr>
        <w:t>（适用于中小微型企业）</w:t>
      </w:r>
    </w:p>
    <w:p>
      <w:pPr>
        <w:jc w:val="center"/>
        <w:rPr>
          <w:rFonts w:ascii="宋体" w:hAnsi="宋体" w:cs="宋体"/>
          <w:color w:val="auto"/>
          <w:sz w:val="28"/>
          <w:szCs w:val="28"/>
        </w:rPr>
      </w:pPr>
      <w:r>
        <w:rPr>
          <w:rFonts w:hint="eastAsia" w:ascii="宋体" w:hAnsi="宋体" w:cs="宋体"/>
          <w:b/>
          <w:bCs/>
          <w:color w:val="auto"/>
          <w:sz w:val="28"/>
          <w:szCs w:val="28"/>
        </w:rPr>
        <w:t>中小企业声明函（服务）</w:t>
      </w:r>
    </w:p>
    <w:p>
      <w:pPr>
        <w:jc w:val="center"/>
        <w:rPr>
          <w:rFonts w:ascii="宋体" w:hAnsi="宋体" w:cs="宋体"/>
          <w:color w:val="auto"/>
          <w:sz w:val="28"/>
          <w:szCs w:val="28"/>
        </w:rPr>
      </w:pPr>
    </w:p>
    <w:p>
      <w:pPr>
        <w:spacing w:line="400" w:lineRule="exact"/>
        <w:ind w:firstLine="560" w:firstLineChars="200"/>
        <w:rPr>
          <w:rFonts w:ascii="宋体" w:hAnsi="宋体" w:cs="宋体"/>
          <w:color w:val="auto"/>
          <w:kern w:val="16"/>
          <w:sz w:val="28"/>
          <w:szCs w:val="28"/>
        </w:rPr>
      </w:pPr>
      <w:r>
        <w:rPr>
          <w:rFonts w:hint="eastAsia" w:ascii="宋体" w:hAnsi="宋体" w:cs="宋体"/>
          <w:color w:val="auto"/>
          <w:kern w:val="16"/>
          <w:sz w:val="28"/>
          <w:szCs w:val="28"/>
        </w:rPr>
        <w:t>本公司（联合体）郑重声明，根据《政府采购促进中小企业发展管理办法》（财库﹝2020﹞46 号）的规定，本公司（联合体）参加</w:t>
      </w:r>
      <w:r>
        <w:rPr>
          <w:rFonts w:hint="eastAsia" w:ascii="宋体" w:hAnsi="宋体" w:cs="宋体"/>
          <w:color w:val="auto"/>
          <w:kern w:val="16"/>
          <w:sz w:val="28"/>
          <w:szCs w:val="28"/>
          <w:u w:val="single"/>
        </w:rPr>
        <w:t>（单位名称）</w:t>
      </w:r>
      <w:r>
        <w:rPr>
          <w:rFonts w:hint="eastAsia" w:ascii="宋体" w:hAnsi="宋体" w:cs="宋体"/>
          <w:color w:val="auto"/>
          <w:kern w:val="16"/>
          <w:sz w:val="28"/>
          <w:szCs w:val="28"/>
        </w:rPr>
        <w:t>的</w:t>
      </w:r>
      <w:r>
        <w:rPr>
          <w:rFonts w:hint="eastAsia" w:ascii="宋体" w:hAnsi="宋体" w:cs="宋体"/>
          <w:color w:val="auto"/>
          <w:kern w:val="16"/>
          <w:sz w:val="28"/>
          <w:szCs w:val="28"/>
          <w:u w:val="single"/>
        </w:rPr>
        <w:t>（项目名称）</w:t>
      </w:r>
      <w:r>
        <w:rPr>
          <w:rFonts w:hint="eastAsia" w:ascii="宋体" w:hAnsi="宋体" w:cs="宋体"/>
          <w:color w:val="auto"/>
          <w:kern w:val="16"/>
          <w:sz w:val="28"/>
          <w:szCs w:val="28"/>
        </w:rPr>
        <w:t>采购活动，服务全部由符合政策要求的中小企业承接。相关企业（含联合体中的中小企业、签订分包意向协议的中小企业）的具体情况如下：</w:t>
      </w:r>
    </w:p>
    <w:p>
      <w:pPr>
        <w:spacing w:line="400" w:lineRule="exact"/>
        <w:rPr>
          <w:rFonts w:ascii="宋体" w:hAnsi="宋体" w:cs="宋体"/>
          <w:color w:val="auto"/>
          <w:kern w:val="16"/>
          <w:sz w:val="28"/>
          <w:szCs w:val="28"/>
        </w:rPr>
      </w:pPr>
    </w:p>
    <w:p>
      <w:pPr>
        <w:spacing w:line="400" w:lineRule="exact"/>
        <w:ind w:firstLine="560" w:firstLineChars="200"/>
        <w:rPr>
          <w:rFonts w:ascii="宋体" w:hAnsi="宋体" w:cs="宋体"/>
          <w:color w:val="auto"/>
          <w:kern w:val="16"/>
          <w:sz w:val="28"/>
          <w:szCs w:val="28"/>
        </w:rPr>
      </w:pPr>
      <w:r>
        <w:rPr>
          <w:rFonts w:hint="eastAsia" w:ascii="宋体" w:hAnsi="宋体" w:cs="宋体"/>
          <w:color w:val="auto"/>
          <w:kern w:val="16"/>
          <w:sz w:val="28"/>
          <w:szCs w:val="28"/>
        </w:rPr>
        <w:t>1、</w:t>
      </w:r>
      <w:r>
        <w:rPr>
          <w:rFonts w:hint="eastAsia" w:ascii="宋体" w:hAnsi="宋体" w:cs="宋体"/>
          <w:color w:val="auto"/>
          <w:kern w:val="16"/>
          <w:sz w:val="28"/>
          <w:szCs w:val="28"/>
          <w:u w:val="single"/>
        </w:rPr>
        <w:t xml:space="preserve">（标的名称） </w:t>
      </w:r>
      <w:r>
        <w:rPr>
          <w:rFonts w:hint="eastAsia" w:ascii="宋体" w:hAnsi="宋体" w:cs="宋体"/>
          <w:color w:val="auto"/>
          <w:kern w:val="16"/>
          <w:sz w:val="28"/>
          <w:szCs w:val="28"/>
        </w:rPr>
        <w:t>，属于</w:t>
      </w:r>
      <w:r>
        <w:rPr>
          <w:rFonts w:hint="eastAsia" w:ascii="宋体" w:hAnsi="宋体" w:cs="宋体"/>
          <w:color w:val="auto"/>
          <w:kern w:val="16"/>
          <w:sz w:val="28"/>
          <w:szCs w:val="28"/>
          <w:u w:val="single"/>
        </w:rPr>
        <w:t>（采购文件中明确的所属行业）</w:t>
      </w:r>
      <w:r>
        <w:rPr>
          <w:rFonts w:hint="eastAsia" w:ascii="宋体" w:hAnsi="宋体" w:cs="宋体"/>
          <w:color w:val="auto"/>
          <w:kern w:val="16"/>
          <w:sz w:val="28"/>
          <w:szCs w:val="28"/>
        </w:rPr>
        <w:t>； 承建（承接）企业为</w:t>
      </w:r>
      <w:r>
        <w:rPr>
          <w:rFonts w:hint="eastAsia" w:ascii="宋体" w:hAnsi="宋体" w:cs="宋体"/>
          <w:color w:val="auto"/>
          <w:kern w:val="16"/>
          <w:sz w:val="28"/>
          <w:szCs w:val="28"/>
          <w:u w:val="single"/>
        </w:rPr>
        <w:t>（企业名称）</w:t>
      </w:r>
      <w:r>
        <w:rPr>
          <w:rFonts w:hint="eastAsia" w:ascii="宋体" w:hAnsi="宋体" w:cs="宋体"/>
          <w:color w:val="auto"/>
          <w:kern w:val="16"/>
          <w:sz w:val="28"/>
          <w:szCs w:val="28"/>
        </w:rPr>
        <w:t>，从业人员</w:t>
      </w:r>
      <w:r>
        <w:rPr>
          <w:rFonts w:hint="eastAsia" w:ascii="宋体" w:hAnsi="宋体" w:cs="宋体"/>
          <w:color w:val="auto"/>
          <w:kern w:val="16"/>
          <w:sz w:val="28"/>
          <w:szCs w:val="28"/>
          <w:u w:val="single"/>
        </w:rPr>
        <w:t xml:space="preserve">   </w:t>
      </w:r>
      <w:r>
        <w:rPr>
          <w:rFonts w:hint="eastAsia" w:ascii="宋体" w:hAnsi="宋体" w:cs="宋体"/>
          <w:color w:val="auto"/>
          <w:kern w:val="16"/>
          <w:sz w:val="28"/>
          <w:szCs w:val="28"/>
        </w:rPr>
        <w:t>人，营业收入为</w:t>
      </w:r>
      <w:r>
        <w:rPr>
          <w:rFonts w:hint="eastAsia" w:ascii="宋体" w:hAnsi="宋体" w:cs="宋体"/>
          <w:color w:val="auto"/>
          <w:kern w:val="16"/>
          <w:sz w:val="28"/>
          <w:szCs w:val="28"/>
          <w:u w:val="single"/>
        </w:rPr>
        <w:t xml:space="preserve">   </w:t>
      </w:r>
      <w:r>
        <w:rPr>
          <w:rFonts w:hint="eastAsia" w:ascii="宋体" w:hAnsi="宋体" w:cs="宋体"/>
          <w:color w:val="auto"/>
          <w:kern w:val="16"/>
          <w:sz w:val="28"/>
          <w:szCs w:val="28"/>
        </w:rPr>
        <w:t>万元，资产总额为</w:t>
      </w:r>
      <w:r>
        <w:rPr>
          <w:rFonts w:hint="eastAsia" w:ascii="宋体" w:hAnsi="宋体" w:cs="宋体"/>
          <w:color w:val="auto"/>
          <w:kern w:val="16"/>
          <w:sz w:val="28"/>
          <w:szCs w:val="28"/>
          <w:u w:val="single"/>
        </w:rPr>
        <w:t xml:space="preserve">   </w:t>
      </w:r>
      <w:r>
        <w:rPr>
          <w:rFonts w:hint="eastAsia" w:ascii="宋体" w:hAnsi="宋体" w:cs="宋体"/>
          <w:color w:val="auto"/>
          <w:kern w:val="16"/>
          <w:sz w:val="28"/>
          <w:szCs w:val="28"/>
        </w:rPr>
        <w:t xml:space="preserve">万元，属于（中型企业、 小型企业、微型企业）； </w:t>
      </w:r>
    </w:p>
    <w:p>
      <w:pPr>
        <w:spacing w:line="400" w:lineRule="exact"/>
        <w:ind w:firstLine="560" w:firstLineChars="200"/>
        <w:rPr>
          <w:rFonts w:ascii="宋体" w:hAnsi="宋体" w:cs="宋体"/>
          <w:color w:val="auto"/>
          <w:kern w:val="16"/>
          <w:sz w:val="28"/>
          <w:szCs w:val="28"/>
        </w:rPr>
      </w:pPr>
      <w:r>
        <w:rPr>
          <w:rFonts w:hint="eastAsia" w:ascii="宋体" w:hAnsi="宋体" w:cs="宋体"/>
          <w:color w:val="auto"/>
          <w:kern w:val="16"/>
          <w:sz w:val="28"/>
          <w:szCs w:val="28"/>
        </w:rPr>
        <w:t>2、</w:t>
      </w:r>
      <w:r>
        <w:rPr>
          <w:rFonts w:hint="eastAsia" w:ascii="宋体" w:hAnsi="宋体" w:cs="宋体"/>
          <w:color w:val="auto"/>
          <w:kern w:val="16"/>
          <w:sz w:val="28"/>
          <w:szCs w:val="28"/>
          <w:u w:val="single"/>
        </w:rPr>
        <w:t xml:space="preserve">（标的名称） </w:t>
      </w:r>
      <w:r>
        <w:rPr>
          <w:rFonts w:hint="eastAsia" w:ascii="宋体" w:hAnsi="宋体" w:cs="宋体"/>
          <w:color w:val="auto"/>
          <w:kern w:val="16"/>
          <w:sz w:val="28"/>
          <w:szCs w:val="28"/>
        </w:rPr>
        <w:t>，属于</w:t>
      </w:r>
      <w:r>
        <w:rPr>
          <w:rFonts w:hint="eastAsia" w:ascii="宋体" w:hAnsi="宋体" w:cs="宋体"/>
          <w:color w:val="auto"/>
          <w:kern w:val="16"/>
          <w:sz w:val="28"/>
          <w:szCs w:val="28"/>
          <w:u w:val="single"/>
        </w:rPr>
        <w:t>（采购文件中明确的所属行业）</w:t>
      </w:r>
      <w:r>
        <w:rPr>
          <w:rFonts w:hint="eastAsia" w:ascii="宋体" w:hAnsi="宋体" w:cs="宋体"/>
          <w:color w:val="auto"/>
          <w:kern w:val="16"/>
          <w:sz w:val="28"/>
          <w:szCs w:val="28"/>
        </w:rPr>
        <w:t>； 承建（承接）企业为</w:t>
      </w:r>
      <w:r>
        <w:rPr>
          <w:rFonts w:hint="eastAsia" w:ascii="宋体" w:hAnsi="宋体" w:cs="宋体"/>
          <w:color w:val="auto"/>
          <w:kern w:val="16"/>
          <w:sz w:val="28"/>
          <w:szCs w:val="28"/>
          <w:u w:val="single"/>
        </w:rPr>
        <w:t>（企业名称）</w:t>
      </w:r>
      <w:r>
        <w:rPr>
          <w:rFonts w:hint="eastAsia" w:ascii="宋体" w:hAnsi="宋体" w:cs="宋体"/>
          <w:color w:val="auto"/>
          <w:kern w:val="16"/>
          <w:sz w:val="28"/>
          <w:szCs w:val="28"/>
        </w:rPr>
        <w:t>，从业人员</w:t>
      </w:r>
      <w:r>
        <w:rPr>
          <w:rFonts w:hint="eastAsia" w:ascii="宋体" w:hAnsi="宋体" w:cs="宋体"/>
          <w:color w:val="auto"/>
          <w:kern w:val="16"/>
          <w:sz w:val="28"/>
          <w:szCs w:val="28"/>
          <w:u w:val="single"/>
        </w:rPr>
        <w:t xml:space="preserve">    </w:t>
      </w:r>
      <w:r>
        <w:rPr>
          <w:rFonts w:hint="eastAsia" w:ascii="宋体" w:hAnsi="宋体" w:cs="宋体"/>
          <w:color w:val="auto"/>
          <w:kern w:val="16"/>
          <w:sz w:val="28"/>
          <w:szCs w:val="28"/>
        </w:rPr>
        <w:t>人，营业收入为</w:t>
      </w:r>
      <w:r>
        <w:rPr>
          <w:rFonts w:hint="eastAsia" w:ascii="宋体" w:hAnsi="宋体" w:cs="宋体"/>
          <w:color w:val="auto"/>
          <w:kern w:val="16"/>
          <w:sz w:val="28"/>
          <w:szCs w:val="28"/>
          <w:u w:val="single"/>
        </w:rPr>
        <w:t xml:space="preserve">    </w:t>
      </w:r>
      <w:r>
        <w:rPr>
          <w:rFonts w:hint="eastAsia" w:ascii="宋体" w:hAnsi="宋体" w:cs="宋体"/>
          <w:color w:val="auto"/>
          <w:kern w:val="16"/>
          <w:sz w:val="28"/>
          <w:szCs w:val="28"/>
        </w:rPr>
        <w:t>万元，资产总额为</w:t>
      </w:r>
      <w:r>
        <w:rPr>
          <w:rFonts w:hint="eastAsia" w:ascii="宋体" w:hAnsi="宋体" w:cs="宋体"/>
          <w:color w:val="auto"/>
          <w:kern w:val="16"/>
          <w:sz w:val="28"/>
          <w:szCs w:val="28"/>
          <w:u w:val="single"/>
        </w:rPr>
        <w:t xml:space="preserve">    </w:t>
      </w:r>
      <w:r>
        <w:rPr>
          <w:rFonts w:hint="eastAsia" w:ascii="宋体" w:hAnsi="宋体" w:cs="宋体"/>
          <w:color w:val="auto"/>
          <w:kern w:val="16"/>
          <w:sz w:val="28"/>
          <w:szCs w:val="28"/>
        </w:rPr>
        <w:t xml:space="preserve">万元，属于（中型企业、 小型企业、微型企业）； </w:t>
      </w:r>
    </w:p>
    <w:p>
      <w:pPr>
        <w:spacing w:line="400" w:lineRule="exact"/>
        <w:rPr>
          <w:rFonts w:ascii="宋体" w:hAnsi="宋体" w:cs="宋体"/>
          <w:color w:val="auto"/>
          <w:kern w:val="16"/>
          <w:sz w:val="28"/>
          <w:szCs w:val="28"/>
        </w:rPr>
      </w:pPr>
      <w:r>
        <w:rPr>
          <w:rFonts w:hint="eastAsia" w:ascii="宋体" w:hAnsi="宋体" w:cs="宋体"/>
          <w:color w:val="auto"/>
          <w:kern w:val="16"/>
          <w:sz w:val="28"/>
          <w:szCs w:val="28"/>
        </w:rPr>
        <w:t xml:space="preserve">…… </w:t>
      </w:r>
    </w:p>
    <w:p>
      <w:pPr>
        <w:spacing w:line="400" w:lineRule="exact"/>
        <w:ind w:firstLine="560" w:firstLineChars="200"/>
        <w:rPr>
          <w:rFonts w:ascii="宋体" w:hAnsi="宋体" w:cs="宋体"/>
          <w:color w:val="auto"/>
          <w:kern w:val="16"/>
          <w:sz w:val="28"/>
          <w:szCs w:val="28"/>
        </w:rPr>
      </w:pPr>
      <w:r>
        <w:rPr>
          <w:rFonts w:hint="eastAsia" w:ascii="宋体" w:hAnsi="宋体" w:cs="宋体"/>
          <w:color w:val="auto"/>
          <w:kern w:val="16"/>
          <w:sz w:val="28"/>
          <w:szCs w:val="28"/>
        </w:rPr>
        <w:t xml:space="preserve">以上企业，不属于大企业的分支机构，不存在控股股东为大企业的情形，也不存在与大企业的负责人为同一人的情形。 </w:t>
      </w:r>
    </w:p>
    <w:p>
      <w:pPr>
        <w:spacing w:line="400" w:lineRule="exact"/>
        <w:ind w:firstLine="560" w:firstLineChars="200"/>
        <w:rPr>
          <w:rFonts w:ascii="宋体" w:hAnsi="宋体" w:cs="宋体"/>
          <w:color w:val="auto"/>
          <w:kern w:val="16"/>
          <w:sz w:val="28"/>
          <w:szCs w:val="28"/>
        </w:rPr>
      </w:pPr>
      <w:r>
        <w:rPr>
          <w:rFonts w:hint="eastAsia" w:ascii="宋体" w:hAnsi="宋体" w:cs="宋体"/>
          <w:color w:val="auto"/>
          <w:kern w:val="16"/>
          <w:sz w:val="28"/>
          <w:szCs w:val="28"/>
        </w:rPr>
        <w:t xml:space="preserve">本企业对上述声明内容的真实性负责。如有虚假，将依法承担相应责任。 </w:t>
      </w:r>
    </w:p>
    <w:p>
      <w:pPr>
        <w:spacing w:line="400" w:lineRule="exact"/>
        <w:rPr>
          <w:rFonts w:ascii="宋体" w:hAnsi="宋体" w:cs="宋体"/>
          <w:color w:val="auto"/>
          <w:kern w:val="16"/>
          <w:sz w:val="28"/>
          <w:szCs w:val="28"/>
        </w:rPr>
      </w:pPr>
    </w:p>
    <w:p>
      <w:pPr>
        <w:spacing w:line="400" w:lineRule="exact"/>
        <w:rPr>
          <w:rFonts w:ascii="宋体" w:hAnsi="宋体" w:cs="宋体"/>
          <w:color w:val="auto"/>
          <w:kern w:val="16"/>
          <w:sz w:val="28"/>
          <w:szCs w:val="28"/>
        </w:rPr>
      </w:pPr>
    </w:p>
    <w:p>
      <w:pPr>
        <w:spacing w:line="400" w:lineRule="exact"/>
        <w:jc w:val="right"/>
        <w:rPr>
          <w:rFonts w:ascii="宋体" w:hAnsi="宋体" w:cs="宋体"/>
          <w:color w:val="auto"/>
          <w:kern w:val="16"/>
          <w:sz w:val="28"/>
          <w:szCs w:val="28"/>
        </w:rPr>
      </w:pPr>
    </w:p>
    <w:p>
      <w:pPr>
        <w:spacing w:line="400" w:lineRule="exact"/>
        <w:ind w:firstLine="560" w:firstLineChars="200"/>
        <w:jc w:val="center"/>
        <w:rPr>
          <w:rFonts w:ascii="宋体" w:hAnsi="宋体" w:cs="宋体"/>
          <w:color w:val="auto"/>
          <w:kern w:val="16"/>
          <w:sz w:val="28"/>
          <w:szCs w:val="28"/>
        </w:rPr>
      </w:pPr>
      <w:r>
        <w:rPr>
          <w:rFonts w:hint="eastAsia" w:ascii="宋体" w:hAnsi="宋体" w:cs="宋体"/>
          <w:color w:val="auto"/>
          <w:kern w:val="16"/>
          <w:sz w:val="28"/>
          <w:szCs w:val="28"/>
        </w:rPr>
        <w:t xml:space="preserve">                             企业名称（盖章）： </w:t>
      </w:r>
    </w:p>
    <w:p>
      <w:pPr>
        <w:spacing w:line="400" w:lineRule="exact"/>
        <w:ind w:firstLine="560" w:firstLineChars="200"/>
        <w:jc w:val="center"/>
        <w:rPr>
          <w:rFonts w:ascii="宋体" w:hAnsi="宋体" w:cs="宋体"/>
          <w:color w:val="auto"/>
          <w:kern w:val="16"/>
          <w:sz w:val="28"/>
          <w:szCs w:val="28"/>
        </w:rPr>
      </w:pPr>
      <w:r>
        <w:rPr>
          <w:rFonts w:hint="eastAsia" w:ascii="宋体" w:hAnsi="宋体" w:cs="宋体"/>
          <w:color w:val="auto"/>
          <w:kern w:val="16"/>
          <w:sz w:val="28"/>
          <w:szCs w:val="28"/>
        </w:rPr>
        <w:t xml:space="preserve">                                       日 期： </w:t>
      </w:r>
    </w:p>
    <w:p>
      <w:pPr>
        <w:spacing w:line="400" w:lineRule="exact"/>
        <w:rPr>
          <w:rFonts w:ascii="宋体" w:hAnsi="宋体" w:cs="宋体"/>
          <w:color w:val="auto"/>
          <w:kern w:val="16"/>
          <w:sz w:val="28"/>
          <w:szCs w:val="28"/>
        </w:rPr>
      </w:pPr>
    </w:p>
    <w:p>
      <w:pPr>
        <w:spacing w:line="400" w:lineRule="exact"/>
        <w:rPr>
          <w:rFonts w:ascii="宋体" w:hAnsi="宋体" w:cs="宋体"/>
          <w:color w:val="auto"/>
          <w:kern w:val="16"/>
          <w:sz w:val="28"/>
          <w:szCs w:val="28"/>
        </w:rPr>
      </w:pPr>
    </w:p>
    <w:p>
      <w:pPr>
        <w:spacing w:line="400" w:lineRule="exact"/>
        <w:rPr>
          <w:rFonts w:ascii="宋体" w:hAnsi="宋体" w:cs="宋体"/>
          <w:color w:val="auto"/>
          <w:sz w:val="28"/>
          <w:szCs w:val="28"/>
        </w:rPr>
      </w:pPr>
      <w:r>
        <w:rPr>
          <w:rFonts w:hint="eastAsia" w:ascii="宋体" w:hAnsi="宋体" w:cs="宋体"/>
          <w:color w:val="auto"/>
          <w:kern w:val="16"/>
          <w:sz w:val="28"/>
          <w:szCs w:val="28"/>
        </w:rPr>
        <w:t>从业人员、营业收入、资产总额填报上一年度数据，无上一年度数据的新成立企业可不填报。</w:t>
      </w:r>
    </w:p>
    <w:p>
      <w:pPr>
        <w:rPr>
          <w:color w:val="auto"/>
        </w:rPr>
      </w:pPr>
    </w:p>
    <w:p>
      <w:pPr>
        <w:rPr>
          <w:color w:val="auto"/>
        </w:rPr>
      </w:pPr>
    </w:p>
    <w:p>
      <w:pPr>
        <w:rPr>
          <w:color w:val="auto"/>
        </w:rPr>
      </w:pPr>
    </w:p>
    <w:p>
      <w:pPr>
        <w:rPr>
          <w:color w:val="auto"/>
        </w:rPr>
      </w:pPr>
    </w:p>
    <w:p>
      <w:pPr>
        <w:rPr>
          <w:color w:val="auto"/>
        </w:rPr>
      </w:pPr>
    </w:p>
    <w:p>
      <w:pPr>
        <w:pStyle w:val="3"/>
        <w:numPr>
          <w:ilvl w:val="0"/>
          <w:numId w:val="0"/>
        </w:numPr>
        <w:adjustRightInd w:val="0"/>
        <w:snapToGrid w:val="0"/>
        <w:spacing w:line="360" w:lineRule="auto"/>
        <w:rPr>
          <w:rFonts w:ascii="宋体" w:hAnsi="宋体" w:cs="宋体"/>
          <w:color w:val="auto"/>
          <w:sz w:val="21"/>
          <w:szCs w:val="21"/>
          <w:lang w:val="en-GB"/>
        </w:rPr>
      </w:pPr>
      <w:r>
        <w:rPr>
          <w:rFonts w:hint="eastAsia" w:ascii="宋体" w:hAnsi="宋体" w:cs="宋体"/>
          <w:color w:val="auto"/>
          <w:sz w:val="28"/>
          <w:szCs w:val="28"/>
        </w:rPr>
        <w:t xml:space="preserve">格式十二 </w:t>
      </w:r>
      <w:r>
        <w:rPr>
          <w:rFonts w:hint="eastAsia" w:ascii="宋体" w:hAnsi="宋体"/>
          <w:color w:val="auto"/>
          <w:sz w:val="21"/>
          <w:szCs w:val="21"/>
        </w:rPr>
        <w:t>承诺函格式: (对于采购需求写明“提供承诺</w:t>
      </w:r>
      <w:r>
        <w:rPr>
          <w:rFonts w:ascii="宋体" w:hAnsi="宋体"/>
          <w:color w:val="auto"/>
          <w:sz w:val="21"/>
          <w:szCs w:val="21"/>
        </w:rPr>
        <w:t>”</w:t>
      </w:r>
      <w:r>
        <w:rPr>
          <w:rFonts w:hint="eastAsia" w:ascii="宋体" w:hAnsi="宋体"/>
          <w:color w:val="auto"/>
          <w:sz w:val="21"/>
          <w:szCs w:val="21"/>
        </w:rPr>
        <w:t xml:space="preserve"> 的条款，供应商可参照以下格式提供承诺)</w:t>
      </w:r>
    </w:p>
    <w:p>
      <w:pPr>
        <w:spacing w:line="360" w:lineRule="auto"/>
        <w:ind w:firstLine="422" w:firstLineChars="200"/>
        <w:jc w:val="center"/>
        <w:rPr>
          <w:rFonts w:ascii="宋体" w:hAnsi="宋体"/>
          <w:b/>
          <w:color w:val="auto"/>
          <w:szCs w:val="21"/>
        </w:rPr>
      </w:pPr>
    </w:p>
    <w:p>
      <w:pPr>
        <w:spacing w:line="360" w:lineRule="auto"/>
        <w:ind w:firstLine="422" w:firstLineChars="200"/>
        <w:jc w:val="center"/>
        <w:rPr>
          <w:rFonts w:ascii="宋体" w:hAnsi="宋体"/>
          <w:b/>
          <w:color w:val="auto"/>
          <w:szCs w:val="21"/>
        </w:rPr>
      </w:pPr>
      <w:r>
        <w:rPr>
          <w:rFonts w:hint="eastAsia" w:ascii="宋体" w:hAnsi="宋体"/>
          <w:b/>
          <w:color w:val="auto"/>
          <w:szCs w:val="21"/>
        </w:rPr>
        <w:t>承诺函</w:t>
      </w:r>
    </w:p>
    <w:p>
      <w:pPr>
        <w:spacing w:line="360" w:lineRule="auto"/>
        <w:ind w:firstLine="420" w:firstLineChars="200"/>
        <w:jc w:val="center"/>
        <w:rPr>
          <w:rFonts w:ascii="宋体" w:hAnsi="宋体"/>
          <w:color w:val="auto"/>
          <w:szCs w:val="21"/>
        </w:rPr>
      </w:pPr>
    </w:p>
    <w:p>
      <w:pPr>
        <w:pStyle w:val="8"/>
        <w:spacing w:line="360" w:lineRule="auto"/>
        <w:rPr>
          <w:rFonts w:hAnsi="宋体"/>
          <w:b/>
          <w:color w:val="auto"/>
        </w:rPr>
      </w:pPr>
      <w:r>
        <w:rPr>
          <w:rFonts w:hint="eastAsia" w:hAnsi="宋体"/>
          <w:color w:val="auto"/>
        </w:rPr>
        <w:t xml:space="preserve">致： </w:t>
      </w:r>
      <w:r>
        <w:rPr>
          <w:rFonts w:hint="eastAsia" w:hAnsi="宋体"/>
          <w:b/>
          <w:color w:val="auto"/>
          <w:u w:val="single"/>
        </w:rPr>
        <w:t>采购人名称</w:t>
      </w: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r>
        <w:rPr>
          <w:rFonts w:hint="eastAsia" w:ascii="宋体" w:hAnsi="宋体"/>
          <w:color w:val="auto"/>
          <w:szCs w:val="21"/>
        </w:rPr>
        <w:t>对于</w:t>
      </w:r>
      <w:r>
        <w:rPr>
          <w:rFonts w:hint="eastAsia" w:ascii="宋体" w:hAnsi="宋体"/>
          <w:color w:val="auto"/>
          <w:kern w:val="28"/>
          <w:szCs w:val="21"/>
        </w:rPr>
        <w:t>项目（项目编号：         ）</w:t>
      </w:r>
      <w:r>
        <w:rPr>
          <w:rFonts w:hint="eastAsia" w:ascii="宋体" w:hAnsi="宋体"/>
          <w:color w:val="auto"/>
          <w:szCs w:val="21"/>
        </w:rPr>
        <w:t>，我方郑重承诺如下：</w:t>
      </w:r>
    </w:p>
    <w:p>
      <w:pPr>
        <w:spacing w:line="360" w:lineRule="auto"/>
        <w:ind w:firstLine="420" w:firstLineChars="200"/>
        <w:rPr>
          <w:rFonts w:ascii="宋体" w:hAnsi="宋体"/>
          <w:color w:val="auto"/>
          <w:szCs w:val="21"/>
        </w:rPr>
      </w:pPr>
      <w:r>
        <w:rPr>
          <w:rFonts w:hint="eastAsia" w:ascii="宋体" w:hAnsi="宋体"/>
          <w:color w:val="auto"/>
          <w:szCs w:val="21"/>
        </w:rPr>
        <w:t>如中标/成交，我方承诺严格落实采购文件以下条款：(建议逐条复制采购文件相关条款原文)</w:t>
      </w:r>
    </w:p>
    <w:p>
      <w:pPr>
        <w:spacing w:line="360" w:lineRule="auto"/>
        <w:ind w:firstLine="405"/>
        <w:rPr>
          <w:rFonts w:ascii="宋体" w:hAnsi="宋体"/>
          <w:color w:val="auto"/>
          <w:szCs w:val="21"/>
        </w:rPr>
      </w:pPr>
      <w:r>
        <w:rPr>
          <w:rFonts w:hint="eastAsia" w:ascii="宋体" w:hAnsi="宋体"/>
          <w:color w:val="auto"/>
          <w:szCs w:val="21"/>
        </w:rPr>
        <w:t>（一）星号条款</w:t>
      </w:r>
    </w:p>
    <w:p>
      <w:pPr>
        <w:spacing w:line="360" w:lineRule="auto"/>
        <w:ind w:firstLine="405"/>
        <w:rPr>
          <w:rFonts w:ascii="宋体" w:hAnsi="宋体"/>
          <w:color w:val="auto"/>
          <w:szCs w:val="21"/>
        </w:rPr>
      </w:pPr>
      <w:r>
        <w:rPr>
          <w:rFonts w:hint="eastAsia" w:ascii="宋体" w:hAnsi="宋体"/>
          <w:color w:val="auto"/>
          <w:szCs w:val="21"/>
        </w:rPr>
        <w:t>1.</w:t>
      </w:r>
    </w:p>
    <w:p>
      <w:pPr>
        <w:spacing w:line="360" w:lineRule="auto"/>
        <w:ind w:firstLine="405"/>
        <w:rPr>
          <w:rFonts w:ascii="宋体" w:hAnsi="宋体"/>
          <w:color w:val="auto"/>
          <w:szCs w:val="21"/>
        </w:rPr>
      </w:pPr>
      <w:r>
        <w:rPr>
          <w:rFonts w:hint="eastAsia" w:ascii="宋体" w:hAnsi="宋体"/>
          <w:color w:val="auto"/>
          <w:szCs w:val="21"/>
        </w:rPr>
        <w:t>2.</w:t>
      </w:r>
    </w:p>
    <w:p>
      <w:pPr>
        <w:spacing w:line="360" w:lineRule="auto"/>
        <w:ind w:firstLine="405"/>
        <w:rPr>
          <w:rFonts w:ascii="宋体" w:hAnsi="宋体"/>
          <w:color w:val="auto"/>
          <w:szCs w:val="21"/>
        </w:rPr>
      </w:pPr>
      <w:r>
        <w:rPr>
          <w:rFonts w:hint="eastAsia" w:ascii="宋体" w:hAnsi="宋体"/>
          <w:color w:val="auto"/>
          <w:szCs w:val="21"/>
        </w:rPr>
        <w:t>3.</w:t>
      </w:r>
    </w:p>
    <w:p>
      <w:pPr>
        <w:spacing w:line="360" w:lineRule="auto"/>
        <w:ind w:firstLine="405"/>
        <w:rPr>
          <w:rFonts w:ascii="宋体" w:hAnsi="宋体"/>
          <w:color w:val="auto"/>
          <w:szCs w:val="21"/>
        </w:rPr>
      </w:pPr>
      <w:r>
        <w:rPr>
          <w:rFonts w:ascii="宋体" w:hAnsi="宋体"/>
          <w:color w:val="auto"/>
          <w:szCs w:val="21"/>
        </w:rPr>
        <w:t>………</w:t>
      </w:r>
    </w:p>
    <w:p>
      <w:pPr>
        <w:spacing w:line="360" w:lineRule="auto"/>
        <w:ind w:firstLine="405"/>
        <w:rPr>
          <w:rFonts w:ascii="宋体" w:hAnsi="宋体"/>
          <w:color w:val="auto"/>
          <w:szCs w:val="21"/>
        </w:rPr>
      </w:pPr>
      <w:r>
        <w:rPr>
          <w:rFonts w:ascii="宋体" w:hAnsi="宋体"/>
          <w:color w:val="auto"/>
          <w:szCs w:val="21"/>
        </w:rPr>
        <w:t>（二）三角号条款</w:t>
      </w:r>
    </w:p>
    <w:p>
      <w:pPr>
        <w:spacing w:line="360" w:lineRule="auto"/>
        <w:ind w:firstLine="405"/>
        <w:rPr>
          <w:rFonts w:ascii="宋体" w:hAnsi="宋体"/>
          <w:color w:val="auto"/>
          <w:szCs w:val="21"/>
        </w:rPr>
      </w:pPr>
      <w:r>
        <w:rPr>
          <w:rFonts w:hint="eastAsia" w:ascii="宋体" w:hAnsi="宋体"/>
          <w:color w:val="auto"/>
          <w:szCs w:val="21"/>
        </w:rPr>
        <w:t>1.</w:t>
      </w:r>
    </w:p>
    <w:p>
      <w:pPr>
        <w:spacing w:line="360" w:lineRule="auto"/>
        <w:ind w:firstLine="405"/>
        <w:rPr>
          <w:rFonts w:ascii="宋体" w:hAnsi="宋体"/>
          <w:color w:val="auto"/>
          <w:szCs w:val="21"/>
        </w:rPr>
      </w:pPr>
      <w:r>
        <w:rPr>
          <w:rFonts w:hint="eastAsia" w:ascii="宋体" w:hAnsi="宋体"/>
          <w:color w:val="auto"/>
          <w:szCs w:val="21"/>
        </w:rPr>
        <w:t>2.</w:t>
      </w:r>
    </w:p>
    <w:p>
      <w:pPr>
        <w:spacing w:line="360" w:lineRule="auto"/>
        <w:ind w:firstLine="405"/>
        <w:rPr>
          <w:rFonts w:ascii="宋体" w:hAnsi="宋体"/>
          <w:color w:val="auto"/>
          <w:szCs w:val="21"/>
        </w:rPr>
      </w:pPr>
      <w:r>
        <w:rPr>
          <w:rFonts w:hint="eastAsia" w:ascii="宋体" w:hAnsi="宋体"/>
          <w:color w:val="auto"/>
          <w:szCs w:val="21"/>
        </w:rPr>
        <w:t>3.</w:t>
      </w:r>
    </w:p>
    <w:p>
      <w:pPr>
        <w:spacing w:line="360" w:lineRule="auto"/>
        <w:ind w:firstLine="405"/>
        <w:rPr>
          <w:rFonts w:ascii="宋体" w:hAnsi="宋体"/>
          <w:color w:val="auto"/>
          <w:szCs w:val="21"/>
        </w:rPr>
      </w:pPr>
      <w:r>
        <w:rPr>
          <w:rFonts w:ascii="宋体" w:hAnsi="宋体"/>
          <w:color w:val="auto"/>
          <w:szCs w:val="21"/>
        </w:rPr>
        <w:t>………</w:t>
      </w:r>
    </w:p>
    <w:p>
      <w:pPr>
        <w:spacing w:line="360" w:lineRule="auto"/>
        <w:ind w:firstLine="405"/>
        <w:rPr>
          <w:rFonts w:ascii="宋体" w:hAnsi="宋体"/>
          <w:color w:val="auto"/>
          <w:szCs w:val="21"/>
        </w:rPr>
      </w:pPr>
      <w:r>
        <w:rPr>
          <w:rFonts w:ascii="宋体" w:hAnsi="宋体"/>
          <w:color w:val="auto"/>
          <w:szCs w:val="21"/>
        </w:rPr>
        <w:t>（三）非星号、非三角号条款</w:t>
      </w:r>
    </w:p>
    <w:p>
      <w:pPr>
        <w:spacing w:line="360" w:lineRule="auto"/>
        <w:ind w:firstLine="405"/>
        <w:rPr>
          <w:rFonts w:ascii="宋体" w:hAnsi="宋体"/>
          <w:color w:val="auto"/>
          <w:szCs w:val="21"/>
        </w:rPr>
      </w:pPr>
      <w:r>
        <w:rPr>
          <w:rFonts w:hint="eastAsia" w:ascii="宋体" w:hAnsi="宋体"/>
          <w:color w:val="auto"/>
          <w:szCs w:val="21"/>
        </w:rPr>
        <w:t>1.</w:t>
      </w:r>
    </w:p>
    <w:p>
      <w:pPr>
        <w:spacing w:line="360" w:lineRule="auto"/>
        <w:ind w:firstLine="405"/>
        <w:rPr>
          <w:rFonts w:ascii="宋体" w:hAnsi="宋体"/>
          <w:color w:val="auto"/>
          <w:szCs w:val="21"/>
        </w:rPr>
      </w:pPr>
      <w:r>
        <w:rPr>
          <w:rFonts w:hint="eastAsia" w:ascii="宋体" w:hAnsi="宋体"/>
          <w:color w:val="auto"/>
          <w:szCs w:val="21"/>
        </w:rPr>
        <w:t>2.</w:t>
      </w:r>
    </w:p>
    <w:p>
      <w:pPr>
        <w:spacing w:line="360" w:lineRule="auto"/>
        <w:ind w:firstLine="405"/>
        <w:rPr>
          <w:rFonts w:ascii="宋体" w:hAnsi="宋体"/>
          <w:color w:val="auto"/>
          <w:szCs w:val="21"/>
        </w:rPr>
      </w:pPr>
      <w:r>
        <w:rPr>
          <w:rFonts w:hint="eastAsia" w:ascii="宋体" w:hAnsi="宋体"/>
          <w:color w:val="auto"/>
          <w:szCs w:val="21"/>
        </w:rPr>
        <w:t>3.</w:t>
      </w:r>
    </w:p>
    <w:p>
      <w:pPr>
        <w:spacing w:line="360" w:lineRule="auto"/>
        <w:ind w:firstLine="405"/>
        <w:rPr>
          <w:rFonts w:ascii="宋体" w:hAnsi="宋体"/>
          <w:color w:val="auto"/>
          <w:szCs w:val="21"/>
        </w:rPr>
      </w:pPr>
      <w:r>
        <w:rPr>
          <w:rFonts w:ascii="宋体" w:hAnsi="宋体"/>
          <w:color w:val="auto"/>
          <w:szCs w:val="21"/>
        </w:rPr>
        <w:t>………</w:t>
      </w:r>
    </w:p>
    <w:p>
      <w:pPr>
        <w:spacing w:line="360" w:lineRule="auto"/>
        <w:ind w:firstLine="405"/>
        <w:rPr>
          <w:rFonts w:ascii="宋体" w:hAnsi="宋体"/>
          <w:color w:val="auto"/>
          <w:szCs w:val="21"/>
        </w:rPr>
      </w:pPr>
    </w:p>
    <w:p>
      <w:pPr>
        <w:spacing w:line="360" w:lineRule="auto"/>
        <w:ind w:firstLine="405"/>
        <w:rPr>
          <w:rFonts w:ascii="宋体" w:hAnsi="宋体"/>
          <w:color w:val="auto"/>
          <w:szCs w:val="21"/>
        </w:rPr>
      </w:pPr>
      <w:r>
        <w:rPr>
          <w:rFonts w:hint="eastAsia" w:ascii="宋体" w:hAnsi="宋体"/>
          <w:color w:val="auto"/>
          <w:szCs w:val="21"/>
        </w:rPr>
        <w:t>特此承诺。</w:t>
      </w:r>
    </w:p>
    <w:p>
      <w:pPr>
        <w:spacing w:line="360" w:lineRule="auto"/>
        <w:ind w:firstLine="1680" w:firstLineChars="800"/>
        <w:rPr>
          <w:rFonts w:ascii="宋体" w:hAnsi="宋体"/>
          <w:color w:val="auto"/>
          <w:szCs w:val="21"/>
        </w:rPr>
      </w:pPr>
    </w:p>
    <w:p>
      <w:pPr>
        <w:adjustRightInd w:val="0"/>
        <w:snapToGrid w:val="0"/>
        <w:spacing w:line="360" w:lineRule="auto"/>
        <w:ind w:firstLine="5565" w:firstLineChars="2650"/>
        <w:rPr>
          <w:rFonts w:ascii="宋体" w:hAnsi="宋体"/>
          <w:color w:val="auto"/>
          <w:szCs w:val="21"/>
          <w:u w:val="single"/>
        </w:rPr>
      </w:pPr>
      <w:r>
        <w:rPr>
          <w:rFonts w:hint="eastAsia" w:ascii="宋体" w:hAnsi="宋体"/>
          <w:color w:val="auto"/>
          <w:szCs w:val="21"/>
        </w:rPr>
        <w:t>供应商名称（盖章）：</w:t>
      </w:r>
    </w:p>
    <w:p>
      <w:pPr>
        <w:spacing w:line="360" w:lineRule="auto"/>
        <w:ind w:firstLine="5355" w:firstLineChars="2550"/>
        <w:rPr>
          <w:rFonts w:ascii="宋体" w:hAnsi="宋体"/>
          <w:color w:val="auto"/>
          <w:szCs w:val="21"/>
        </w:rPr>
      </w:pPr>
      <w:r>
        <w:rPr>
          <w:rFonts w:hint="eastAsia" w:ascii="宋体" w:hAnsi="宋体"/>
          <w:color w:val="auto"/>
          <w:szCs w:val="21"/>
        </w:rPr>
        <w:t>日期：   年   月   日</w:t>
      </w:r>
    </w:p>
    <w:p>
      <w:pPr>
        <w:rPr>
          <w:color w:val="auto"/>
          <w:szCs w:val="21"/>
          <w:lang w:val="en-GB"/>
        </w:rPr>
      </w:pPr>
    </w:p>
    <w:sectPr>
      <w:footerReference r:id="rId7" w:type="default"/>
      <w:pgSz w:w="11906" w:h="16838"/>
      <w:pgMar w:top="1213" w:right="1080" w:bottom="1213" w:left="1080"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center"/>
    </w:pPr>
    <w:r>
      <w:rPr>
        <w:rFonts w:hint="eastAsia"/>
      </w:rPr>
      <w:t xml:space="preserve"> </w:t>
    </w:r>
    <w:r>
      <w:rPr>
        <w:rStyle w:val="21"/>
        <w:rFonts w:hint="eastAsia"/>
      </w:rPr>
      <w:t>第</w:t>
    </w:r>
    <w:r>
      <w:fldChar w:fldCharType="begin"/>
    </w:r>
    <w:r>
      <w:rPr>
        <w:rStyle w:val="21"/>
      </w:rPr>
      <w:instrText xml:space="preserve"> PAGE </w:instrText>
    </w:r>
    <w:r>
      <w:fldChar w:fldCharType="separate"/>
    </w:r>
    <w:r>
      <w:rPr>
        <w:rStyle w:val="21"/>
      </w:rPr>
      <w:t>1</w:t>
    </w:r>
    <w:r>
      <w:fldChar w:fldCharType="end"/>
    </w:r>
    <w:r>
      <w:rPr>
        <w:rFonts w:hint="eastAsia"/>
      </w:rPr>
      <w:t xml:space="preserve"> </w:t>
    </w:r>
    <w:r>
      <w:rPr>
        <w:rStyle w:val="21"/>
        <w:rFonts w:hint="eastAsia"/>
      </w:rPr>
      <w:t>页</w:t>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Style w:val="21"/>
        <w:rFonts w:hint="eastAsia"/>
      </w:rPr>
      <w:t>第</w:t>
    </w:r>
    <w:r>
      <w:fldChar w:fldCharType="begin"/>
    </w:r>
    <w:r>
      <w:rPr>
        <w:rStyle w:val="21"/>
      </w:rPr>
      <w:instrText xml:space="preserve"> PAGE </w:instrText>
    </w:r>
    <w:r>
      <w:fldChar w:fldCharType="separate"/>
    </w:r>
    <w:r>
      <w:rPr>
        <w:rStyle w:val="21"/>
      </w:rPr>
      <w:t>1</w:t>
    </w:r>
    <w:r>
      <w:fldChar w:fldCharType="end"/>
    </w:r>
    <w:r>
      <w:rPr>
        <w:rStyle w:val="21"/>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center"/>
    </w:pPr>
    <w:r>
      <w:rPr>
        <w:rFonts w:hint="eastAsia"/>
      </w:rPr>
      <w:t xml:space="preserve"> </w:t>
    </w:r>
    <w:r>
      <w:rPr>
        <w:rStyle w:val="21"/>
        <w:rFonts w:hint="eastAsia"/>
      </w:rPr>
      <w:t>第</w:t>
    </w:r>
    <w:r>
      <w:fldChar w:fldCharType="begin"/>
    </w:r>
    <w:r>
      <w:rPr>
        <w:rStyle w:val="21"/>
      </w:rPr>
      <w:instrText xml:space="preserve"> PAGE </w:instrText>
    </w:r>
    <w:r>
      <w:fldChar w:fldCharType="separate"/>
    </w:r>
    <w:r>
      <w:rPr>
        <w:rStyle w:val="21"/>
      </w:rPr>
      <w:t>2</w:t>
    </w:r>
    <w:r>
      <w:fldChar w:fldCharType="end"/>
    </w:r>
    <w:r>
      <w:rPr>
        <w:rFonts w:hint="eastAsia"/>
      </w:rPr>
      <w:t xml:space="preserve"> </w:t>
    </w:r>
    <w:r>
      <w:rPr>
        <w:rStyle w:val="21"/>
        <w:rFonts w:hint="eastAsia"/>
      </w:rPr>
      <w:t>页</w:t>
    </w:r>
  </w:p>
  <w:p>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ind w:right="360"/>
                            <w:jc w:val="center"/>
                          </w:pPr>
                          <w:r>
                            <w:rPr>
                              <w:rStyle w:val="21"/>
                              <w:rFonts w:hint="eastAsia"/>
                            </w:rPr>
                            <w:t>第</w:t>
                          </w:r>
                          <w:r>
                            <w:fldChar w:fldCharType="begin"/>
                          </w:r>
                          <w:r>
                            <w:rPr>
                              <w:rStyle w:val="21"/>
                            </w:rPr>
                            <w:instrText xml:space="preserve"> PAGE </w:instrText>
                          </w:r>
                          <w:r>
                            <w:fldChar w:fldCharType="separate"/>
                          </w:r>
                          <w:r>
                            <w:rPr>
                              <w:rStyle w:val="21"/>
                            </w:rPr>
                            <w:t>3</w:t>
                          </w:r>
                          <w:r>
                            <w:fldChar w:fldCharType="end"/>
                          </w:r>
                          <w:r>
                            <w:rPr>
                              <w:rFonts w:hint="eastAsia"/>
                            </w:rPr>
                            <w:t xml:space="preserve"> </w:t>
                          </w:r>
                          <w:r>
                            <w:rPr>
                              <w:rStyle w:val="21"/>
                              <w:rFonts w:hint="eastAsia"/>
                            </w:rPr>
                            <w:t>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11"/>
                      <w:ind w:right="360"/>
                      <w:jc w:val="center"/>
                    </w:pPr>
                    <w:r>
                      <w:rPr>
                        <w:rStyle w:val="21"/>
                        <w:rFonts w:hint="eastAsia"/>
                      </w:rPr>
                      <w:t>第</w:t>
                    </w:r>
                    <w:r>
                      <w:fldChar w:fldCharType="begin"/>
                    </w:r>
                    <w:r>
                      <w:rPr>
                        <w:rStyle w:val="21"/>
                      </w:rPr>
                      <w:instrText xml:space="preserve"> PAGE </w:instrText>
                    </w:r>
                    <w:r>
                      <w:fldChar w:fldCharType="separate"/>
                    </w:r>
                    <w:r>
                      <w:rPr>
                        <w:rStyle w:val="21"/>
                      </w:rPr>
                      <w:t>3</w:t>
                    </w:r>
                    <w:r>
                      <w:fldChar w:fldCharType="end"/>
                    </w:r>
                    <w:r>
                      <w:rPr>
                        <w:rFonts w:hint="eastAsia"/>
                      </w:rPr>
                      <w:t xml:space="preserve"> </w:t>
                    </w:r>
                    <w:r>
                      <w:rPr>
                        <w:rStyle w:val="21"/>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rPr>
        <w:sz w:val="18"/>
        <w:szCs w:val="18"/>
      </w:rPr>
    </w:pPr>
    <w:r>
      <w:rPr>
        <w:rFonts w:hint="eastAsia"/>
        <w:sz w:val="18"/>
        <w:szCs w:val="18"/>
      </w:rPr>
      <w:t>韶关市方川工程咨询有限公司                                                       采购项目编号：FC2017GK026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41A6D0F4"/>
    <w:multiLevelType w:val="singleLevel"/>
    <w:tmpl w:val="41A6D0F4"/>
    <w:lvl w:ilvl="0" w:tentative="0">
      <w:start w:val="4"/>
      <w:numFmt w:val="chineseCounting"/>
      <w:suff w:val="nothing"/>
      <w:lvlText w:val="%1、"/>
      <w:lvlJc w:val="left"/>
      <w:rPr>
        <w:rFonts w:hint="eastAsia"/>
      </w:rPr>
    </w:lvl>
  </w:abstractNum>
  <w:abstractNum w:abstractNumId="2">
    <w:nsid w:val="59DAE997"/>
    <w:multiLevelType w:val="singleLevel"/>
    <w:tmpl w:val="59DAE997"/>
    <w:lvl w:ilvl="0" w:tentative="0">
      <w:start w:val="2"/>
      <w:numFmt w:val="decimal"/>
      <w:suff w:val="space"/>
      <w:lvlText w:val="%1."/>
      <w:lvlJc w:val="left"/>
    </w:lvl>
  </w:abstractNum>
  <w:abstractNum w:abstractNumId="3">
    <w:nsid w:val="7D224F68"/>
    <w:multiLevelType w:val="multilevel"/>
    <w:tmpl w:val="7D224F68"/>
    <w:lvl w:ilvl="0" w:tentative="0">
      <w:start w:val="1"/>
      <w:numFmt w:val="japaneseCounting"/>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B36EA"/>
    <w:rsid w:val="000F35E7"/>
    <w:rsid w:val="001A5514"/>
    <w:rsid w:val="002461D3"/>
    <w:rsid w:val="002B0704"/>
    <w:rsid w:val="003C4108"/>
    <w:rsid w:val="00400F3C"/>
    <w:rsid w:val="004E2549"/>
    <w:rsid w:val="004F1A00"/>
    <w:rsid w:val="005117B3"/>
    <w:rsid w:val="00521033"/>
    <w:rsid w:val="00645A06"/>
    <w:rsid w:val="00664A30"/>
    <w:rsid w:val="00665B9F"/>
    <w:rsid w:val="006C2D86"/>
    <w:rsid w:val="006C6367"/>
    <w:rsid w:val="007E43F2"/>
    <w:rsid w:val="00835E65"/>
    <w:rsid w:val="00890975"/>
    <w:rsid w:val="009038DB"/>
    <w:rsid w:val="00917DA2"/>
    <w:rsid w:val="009532B0"/>
    <w:rsid w:val="00A37168"/>
    <w:rsid w:val="00B561A2"/>
    <w:rsid w:val="00D4735A"/>
    <w:rsid w:val="00DC4C31"/>
    <w:rsid w:val="00DC614C"/>
    <w:rsid w:val="00DE740F"/>
    <w:rsid w:val="00E31A89"/>
    <w:rsid w:val="00E73184"/>
    <w:rsid w:val="00E75872"/>
    <w:rsid w:val="00E85EB5"/>
    <w:rsid w:val="00EB1E3F"/>
    <w:rsid w:val="00F46AFD"/>
    <w:rsid w:val="00FB344C"/>
    <w:rsid w:val="14E1019A"/>
    <w:rsid w:val="152B36EA"/>
    <w:rsid w:val="1D866080"/>
    <w:rsid w:val="207B3A7D"/>
    <w:rsid w:val="240E767B"/>
    <w:rsid w:val="2AD655D5"/>
    <w:rsid w:val="37D46BAD"/>
    <w:rsid w:val="39C10533"/>
    <w:rsid w:val="39D50F73"/>
    <w:rsid w:val="3A85760F"/>
    <w:rsid w:val="3BC807CD"/>
    <w:rsid w:val="3E6E0829"/>
    <w:rsid w:val="3F68715C"/>
    <w:rsid w:val="458E68C9"/>
    <w:rsid w:val="46017E7F"/>
    <w:rsid w:val="472D74FC"/>
    <w:rsid w:val="4EE81576"/>
    <w:rsid w:val="59F634A2"/>
    <w:rsid w:val="60482C4A"/>
    <w:rsid w:val="649A6BEB"/>
    <w:rsid w:val="6E087955"/>
    <w:rsid w:val="70A15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pageBreakBefore/>
      <w:spacing w:before="340" w:after="330" w:line="578" w:lineRule="auto"/>
      <w:textAlignment w:val="center"/>
      <w:outlineLvl w:val="0"/>
    </w:pPr>
    <w:rPr>
      <w:b/>
      <w:kern w:val="44"/>
      <w:sz w:val="44"/>
      <w:szCs w:val="20"/>
    </w:rPr>
  </w:style>
  <w:style w:type="paragraph" w:styleId="3">
    <w:name w:val="heading 2"/>
    <w:basedOn w:val="1"/>
    <w:next w:val="1"/>
    <w:qFormat/>
    <w:uiPriority w:val="0"/>
    <w:pPr>
      <w:keepNext/>
      <w:keepLines/>
      <w:numPr>
        <w:ilvl w:val="0"/>
        <w:numId w:val="1"/>
      </w:numPr>
      <w:spacing w:before="140" w:after="140" w:line="416" w:lineRule="auto"/>
      <w:outlineLvl w:val="1"/>
    </w:pPr>
    <w:rPr>
      <w:rFonts w:ascii="Arial" w:hAnsi="Arial"/>
      <w:b/>
      <w:kern w:val="0"/>
      <w:sz w:val="30"/>
      <w:szCs w:val="20"/>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caption"/>
    <w:basedOn w:val="1"/>
    <w:next w:val="1"/>
    <w:qFormat/>
    <w:uiPriority w:val="0"/>
    <w:rPr>
      <w:rFonts w:ascii="Arial" w:hAnsi="Arial" w:eastAsia="黑体" w:cs="Arial"/>
      <w:sz w:val="20"/>
      <w:szCs w:val="20"/>
    </w:rPr>
  </w:style>
  <w:style w:type="paragraph" w:styleId="6">
    <w:name w:val="Body Text 3"/>
    <w:basedOn w:val="1"/>
    <w:qFormat/>
    <w:uiPriority w:val="0"/>
    <w:pPr>
      <w:spacing w:after="120"/>
    </w:pPr>
    <w:rPr>
      <w:sz w:val="16"/>
      <w:szCs w:val="16"/>
    </w:rPr>
  </w:style>
  <w:style w:type="paragraph" w:styleId="7">
    <w:name w:val="Body Text"/>
    <w:basedOn w:val="1"/>
    <w:link w:val="30"/>
    <w:qFormat/>
    <w:uiPriority w:val="0"/>
    <w:pPr>
      <w:spacing w:after="120"/>
    </w:pPr>
  </w:style>
  <w:style w:type="paragraph" w:styleId="8">
    <w:name w:val="Plain Text"/>
    <w:basedOn w:val="1"/>
    <w:link w:val="33"/>
    <w:qFormat/>
    <w:uiPriority w:val="0"/>
    <w:rPr>
      <w:rFonts w:ascii="宋体" w:hAnsi="Courier New" w:cs="Tahoma"/>
      <w:szCs w:val="21"/>
    </w:rPr>
  </w:style>
  <w:style w:type="paragraph" w:styleId="9">
    <w:name w:val="Date"/>
    <w:basedOn w:val="1"/>
    <w:next w:val="1"/>
    <w:qFormat/>
    <w:uiPriority w:val="0"/>
    <w:pPr>
      <w:ind w:left="100" w:leftChars="2500"/>
    </w:pPr>
  </w:style>
  <w:style w:type="paragraph" w:styleId="10">
    <w:name w:val="Balloon Text"/>
    <w:basedOn w:val="1"/>
    <w:link w:val="3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20"/>
    </w:rPr>
  </w:style>
  <w:style w:type="paragraph" w:styleId="12">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b/>
      <w:bCs/>
      <w:caps/>
      <w:sz w:val="20"/>
      <w:szCs w:val="20"/>
    </w:rPr>
  </w:style>
  <w:style w:type="paragraph" w:styleId="14">
    <w:name w:val="index heading"/>
    <w:basedOn w:val="1"/>
    <w:next w:val="15"/>
    <w:semiHidden/>
    <w:qFormat/>
    <w:uiPriority w:val="0"/>
    <w:rPr>
      <w:szCs w:val="20"/>
    </w:rPr>
  </w:style>
  <w:style w:type="paragraph" w:styleId="15">
    <w:name w:val="index 1"/>
    <w:basedOn w:val="1"/>
    <w:next w:val="1"/>
    <w:semiHidden/>
    <w:qFormat/>
    <w:uiPriority w:val="0"/>
  </w:style>
  <w:style w:type="paragraph" w:styleId="16">
    <w:name w:val="toc 2"/>
    <w:basedOn w:val="1"/>
    <w:next w:val="1"/>
    <w:qFormat/>
    <w:uiPriority w:val="39"/>
    <w:pPr>
      <w:ind w:left="210"/>
      <w:jc w:val="left"/>
    </w:pPr>
    <w:rPr>
      <w:smallCaps/>
      <w:sz w:val="20"/>
      <w:szCs w:val="20"/>
    </w:rPr>
  </w:style>
  <w:style w:type="paragraph" w:styleId="17">
    <w:name w:val="Normal (Web)"/>
    <w:basedOn w:val="1"/>
    <w:qFormat/>
    <w:uiPriority w:val="0"/>
    <w:pPr>
      <w:widowControl/>
      <w:spacing w:before="100" w:beforeAutospacing="1" w:after="100" w:afterAutospacing="1"/>
      <w:jc w:val="left"/>
    </w:pPr>
    <w:rPr>
      <w:rFonts w:hint="eastAsia" w:ascii="宋体" w:hAnsi="宋体"/>
      <w:kern w:val="0"/>
      <w:sz w:val="24"/>
      <w:lang w:eastAsia="en-U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uiPriority w:val="0"/>
    <w:rPr>
      <w:lang w:eastAsia="en-US"/>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宋体" w:hAnsi="宋体" w:eastAsia="宋体" w:cs="Times New Roman"/>
      <w:kern w:val="16"/>
      <w:sz w:val="21"/>
      <w:szCs w:val="24"/>
      <w:lang w:val="en-US" w:eastAsia="zh-CN" w:bidi="ar-SA"/>
    </w:rPr>
  </w:style>
  <w:style w:type="character" w:customStyle="1" w:styleId="23">
    <w:name w:val="font11"/>
    <w:qFormat/>
    <w:uiPriority w:val="0"/>
    <w:rPr>
      <w:rFonts w:hint="eastAsia" w:ascii="宋体" w:hAnsi="宋体" w:eastAsia="宋体" w:cs="宋体"/>
      <w:color w:val="000000"/>
      <w:sz w:val="22"/>
      <w:szCs w:val="22"/>
      <w:u w:val="none"/>
      <w:lang w:eastAsia="en-US"/>
    </w:rPr>
  </w:style>
  <w:style w:type="paragraph" w:customStyle="1" w:styleId="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
    <w:name w:val="表格文字"/>
    <w:basedOn w:val="1"/>
    <w:qFormat/>
    <w:uiPriority w:val="0"/>
    <w:pPr>
      <w:spacing w:before="25" w:after="25"/>
      <w:jc w:val="left"/>
    </w:pPr>
    <w:rPr>
      <w:bCs/>
      <w:spacing w:val="10"/>
      <w:kern w:val="0"/>
      <w:sz w:val="24"/>
      <w:szCs w:val="20"/>
    </w:rPr>
  </w:style>
  <w:style w:type="paragraph" w:customStyle="1" w:styleId="26">
    <w:name w:val="题注4"/>
    <w:basedOn w:val="1"/>
    <w:next w:val="5"/>
    <w:qFormat/>
    <w:uiPriority w:val="0"/>
    <w:pPr>
      <w:ind w:left="-132" w:leftChars="-64" w:right="-105" w:rightChars="-50" w:hanging="2"/>
      <w:jc w:val="center"/>
    </w:pPr>
    <w:rPr>
      <w:b/>
      <w:color w:val="FF0000"/>
      <w:szCs w:val="21"/>
      <w:lang w:val="en-GB"/>
    </w:rPr>
  </w:style>
  <w:style w:type="paragraph" w:customStyle="1" w:styleId="27">
    <w:name w:val="样式 宋体 行距: 1.5 倍行距"/>
    <w:basedOn w:val="1"/>
    <w:qFormat/>
    <w:uiPriority w:val="99"/>
    <w:pPr>
      <w:jc w:val="center"/>
    </w:pPr>
    <w:rPr>
      <w:b/>
    </w:rPr>
  </w:style>
  <w:style w:type="paragraph" w:customStyle="1" w:styleId="28">
    <w:name w:val="列出段落1"/>
    <w:basedOn w:val="1"/>
    <w:qFormat/>
    <w:uiPriority w:val="99"/>
    <w:pPr>
      <w:ind w:firstLine="420" w:firstLineChars="200"/>
    </w:pPr>
  </w:style>
  <w:style w:type="paragraph" w:customStyle="1" w:styleId="29">
    <w:name w:val="null3"/>
    <w:qFormat/>
    <w:uiPriority w:val="0"/>
    <w:rPr>
      <w:rFonts w:ascii="Calibri" w:hAnsi="Calibri" w:eastAsia="宋体" w:cs="Times New Roman"/>
      <w:lang w:val="en-US" w:eastAsia="zh-CN" w:bidi="ar-SA"/>
    </w:rPr>
  </w:style>
  <w:style w:type="character" w:customStyle="1" w:styleId="30">
    <w:name w:val="正文文本 Char"/>
    <w:basedOn w:val="20"/>
    <w:link w:val="7"/>
    <w:uiPriority w:val="0"/>
    <w:rPr>
      <w:rFonts w:ascii="Times New Roman" w:hAnsi="Times New Roman" w:eastAsia="宋体" w:cs="Times New Roman"/>
      <w:kern w:val="2"/>
      <w:sz w:val="21"/>
      <w:szCs w:val="24"/>
    </w:rPr>
  </w:style>
  <w:style w:type="character" w:customStyle="1" w:styleId="31">
    <w:name w:val="批注框文本 Char"/>
    <w:basedOn w:val="20"/>
    <w:link w:val="10"/>
    <w:qFormat/>
    <w:uiPriority w:val="0"/>
    <w:rPr>
      <w:rFonts w:ascii="Times New Roman" w:hAnsi="Times New Roman" w:eastAsia="宋体" w:cs="Times New Roman"/>
      <w:kern w:val="2"/>
      <w:sz w:val="18"/>
      <w:szCs w:val="18"/>
    </w:rPr>
  </w:style>
  <w:style w:type="character" w:customStyle="1" w:styleId="32">
    <w:name w:val="页眉 Char"/>
    <w:basedOn w:val="20"/>
    <w:link w:val="12"/>
    <w:uiPriority w:val="0"/>
    <w:rPr>
      <w:rFonts w:ascii="Times New Roman" w:hAnsi="Times New Roman" w:eastAsia="宋体" w:cs="Times New Roman"/>
      <w:kern w:val="2"/>
      <w:sz w:val="18"/>
      <w:szCs w:val="18"/>
    </w:rPr>
  </w:style>
  <w:style w:type="character" w:customStyle="1" w:styleId="33">
    <w:name w:val="纯文本 Char"/>
    <w:link w:val="8"/>
    <w:qFormat/>
    <w:uiPriority w:val="0"/>
    <w:rPr>
      <w:rFonts w:ascii="宋体" w:hAnsi="Courier New" w:eastAsia="宋体" w:cs="Tahoma"/>
      <w:kern w:val="2"/>
      <w:sz w:val="21"/>
      <w:szCs w:val="21"/>
    </w:rPr>
  </w:style>
  <w:style w:type="paragraph" w:styleId="3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2153</Words>
  <Characters>12275</Characters>
  <Lines>102</Lines>
  <Paragraphs>28</Paragraphs>
  <TotalTime>72</TotalTime>
  <ScaleCrop>false</ScaleCrop>
  <LinksUpToDate>false</LinksUpToDate>
  <CharactersWithSpaces>14400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2023-12-01T02:36:00Z</dcterms:created>
  <dc:creator>孔鹏</dc:creator>
  <cp:lastModifiedBy>刘丁铭</cp:lastModifiedBy>
  <cp:lastPrinted>2024-12-02T13:42:00Z</cp:lastPrinted>
  <dcterms:modified xsi:type="dcterms:W3CDTF">2025-12-25T02:43:30Z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53584EC5A01D445281E32162B264CE96_13</vt:lpwstr>
  </property>
  <property fmtid="{D5CDD505-2E9C-101B-9397-08002B2CF9AE}" pid="4" name="KSOTemplateDocerSaveRecord">
    <vt:lpwstr>eyJoZGlkIjoiMGFlNWRiOTEzNzY3MmIzNTc5YmU0NTQxYzU3N2FhNWYiLCJ1c2VySWQiOiI4MDA5NTI0OTUifQ==</vt:lpwstr>
  </property>
</Properties>
</file>