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08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09</w:t>
      </w:r>
      <w:r>
        <w:rPr>
          <w:rFonts w:hint="eastAsia" w:ascii="仿宋_GB2312" w:eastAsia="仿宋_GB2312"/>
          <w:color w:val="auto"/>
          <w:sz w:val="32"/>
          <w:szCs w:val="32"/>
        </w:rPr>
        <w:t>00</w:t>
      </w:r>
      <w:r>
        <w:rPr>
          <w:rFonts w:hint="eastAsia" w:ascii="仿宋_GB2312" w:eastAsia="仿宋_GB2312"/>
          <w:color w:val="auto"/>
          <w:sz w:val="32"/>
          <w:szCs w:val="32"/>
        </w:rPr>
        <w:tab/>
      </w:r>
      <w:r>
        <w:rPr>
          <w:rFonts w:hint="eastAsia" w:ascii="仿宋_GB2312" w:eastAsia="仿宋_GB2312"/>
          <w:color w:val="auto"/>
          <w:sz w:val="32"/>
          <w:szCs w:val="32"/>
        </w:rPr>
        <w:t>税收情报交换</w:t>
      </w:r>
    </w:p>
    <w:p/>
    <w:p>
      <w:r>
        <w:rPr>
          <w:rFonts w:hint="eastAsia" w:ascii="仿宋_GB2312" w:hAnsi="仿宋" w:eastAsia="仿宋_GB2312"/>
          <w:color w:val="auto"/>
          <w:sz w:val="32"/>
          <w:szCs w:val="32"/>
        </w:rPr>
        <w:object>
          <v:shape id="_x0000_i1025" o:spt="75" type="#_x0000_t75" style="height:161.35pt;width:435.85pt;" o:ole="t" filled="f" o:preferrelative="t" stroked="f" coordsize="21600,21600">
            <v:path/>
            <v:fill on="f" focussize="0,0"/>
            <v:stroke on="f"/>
            <v:imagedata r:id="rId5" o:title=""/>
            <o:lock v:ext="edit" aspectratio="f"/>
            <w10:wrap type="none"/>
            <w10:anchorlock/>
          </v:shape>
          <o:OLEObject Type="Embed" ProgID="Visio.Drawing.15" ShapeID="_x0000_i1025" DrawAspect="Content" ObjectID="_1468075725" r:id="rId4">
            <o:LockedField>false</o:LockedField>
          </o:OLEObject>
        </w:objec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0E345E"/>
    <w:rsid w:val="1B0E3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省地方税务局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2025-03-09T10:30:00Z</dcterms:created>
  <dc:creator>雷昕</dc:creator>
  <cp:lastModifiedBy>雷昕</cp:lastModifiedBy>
  <dcterms:modified xsi:type="dcterms:W3CDTF">2025-03-09T10:30:59Z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