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01040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单边预约定价安排谈签（含续签）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一般程序：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598.85pt;width:719.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r>
        <w:rPr>
          <w:rFonts w:hint="eastAsia" w:ascii="仿宋_GB2312" w:hAnsi="仿宋" w:eastAsia="仿宋_GB2312"/>
          <w:color w:val="auto"/>
          <w:sz w:val="32"/>
          <w:szCs w:val="32"/>
        </w:rPr>
        <w:t>简易程序：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22"/>
        </w:rPr>
        <w:object>
          <v:shape id="_x0000_i1026" o:spt="75" type="#_x0000_t75" style="height:261pt;width:237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B6B3C"/>
    <w:rsid w:val="65CB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2025-03-09T10:10:00Z</dcterms:created>
  <dc:creator>雷昕</dc:creator>
  <cp:lastModifiedBy>雷昕</cp:lastModifiedBy>
  <dcterms:modified xsi:type="dcterms:W3CDTF">2025-03-09T10:11:40Z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