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7F06B"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国家税务总局平远县税务局第二税务分局</w:t>
      </w:r>
    </w:p>
    <w:p w14:paraId="101C1F10"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 w14:paraId="5B5F3BE4"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</w:p>
    <w:p w14:paraId="57BD2818"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一、税费征收</w:t>
      </w:r>
    </w:p>
    <w:p w14:paraId="09633A1C"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土地增值税减免</w:t>
      </w:r>
    </w:p>
    <w:p w14:paraId="7656E4A7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28E2AD30"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25" o:spt="75" type="#_x0000_t75" style="height:423.75pt;width:44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 w14:paraId="33A108E6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603A935B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587FB547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609ADE11"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土地增值税清算核定</w:t>
      </w:r>
    </w:p>
    <w:p w14:paraId="37A15EA1"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7075E9A6"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317.85pt;width:305.5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 w14:paraId="49BD4DF1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38F7875D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2AD2B227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5C4DCAA5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01AE6DFB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09D7E530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2CB5DCCC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79069E2F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57608057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03A73654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2"/>
          <w:lang w:eastAsia="zh-CN"/>
        </w:rPr>
        <w:t>二、税费</w:t>
      </w: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服务</w:t>
      </w:r>
    </w:p>
    <w:p w14:paraId="1698DC1D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对涉税专业服务机构及涉税服务人员涉税业务的管理</w:t>
      </w:r>
    </w:p>
    <w:p w14:paraId="18BDEC80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16888315"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27" o:spt="75" type="#_x0000_t75" style="height:348.75pt;width:255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 w14:paraId="1447AF50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73A94857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2F9B7469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75F99E0F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71098276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40B05A24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68CECD21"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 w14:paraId="20FF764A">
      <w:pPr>
        <w:numPr>
          <w:ilvl w:val="0"/>
          <w:numId w:val="1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监管执法</w:t>
      </w:r>
    </w:p>
    <w:p w14:paraId="4BD6065B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 w14:paraId="5481A8E1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 w14:paraId="4C7A66DB">
      <w:pPr>
        <w:numPr>
          <w:ilvl w:val="0"/>
          <w:numId w:val="0"/>
        </w:num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8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 w14:paraId="5985FD84">
      <w:pPr>
        <w:numPr>
          <w:ilvl w:val="0"/>
          <w:numId w:val="0"/>
        </w:numPr>
        <w:rPr>
          <w:rFonts w:hint="eastAsia" w:ascii="仿宋_GB2312" w:eastAsia="仿宋_GB2312"/>
          <w:color w:val="auto"/>
          <w:sz w:val="32"/>
          <w:szCs w:val="32"/>
        </w:rPr>
      </w:pPr>
    </w:p>
    <w:p w14:paraId="02097BFC">
      <w:pPr>
        <w:numPr>
          <w:ilvl w:val="0"/>
          <w:numId w:val="0"/>
        </w:numPr>
        <w:rPr>
          <w:rFonts w:hint="eastAsia" w:ascii="仿宋_GB2312" w:eastAsia="仿宋_GB2312"/>
          <w:color w:val="auto"/>
          <w:sz w:val="32"/>
          <w:szCs w:val="32"/>
        </w:rPr>
      </w:pPr>
    </w:p>
    <w:p w14:paraId="382D3C23">
      <w:pPr>
        <w:numPr>
          <w:ilvl w:val="0"/>
          <w:numId w:val="0"/>
        </w:numPr>
        <w:rPr>
          <w:rFonts w:hint="eastAsia" w:ascii="仿宋_GB2312" w:eastAsia="仿宋_GB2312"/>
          <w:color w:val="auto"/>
          <w:sz w:val="32"/>
          <w:szCs w:val="32"/>
        </w:rPr>
      </w:pPr>
    </w:p>
    <w:p w14:paraId="48E294EA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 w14:paraId="13F81D92"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 w14:paraId="6F5FD1F5">
      <w:pPr>
        <w:rPr>
          <w:color w:val="auto"/>
        </w:rPr>
      </w:pPr>
      <w:r>
        <w:rPr>
          <w:color w:val="auto"/>
        </w:rPr>
        <w:object>
          <v:shape id="_x0000_i1029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 w14:paraId="3F76D010">
      <w:pPr>
        <w:rPr>
          <w:color w:val="auto"/>
        </w:rPr>
      </w:pPr>
    </w:p>
    <w:p w14:paraId="6F6E7F39">
      <w:pPr>
        <w:rPr>
          <w:color w:val="auto"/>
        </w:rPr>
      </w:pPr>
    </w:p>
    <w:p w14:paraId="67B273CB">
      <w:pPr>
        <w:rPr>
          <w:color w:val="auto"/>
        </w:rPr>
      </w:pPr>
    </w:p>
    <w:p w14:paraId="6FAA76EA">
      <w:pPr>
        <w:rPr>
          <w:color w:val="auto"/>
        </w:rPr>
      </w:pPr>
    </w:p>
    <w:p w14:paraId="6AAC1DDF">
      <w:pPr>
        <w:rPr>
          <w:color w:val="auto"/>
        </w:rPr>
      </w:pPr>
    </w:p>
    <w:p w14:paraId="46FBEA3D">
      <w:pPr>
        <w:rPr>
          <w:color w:val="auto"/>
        </w:rPr>
      </w:pPr>
    </w:p>
    <w:p w14:paraId="0F08F593">
      <w:pPr>
        <w:rPr>
          <w:color w:val="auto"/>
        </w:rPr>
      </w:pPr>
    </w:p>
    <w:p w14:paraId="35FC81CC">
      <w:pPr>
        <w:rPr>
          <w:color w:val="auto"/>
        </w:rPr>
      </w:pPr>
    </w:p>
    <w:p w14:paraId="1D010D6B">
      <w:pPr>
        <w:rPr>
          <w:color w:val="auto"/>
        </w:rPr>
      </w:pPr>
    </w:p>
    <w:p w14:paraId="76EE4716">
      <w:pPr>
        <w:rPr>
          <w:color w:val="auto"/>
        </w:rPr>
      </w:pPr>
    </w:p>
    <w:p w14:paraId="1CC38FAC">
      <w:pPr>
        <w:rPr>
          <w:color w:val="auto"/>
        </w:rPr>
      </w:pPr>
    </w:p>
    <w:p w14:paraId="3B0CF522">
      <w:pPr>
        <w:rPr>
          <w:color w:val="auto"/>
        </w:rPr>
      </w:pPr>
    </w:p>
    <w:p w14:paraId="1F8B5549">
      <w:pPr>
        <w:rPr>
          <w:color w:val="auto"/>
        </w:rPr>
      </w:pPr>
    </w:p>
    <w:p w14:paraId="609380DA">
      <w:pPr>
        <w:rPr>
          <w:color w:val="auto"/>
        </w:rPr>
      </w:pPr>
    </w:p>
    <w:p w14:paraId="2716C381">
      <w:pPr>
        <w:rPr>
          <w:color w:val="auto"/>
        </w:rPr>
      </w:pPr>
    </w:p>
    <w:p w14:paraId="37715333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  <w:r>
        <w:rPr>
          <w:rFonts w:hint="eastAsia" w:ascii="仿宋_GB2312" w:eastAsia="仿宋_GB2312"/>
          <w:sz w:val="32"/>
          <w:szCs w:val="32"/>
        </w:rPr>
        <w:pict>
          <v:shape id="Object 18" o:spid="_x0000_s1026" o:spt="75" type="#_x0000_t75" style="position:absolute;left:0pt;margin-left:-27.3pt;margin-top:45pt;height:326.45pt;width:414.8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</v:shape>
          <o:OLEObject Type="Embed" ProgID="" ShapeID="Object 18" DrawAspect="Content" ObjectID="_1468075730" r:id="rId14">
            <o:LockedField>false</o:LockedField>
          </o:OLEObject>
        </w:pict>
      </w:r>
    </w:p>
    <w:p w14:paraId="3B77B0A1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7D754E3F">
      <w:pPr>
        <w:bidi w:val="0"/>
        <w:rPr>
          <w:rFonts w:hint="eastAsia"/>
          <w:lang w:val="en-US" w:eastAsia="zh-CN"/>
        </w:rPr>
      </w:pPr>
    </w:p>
    <w:p w14:paraId="25C54AA6">
      <w:pPr>
        <w:bidi w:val="0"/>
        <w:rPr>
          <w:rFonts w:hint="eastAsia"/>
          <w:lang w:val="en-US" w:eastAsia="zh-CN"/>
        </w:rPr>
      </w:pPr>
    </w:p>
    <w:p w14:paraId="032DF2D3">
      <w:pPr>
        <w:bidi w:val="0"/>
        <w:rPr>
          <w:rFonts w:hint="eastAsia"/>
          <w:lang w:val="en-US" w:eastAsia="zh-CN"/>
        </w:rPr>
      </w:pPr>
    </w:p>
    <w:p w14:paraId="3478ABA9">
      <w:pPr>
        <w:bidi w:val="0"/>
        <w:rPr>
          <w:rFonts w:hint="eastAsia"/>
          <w:lang w:val="en-US" w:eastAsia="zh-CN"/>
        </w:rPr>
      </w:pPr>
    </w:p>
    <w:p w14:paraId="23BCEB66">
      <w:pPr>
        <w:bidi w:val="0"/>
        <w:rPr>
          <w:rFonts w:hint="eastAsia"/>
          <w:lang w:val="en-US" w:eastAsia="zh-CN"/>
        </w:rPr>
      </w:pPr>
    </w:p>
    <w:p w14:paraId="1E9CCF38">
      <w:pPr>
        <w:bidi w:val="0"/>
        <w:rPr>
          <w:rFonts w:hint="eastAsia"/>
          <w:lang w:val="en-US" w:eastAsia="zh-CN"/>
        </w:rPr>
      </w:pPr>
    </w:p>
    <w:p w14:paraId="26001CAE">
      <w:pPr>
        <w:bidi w:val="0"/>
        <w:rPr>
          <w:rFonts w:hint="eastAsia"/>
          <w:lang w:val="en-US" w:eastAsia="zh-CN"/>
        </w:rPr>
      </w:pPr>
    </w:p>
    <w:p w14:paraId="5BDAF742">
      <w:pPr>
        <w:bidi w:val="0"/>
        <w:rPr>
          <w:rFonts w:hint="eastAsia"/>
          <w:lang w:val="en-US" w:eastAsia="zh-CN"/>
        </w:rPr>
      </w:pPr>
    </w:p>
    <w:p w14:paraId="049EFD48">
      <w:pPr>
        <w:bidi w:val="0"/>
        <w:rPr>
          <w:rFonts w:hint="eastAsia"/>
          <w:lang w:val="en-US" w:eastAsia="zh-CN"/>
        </w:rPr>
      </w:pPr>
    </w:p>
    <w:p w14:paraId="664707F4">
      <w:pPr>
        <w:bidi w:val="0"/>
        <w:rPr>
          <w:rFonts w:hint="eastAsia"/>
          <w:lang w:val="en-US" w:eastAsia="zh-CN"/>
        </w:rPr>
      </w:pPr>
    </w:p>
    <w:p w14:paraId="7F9BA852">
      <w:pPr>
        <w:bidi w:val="0"/>
        <w:rPr>
          <w:rFonts w:hint="eastAsia"/>
          <w:lang w:val="en-US" w:eastAsia="zh-CN"/>
        </w:rPr>
      </w:pPr>
    </w:p>
    <w:p w14:paraId="0F49FC1B">
      <w:pPr>
        <w:bidi w:val="0"/>
        <w:rPr>
          <w:rFonts w:hint="eastAsia"/>
          <w:lang w:val="en-US" w:eastAsia="zh-CN"/>
        </w:rPr>
      </w:pPr>
    </w:p>
    <w:p w14:paraId="20FE5814">
      <w:pPr>
        <w:bidi w:val="0"/>
        <w:rPr>
          <w:rFonts w:hint="eastAsia"/>
          <w:lang w:val="en-US" w:eastAsia="zh-CN"/>
        </w:rPr>
      </w:pPr>
    </w:p>
    <w:p w14:paraId="1DFA30CD">
      <w:pPr>
        <w:bidi w:val="0"/>
        <w:rPr>
          <w:rFonts w:hint="eastAsia"/>
          <w:lang w:val="en-US" w:eastAsia="zh-CN"/>
        </w:rPr>
      </w:pPr>
    </w:p>
    <w:p w14:paraId="67F911E7">
      <w:pPr>
        <w:bidi w:val="0"/>
        <w:rPr>
          <w:rFonts w:hint="eastAsia"/>
          <w:lang w:val="en-US" w:eastAsia="zh-CN"/>
        </w:rPr>
      </w:pPr>
    </w:p>
    <w:p w14:paraId="48389A7C">
      <w:pPr>
        <w:bidi w:val="0"/>
        <w:rPr>
          <w:rFonts w:hint="eastAsia"/>
          <w:lang w:val="en-US" w:eastAsia="zh-CN"/>
        </w:rPr>
      </w:pPr>
    </w:p>
    <w:p w14:paraId="383D792C">
      <w:pPr>
        <w:bidi w:val="0"/>
        <w:rPr>
          <w:rFonts w:hint="eastAsia"/>
          <w:lang w:val="en-US" w:eastAsia="zh-CN"/>
        </w:rPr>
      </w:pPr>
    </w:p>
    <w:p w14:paraId="4EA0CAB1">
      <w:pPr>
        <w:bidi w:val="0"/>
        <w:rPr>
          <w:rFonts w:hint="eastAsia"/>
          <w:lang w:val="en-US" w:eastAsia="zh-CN"/>
        </w:rPr>
      </w:pPr>
    </w:p>
    <w:p w14:paraId="15D8D518">
      <w:pPr>
        <w:bidi w:val="0"/>
        <w:rPr>
          <w:rFonts w:hint="eastAsia"/>
          <w:lang w:val="en-US" w:eastAsia="zh-CN"/>
        </w:rPr>
      </w:pPr>
    </w:p>
    <w:p w14:paraId="3919F57E">
      <w:pPr>
        <w:bidi w:val="0"/>
        <w:rPr>
          <w:rFonts w:hint="eastAsia"/>
          <w:lang w:val="en-US" w:eastAsia="zh-CN"/>
        </w:rPr>
      </w:pPr>
    </w:p>
    <w:p w14:paraId="3C2597F0">
      <w:pPr>
        <w:bidi w:val="0"/>
        <w:rPr>
          <w:rFonts w:hint="eastAsia"/>
          <w:lang w:val="en-US" w:eastAsia="zh-CN"/>
        </w:rPr>
      </w:pPr>
    </w:p>
    <w:p w14:paraId="570ECB32">
      <w:pPr>
        <w:bidi w:val="0"/>
        <w:rPr>
          <w:rFonts w:hint="eastAsia"/>
          <w:lang w:val="en-US" w:eastAsia="zh-CN"/>
        </w:rPr>
      </w:pPr>
    </w:p>
    <w:p w14:paraId="185B2C22">
      <w:pPr>
        <w:bidi w:val="0"/>
        <w:rPr>
          <w:rFonts w:hint="eastAsia"/>
          <w:lang w:val="en-US" w:eastAsia="zh-CN"/>
        </w:rPr>
      </w:pPr>
    </w:p>
    <w:p w14:paraId="02C96A3F">
      <w:pPr>
        <w:bidi w:val="0"/>
        <w:rPr>
          <w:rFonts w:hint="eastAsia"/>
          <w:lang w:val="en-US" w:eastAsia="zh-CN"/>
        </w:rPr>
      </w:pPr>
    </w:p>
    <w:p w14:paraId="1AA35976">
      <w:pPr>
        <w:bidi w:val="0"/>
        <w:rPr>
          <w:rFonts w:hint="eastAsia"/>
          <w:lang w:val="en-US" w:eastAsia="zh-CN"/>
        </w:rPr>
      </w:pPr>
    </w:p>
    <w:p w14:paraId="2F8EC0B5">
      <w:pPr>
        <w:bidi w:val="0"/>
        <w:rPr>
          <w:rFonts w:hint="eastAsia"/>
          <w:lang w:val="en-US" w:eastAsia="zh-CN"/>
        </w:rPr>
      </w:pPr>
    </w:p>
    <w:p w14:paraId="13053AD2">
      <w:pPr>
        <w:bidi w:val="0"/>
        <w:rPr>
          <w:rFonts w:hint="eastAsia"/>
          <w:lang w:val="en-US" w:eastAsia="zh-CN"/>
        </w:rPr>
      </w:pPr>
    </w:p>
    <w:p w14:paraId="6DD8ADD5">
      <w:pPr>
        <w:bidi w:val="0"/>
        <w:rPr>
          <w:rFonts w:hint="eastAsia"/>
          <w:lang w:val="en-US" w:eastAsia="zh-CN"/>
        </w:rPr>
      </w:pPr>
    </w:p>
    <w:p w14:paraId="1AF921F4">
      <w:pPr>
        <w:bidi w:val="0"/>
        <w:rPr>
          <w:rFonts w:hint="eastAsia"/>
          <w:lang w:val="en-US" w:eastAsia="zh-CN"/>
        </w:rPr>
      </w:pPr>
    </w:p>
    <w:p w14:paraId="7DF079D5">
      <w:pPr>
        <w:bidi w:val="0"/>
        <w:rPr>
          <w:rFonts w:hint="eastAsia"/>
          <w:lang w:val="en-US" w:eastAsia="zh-CN"/>
        </w:rPr>
      </w:pPr>
    </w:p>
    <w:p w14:paraId="610404B0">
      <w:pPr>
        <w:bidi w:val="0"/>
        <w:rPr>
          <w:rFonts w:hint="eastAsia"/>
          <w:lang w:val="en-US" w:eastAsia="zh-CN"/>
        </w:rPr>
      </w:pPr>
    </w:p>
    <w:p w14:paraId="70F20CE1">
      <w:pPr>
        <w:bidi w:val="0"/>
        <w:rPr>
          <w:rFonts w:hint="eastAsia"/>
          <w:lang w:val="en-US" w:eastAsia="zh-CN"/>
        </w:rPr>
      </w:pPr>
    </w:p>
    <w:p w14:paraId="184E7A84">
      <w:pPr>
        <w:bidi w:val="0"/>
        <w:rPr>
          <w:rFonts w:hint="eastAsia"/>
          <w:lang w:val="en-US" w:eastAsia="zh-CN"/>
        </w:rPr>
      </w:pPr>
    </w:p>
    <w:p w14:paraId="61419EA9">
      <w:pPr>
        <w:bidi w:val="0"/>
        <w:rPr>
          <w:rFonts w:hint="eastAsia"/>
          <w:lang w:val="en-US" w:eastAsia="zh-CN"/>
        </w:rPr>
      </w:pPr>
    </w:p>
    <w:p w14:paraId="2FE7ED00">
      <w:pPr>
        <w:bidi w:val="0"/>
        <w:rPr>
          <w:rFonts w:hint="eastAsia"/>
          <w:lang w:val="en-US" w:eastAsia="zh-CN"/>
        </w:rPr>
      </w:pPr>
    </w:p>
    <w:p w14:paraId="7A27579A">
      <w:pPr>
        <w:bidi w:val="0"/>
        <w:rPr>
          <w:rFonts w:hint="eastAsia"/>
          <w:lang w:val="en-US" w:eastAsia="zh-CN"/>
        </w:rPr>
      </w:pPr>
    </w:p>
    <w:p w14:paraId="16661634">
      <w:pPr>
        <w:bidi w:val="0"/>
        <w:rPr>
          <w:rFonts w:hint="eastAsia"/>
          <w:lang w:val="en-US" w:eastAsia="zh-CN"/>
        </w:rPr>
      </w:pPr>
    </w:p>
    <w:p w14:paraId="7939E934">
      <w:pPr>
        <w:bidi w:val="0"/>
        <w:rPr>
          <w:rFonts w:hint="eastAsia"/>
          <w:lang w:val="en-US" w:eastAsia="zh-CN"/>
        </w:rPr>
      </w:pPr>
    </w:p>
    <w:p w14:paraId="3EA681BE">
      <w:pPr>
        <w:bidi w:val="0"/>
        <w:rPr>
          <w:rFonts w:hint="eastAsia"/>
          <w:lang w:val="en-US" w:eastAsia="zh-CN"/>
        </w:rPr>
      </w:pPr>
    </w:p>
    <w:p w14:paraId="34579CB5">
      <w:pPr>
        <w:bidi w:val="0"/>
        <w:rPr>
          <w:rFonts w:hint="eastAsia"/>
          <w:lang w:val="en-US" w:eastAsia="zh-CN"/>
        </w:rPr>
      </w:pPr>
    </w:p>
    <w:p w14:paraId="26A8082C">
      <w:pPr>
        <w:bidi w:val="0"/>
        <w:rPr>
          <w:rFonts w:hint="eastAsia"/>
          <w:lang w:val="en-US" w:eastAsia="zh-CN"/>
        </w:rPr>
      </w:pPr>
    </w:p>
    <w:p w14:paraId="50E2CB72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040101—04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1000 税务行政处罚</w:t>
      </w:r>
    </w:p>
    <w:p w14:paraId="244FEB18"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</w:p>
    <w:p w14:paraId="1C3B15D5"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431E7435">
      <w:pPr>
        <w:jc w:val="center"/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30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Visio.Drawing.15" ShapeID="_x0000_i1030" DrawAspect="Content" ObjectID="_1468075731" r:id="rId16">
            <o:LockedField>false</o:LockedField>
          </o:OLEObject>
        </w:object>
      </w:r>
    </w:p>
    <w:p w14:paraId="6EBC99C1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253BF6EB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1724EEF7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6E279266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4EDF2FFE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1218125F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4A09FE1B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6C6B65DA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0233AA5E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50FE14C6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36712F6B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</w:p>
    <w:p w14:paraId="292F8F6F">
      <w:pPr>
        <w:bidi w:val="0"/>
        <w:jc w:val="lef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 w14:paraId="343C4C98">
      <w:pPr>
        <w:bidi w:val="0"/>
        <w:jc w:val="left"/>
      </w:pPr>
      <w:r>
        <w:object>
          <v:shape id="_x0000_i1031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Visio.Drawing.15" ShapeID="_x0000_i1031" DrawAspect="Content" ObjectID="_1468075732" r:id="rId18">
            <o:LockedField>false</o:LockedField>
          </o:OLEObject>
        </w:object>
      </w:r>
    </w:p>
    <w:p w14:paraId="4DFF67F8">
      <w:pPr>
        <w:bidi w:val="0"/>
        <w:jc w:val="left"/>
      </w:pPr>
    </w:p>
    <w:p w14:paraId="1A266633">
      <w:pPr>
        <w:bidi w:val="0"/>
        <w:jc w:val="left"/>
      </w:pPr>
    </w:p>
    <w:p w14:paraId="0A602FCF">
      <w:pPr>
        <w:bidi w:val="0"/>
        <w:jc w:val="left"/>
      </w:pPr>
    </w:p>
    <w:p w14:paraId="3C90E9CF">
      <w:pPr>
        <w:bidi w:val="0"/>
        <w:jc w:val="left"/>
      </w:pPr>
    </w:p>
    <w:p w14:paraId="53FB25E8">
      <w:pPr>
        <w:bidi w:val="0"/>
        <w:jc w:val="left"/>
      </w:pPr>
    </w:p>
    <w:p w14:paraId="5BB2C078">
      <w:pPr>
        <w:bidi w:val="0"/>
        <w:jc w:val="left"/>
      </w:pPr>
    </w:p>
    <w:p w14:paraId="21B4F0B9">
      <w:pPr>
        <w:bidi w:val="0"/>
        <w:jc w:val="left"/>
      </w:pPr>
    </w:p>
    <w:p w14:paraId="27288451">
      <w:pPr>
        <w:bidi w:val="0"/>
        <w:jc w:val="left"/>
      </w:pPr>
    </w:p>
    <w:p w14:paraId="382FB471">
      <w:pPr>
        <w:adjustRightInd w:val="0"/>
        <w:snapToGrid w:val="0"/>
        <w:spacing w:line="58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22"/>
        </w:rPr>
        <w:t>、</w:t>
      </w: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 w14:paraId="487D8117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 w14:paraId="3CA263B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E287BD6">
      <w:pPr>
        <w:bidi w:val="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32" o:spt="75" type="#_x0000_t75" style="height:357pt;width:396pt;" o:ole="t" filled="f" o:preferrelative="t" stroked="f" coordsize="21600,21600">
            <v:path/>
            <v:fill on="f" focussize="0,0"/>
            <v:stroke on="f"/>
            <v:imagedata r:id="rId21" o:title=""/>
            <o:lock v:ext="edit" aspectratio="f"/>
            <w10:wrap type="none"/>
            <w10:anchorlock/>
          </v:shape>
          <o:OLEObject Type="Embed" ProgID="Visio.Drawing.15" ShapeID="_x0000_i1032" DrawAspect="Content" ObjectID="_1468075733" r:id="rId20">
            <o:LockedField>false</o:LockedField>
          </o:OLEObject>
        </w:object>
      </w:r>
    </w:p>
    <w:p w14:paraId="202F1639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62D7F2E2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6726DF2A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1FCFEBA7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236FF059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056D2910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03AB2C52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14C53A21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09E5ED0D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</w:pPr>
    </w:p>
    <w:p w14:paraId="36591F9C"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 w14:paraId="287BEEDA"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 w14:paraId="0E6F33EE">
      <w:pPr>
        <w:bidi w:val="0"/>
        <w:jc w:val="lef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33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23" o:title=""/>
            <o:lock v:ext="edit" aspectratio="f"/>
            <w10:wrap type="none"/>
            <w10:anchorlock/>
          </v:shape>
          <o:OLEObject Type="Embed" ProgID="Visio.Drawing.15" ShapeID="_x0000_i1033" DrawAspect="Content" ObjectID="_1468075734" r:id="rId22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3BBAE"/>
    <w:multiLevelType w:val="singleLevel"/>
    <w:tmpl w:val="0083BBA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4165E"/>
    <w:rsid w:val="0AB4165E"/>
    <w:rsid w:val="B1CD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省地方税务局</Company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2025-11-27T18:25:00Z</dcterms:created>
  <dc:creator>冯士琦</dc:creator>
  <cp:lastModifiedBy>user</cp:lastModifiedBy>
  <dcterms:modified xsi:type="dcterms:W3CDTF">2026-09-10T20:13:50Z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44355428B32834D7FE9EA26A18FC6ED1_42</vt:lpwstr>
  </property>
</Properties>
</file>