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国家税务总局江门市税务局第二税务分局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税务行政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z w:val="36"/>
          <w:szCs w:val="36"/>
        </w:rPr>
        <w:t>职权运行流程图</w:t>
      </w:r>
    </w:p>
    <w:p>
      <w:pPr>
        <w:rPr>
          <w:sz w:val="32"/>
          <w:szCs w:val="32"/>
        </w:rPr>
      </w:pPr>
    </w:p>
    <w:p>
      <w:r>
        <w:rPr>
          <w:rFonts w:hint="eastAsia" w:ascii="黑体" w:hAnsi="黑体" w:eastAsia="黑体" w:cs="黑体"/>
          <w:color w:val="auto"/>
          <w:sz w:val="32"/>
          <w:szCs w:val="22"/>
          <w:lang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2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22"/>
          <w:lang w:eastAsia="zh-CN"/>
        </w:rPr>
        <w:t>税费</w:t>
      </w: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服务</w:t>
      </w:r>
    </w:p>
    <w:p/>
    <w:p>
      <w:pPr>
        <w:adjustRightInd w:val="0"/>
        <w:snapToGrid w:val="0"/>
        <w:spacing w:line="620" w:lineRule="exac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081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税收普法宣传</w:t>
      </w:r>
    </w:p>
    <w:p>
      <w:pPr>
        <w:adjustRightInd w:val="0"/>
        <w:snapToGrid w:val="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color w:val="auto"/>
          <w:sz w:val="21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24pt;width:294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16664"/>
    <w:rsid w:val="10315073"/>
    <w:rsid w:val="114E614D"/>
    <w:rsid w:val="137C2A8B"/>
    <w:rsid w:val="14097F61"/>
    <w:rsid w:val="1A2F0C4E"/>
    <w:rsid w:val="28FB2471"/>
    <w:rsid w:val="2AA005D9"/>
    <w:rsid w:val="2DD77172"/>
    <w:rsid w:val="7631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2025-02-21T03:04:00Z</dcterms:created>
  <dc:creator>梁效贤</dc:creator>
  <cp:lastModifiedBy>蔡倩雯</cp:lastModifiedBy>
  <dcterms:modified xsi:type="dcterms:W3CDTF">2025-11-18T03:24:37Z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