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国家税务总局江门市税务局第一税务分局税务行政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职权运行流程图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一、税费征收</w:t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出口货物劳务及应税服务退（免）税办理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66.6pt;width:360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060400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出口退（免）税企业分类管理评定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307.5pt;width:306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三、监管执法</w:t>
      </w:r>
    </w:p>
    <w:p>
      <w:pPr>
        <w:adjustRightInd w:val="0"/>
        <w:snapToGrid w:val="0"/>
        <w:spacing w:line="62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7" o:spt="75" type="#_x0000_t75" style="height:229.5pt;width:122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69B0"/>
    <w:rsid w:val="05610534"/>
    <w:rsid w:val="2EE369B0"/>
    <w:rsid w:val="36B741A9"/>
    <w:rsid w:val="387F35AC"/>
    <w:rsid w:val="3B360E55"/>
    <w:rsid w:val="60893DC6"/>
    <w:rsid w:val="74A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2025-02-23T09:09:00Z</dcterms:created>
  <dc:creator>蔡倩雯</dc:creator>
  <cp:lastModifiedBy>蔡倩雯</cp:lastModifiedBy>
  <dcterms:modified xsi:type="dcterms:W3CDTF">2025-12-01T02:01:15Z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