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outlineLvl w:val="0"/>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val="en-US" w:eastAsia="zh-CN"/>
        </w:rPr>
        <w:t>国家税务总局台山市税务局</w:t>
      </w:r>
      <w:r>
        <w:rPr>
          <w:rFonts w:hint="eastAsia" w:ascii="方正小标宋简体" w:hAnsi="方正小标宋简体" w:eastAsia="方正小标宋简体" w:cs="方正小标宋简体"/>
          <w:b/>
          <w:bCs/>
          <w:sz w:val="44"/>
          <w:szCs w:val="44"/>
          <w:lang w:eastAsia="zh-CN"/>
        </w:rPr>
        <w:t>市局机关</w:t>
      </w:r>
    </w:p>
    <w:p>
      <w:pPr>
        <w:keepNext w:val="0"/>
        <w:keepLines w:val="0"/>
        <w:pageBreakBefore w:val="0"/>
        <w:kinsoku/>
        <w:wordWrap/>
        <w:overflowPunct/>
        <w:topLinePunct w:val="0"/>
        <w:autoSpaceDE/>
        <w:autoSpaceDN/>
        <w:bidi w:val="0"/>
        <w:adjustRightInd/>
        <w:snapToGrid/>
        <w:spacing w:line="560" w:lineRule="exact"/>
        <w:jc w:val="center"/>
        <w:outlineLvl w:val="0"/>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eastAsia="zh-CN"/>
        </w:rPr>
        <w:t>厨房改造工程项目</w:t>
      </w:r>
      <w:r>
        <w:rPr>
          <w:rFonts w:hint="eastAsia" w:ascii="方正小标宋简体" w:hAnsi="方正小标宋简体" w:eastAsia="方正小标宋简体" w:cs="方正小标宋简体"/>
          <w:b/>
          <w:bCs/>
          <w:sz w:val="44"/>
          <w:szCs w:val="44"/>
          <w:lang w:val="en-US" w:eastAsia="zh-CN"/>
        </w:rPr>
        <w:t>磋商文件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outlineLvl w:val="0"/>
        <w:rPr>
          <w:rFonts w:hint="eastAsia" w:ascii="黑体" w:hAnsi="黑体" w:eastAsia="黑体" w:cs="黑体"/>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outlineLvl w:val="0"/>
        <w:rPr>
          <w:rFonts w:hint="eastAsia" w:ascii="黑体" w:hAnsi="黑体" w:eastAsia="黑体" w:cs="黑体"/>
        </w:rPr>
      </w:pPr>
      <w:r>
        <w:rPr>
          <w:rFonts w:hint="eastAsia" w:ascii="黑体" w:hAnsi="黑体" w:eastAsia="黑体" w:cs="黑体"/>
          <w:color w:val="000000"/>
          <w:kern w:val="0"/>
          <w:sz w:val="31"/>
          <w:szCs w:val="31"/>
          <w:lang w:val="en-US" w:eastAsia="zh-CN" w:bidi="ar"/>
        </w:rPr>
        <w:t>一、采购项目概况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outlineLvl w:val="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本项目为国家税务总局台山市税务局市局机关厨房改造工程项目，主要包含厨房整体重新装修改造、成品集装箱安装、水电线路重新铺设等。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outlineLvl w:val="0"/>
        <w:rPr>
          <w:rFonts w:hint="eastAsia" w:ascii="黑体" w:hAnsi="黑体" w:eastAsia="黑体" w:cs="黑体"/>
          <w:color w:val="000000"/>
          <w:kern w:val="0"/>
          <w:sz w:val="31"/>
          <w:szCs w:val="31"/>
          <w:lang w:val="en-US" w:eastAsia="zh-CN" w:bidi="ar"/>
        </w:rPr>
      </w:pPr>
      <w:r>
        <w:rPr>
          <w:rFonts w:hint="eastAsia" w:ascii="黑体" w:hAnsi="黑体" w:eastAsia="黑体" w:cs="黑体"/>
          <w:color w:val="000000"/>
          <w:kern w:val="0"/>
          <w:sz w:val="31"/>
          <w:szCs w:val="31"/>
          <w:lang w:val="en-US" w:eastAsia="zh-CN" w:bidi="ar"/>
        </w:rPr>
        <w:t>二、项目需求</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 整改内容</w:t>
      </w:r>
    </w:p>
    <w:p>
      <w:pPr>
        <w:keepNext w:val="0"/>
        <w:keepLines w:val="0"/>
        <w:pageBreakBefore w:val="0"/>
        <w:kinsoku/>
        <w:wordWrap/>
        <w:overflowPunct/>
        <w:topLinePunct w:val="0"/>
        <w:autoSpaceDE/>
        <w:autoSpaceDN/>
        <w:bidi w:val="0"/>
        <w:adjustRightInd/>
        <w:snapToGrid/>
        <w:spacing w:line="560" w:lineRule="exact"/>
        <w:ind w:firstLine="640" w:firstLineChars="200"/>
        <w:jc w:val="both"/>
        <w:outlineLvl w:val="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详情见附件2及附件3。</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jc w:val="left"/>
        <w:outlineLvl w:val="1"/>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（二）预算金额</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jc w:val="left"/>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人民币：137,072.59元（大写：壹拾叁万柒仟零柒拾贰元伍角玖分）。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outlineLvl w:val="0"/>
        <w:rPr>
          <w:rFonts w:hint="eastAsia" w:ascii="黑体" w:hAnsi="黑体" w:eastAsia="黑体" w:cs="黑体"/>
          <w:sz w:val="32"/>
          <w:szCs w:val="32"/>
        </w:rPr>
      </w:pPr>
      <w:r>
        <w:rPr>
          <w:rFonts w:hint="eastAsia" w:ascii="黑体" w:hAnsi="黑体" w:eastAsia="黑体" w:cs="黑体"/>
          <w:i w:val="0"/>
          <w:iCs w:val="0"/>
          <w:caps w:val="0"/>
          <w:color w:val="333333"/>
          <w:spacing w:val="0"/>
          <w:sz w:val="32"/>
          <w:szCs w:val="32"/>
          <w:shd w:val="clear" w:fill="FFFFFF"/>
          <w:lang w:eastAsia="zh-CN"/>
        </w:rPr>
        <w:t>三、</w:t>
      </w:r>
      <w:r>
        <w:rPr>
          <w:rFonts w:hint="eastAsia" w:ascii="黑体" w:hAnsi="黑体" w:eastAsia="黑体" w:cs="黑体"/>
          <w:i w:val="0"/>
          <w:iCs w:val="0"/>
          <w:caps w:val="0"/>
          <w:color w:val="333333"/>
          <w:spacing w:val="0"/>
          <w:sz w:val="32"/>
          <w:szCs w:val="32"/>
          <w:shd w:val="clear" w:fill="FFFFFF"/>
        </w:rPr>
        <w:t>投标人资格要求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本项目由符合国家有关法律法规规定、同时满足本项目资质要求、在中国境内注册的合格投标人参加磋商。投标人应具有履行本项目合同所需的技术实力及相关资质，同时具备以下条件：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具有独立承担民事责任的能力的在中华人民共和国境内注册的法人或其他组织或自然人，投标时提交有效的营业执照（或事业法人登记证或身份证等相关证明）副本复印件；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w:t>
      </w:r>
      <w:r>
        <w:rPr>
          <w:rFonts w:hint="eastAsia" w:ascii="仿宋_GB2312" w:hAnsi="仿宋_GB2312" w:eastAsia="仿宋_GB2312" w:cs="仿宋_GB2312"/>
          <w:kern w:val="2"/>
          <w:sz w:val="32"/>
          <w:szCs w:val="32"/>
          <w:lang w:val="en-US" w:eastAsia="zh-CN" w:bidi="ar-SA"/>
        </w:rPr>
        <w:t>经营范围必须满足本次招标范围；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w:t>
      </w:r>
      <w:r>
        <w:rPr>
          <w:rFonts w:hint="eastAsia" w:ascii="仿宋_GB2312" w:hAnsi="仿宋_GB2312" w:eastAsia="仿宋_GB2312" w:cs="仿宋_GB2312"/>
          <w:kern w:val="2"/>
          <w:sz w:val="32"/>
          <w:szCs w:val="32"/>
          <w:lang w:val="en-US" w:eastAsia="zh-CN" w:bidi="ar-SA"/>
        </w:rPr>
        <w:t>具有履行合同所必需专业技术能力</w:t>
      </w:r>
      <w:bookmarkStart w:id="0" w:name="_GoBack"/>
      <w:bookmarkEnd w:id="0"/>
      <w:r>
        <w:rPr>
          <w:rFonts w:hint="eastAsia" w:ascii="仿宋_GB2312" w:hAnsi="仿宋_GB2312" w:eastAsia="仿宋_GB2312" w:cs="仿宋_GB2312"/>
          <w:kern w:val="2"/>
          <w:sz w:val="32"/>
          <w:szCs w:val="32"/>
          <w:lang w:val="en-US" w:eastAsia="zh-CN" w:bidi="ar-SA"/>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（四）</w:t>
      </w:r>
      <w:r>
        <w:rPr>
          <w:rFonts w:hint="eastAsia" w:ascii="仿宋_GB2312" w:hAnsi="仿宋_GB2312" w:eastAsia="仿宋_GB2312" w:cs="仿宋_GB2312"/>
          <w:kern w:val="2"/>
          <w:sz w:val="32"/>
          <w:szCs w:val="32"/>
          <w:lang w:val="en-US" w:eastAsia="zh-CN" w:bidi="ar-SA"/>
        </w:rPr>
        <w:t>供应商不存在失信记录。失信记录是指，截止到投标截止时间，通过“信用中国”网站(www.creditchina.gov.cn)、中国政府采购网(www.ccgp.gov.cn)查询相关主体信用记录，列入失信被执行人、重大税收违法案件当事人名单、政府采购严重违法失信行为记录名单及其他不符合《中华人民共和国政府采购法》第二十二条规定条件的情况。存在不良记录的供应商，拒绝其参加本项目询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（五）</w:t>
      </w:r>
      <w:r>
        <w:rPr>
          <w:rFonts w:hint="eastAsia" w:ascii="仿宋_GB2312" w:hAnsi="仿宋_GB2312" w:eastAsia="仿宋_GB2312" w:cs="仿宋_GB2312"/>
          <w:kern w:val="2"/>
          <w:sz w:val="32"/>
          <w:szCs w:val="32"/>
          <w:lang w:val="en-US" w:eastAsia="zh-CN" w:bidi="ar-SA"/>
        </w:rPr>
        <w:t>法律、行政法规规定的其他条件；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rPr>
          <w:rFonts w:hint="default"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（六）</w:t>
      </w:r>
      <w:r>
        <w:rPr>
          <w:rFonts w:hint="eastAsia" w:ascii="仿宋_GB2312" w:hAnsi="仿宋_GB2312" w:eastAsia="仿宋_GB2312" w:cs="仿宋_GB2312"/>
          <w:kern w:val="2"/>
          <w:sz w:val="32"/>
          <w:szCs w:val="32"/>
          <w:lang w:val="en-US" w:eastAsia="zh-CN" w:bidi="ar-SA"/>
        </w:rPr>
        <w:t>本项目不接受联合体投标。</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outlineLvl w:val="0"/>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四、评标定标方法</w:t>
      </w:r>
      <w:r>
        <w:rPr>
          <w:rFonts w:hint="eastAsia" w:ascii="仿宋_GB2312" w:hAnsi="仿宋_GB2312" w:eastAsia="仿宋_GB2312" w:cs="仿宋_GB2312"/>
          <w:kern w:val="2"/>
          <w:sz w:val="32"/>
          <w:szCs w:val="32"/>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本项目采用“简易磋商”综合评分法，</w:t>
      </w:r>
      <w:r>
        <w:rPr>
          <w:rFonts w:hint="default" w:ascii="仿宋_GB2312" w:hAnsi="仿宋_GB2312" w:eastAsia="仿宋_GB2312" w:cs="仿宋_GB2312"/>
          <w:kern w:val="2"/>
          <w:sz w:val="32"/>
          <w:szCs w:val="32"/>
          <w:lang w:val="en-US" w:eastAsia="zh-CN" w:bidi="ar-SA"/>
        </w:rPr>
        <w:t>按照采购文件规定的各项因素进行量化打分，最终按照评标总得分由高至低排序推荐候选中标人或中标人的评标方法。</w:t>
      </w:r>
      <w:r>
        <w:rPr>
          <w:rFonts w:hint="eastAsia" w:ascii="仿宋_GB2312" w:hAnsi="仿宋_GB2312" w:eastAsia="仿宋_GB2312" w:cs="仿宋_GB2312"/>
          <w:kern w:val="2"/>
          <w:sz w:val="32"/>
          <w:szCs w:val="32"/>
          <w:lang w:val="en-US" w:eastAsia="zh-CN" w:bidi="ar-SA"/>
        </w:rPr>
        <w:t>评分项目及具体分值见下表：</w:t>
      </w:r>
    </w:p>
    <w:tbl>
      <w:tblPr>
        <w:tblW w:w="89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1500"/>
        <w:gridCol w:w="1080"/>
        <w:gridCol w:w="2760"/>
        <w:gridCol w:w="1080"/>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8985" w:type="dxa"/>
            <w:gridSpan w:val="6"/>
            <w:vMerge w:val="restart"/>
            <w:tcBorders>
              <w:top w:val="nil"/>
              <w:left w:val="nil"/>
              <w:bottom w:val="nil"/>
              <w:right w:val="nil"/>
            </w:tcBorders>
            <w:shd w:val="clear"/>
            <w:noWrap/>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b/>
                <w:bCs/>
                <w:i w:val="0"/>
                <w:iCs w:val="0"/>
                <w:color w:val="000000"/>
                <w:kern w:val="0"/>
                <w:sz w:val="44"/>
                <w:szCs w:val="44"/>
                <w:u w:val="none"/>
                <w:bdr w:val="none" w:color="auto" w:sz="0" w:space="0"/>
                <w:lang w:val="en-US" w:eastAsia="zh-CN" w:bidi="ar"/>
              </w:rPr>
            </w:pPr>
            <w:r>
              <w:rPr>
                <w:rFonts w:hint="eastAsia" w:ascii="方正小标宋简体" w:hAnsi="方正小标宋简体" w:eastAsia="方正小标宋简体" w:cs="方正小标宋简体"/>
                <w:b/>
                <w:bCs/>
                <w:i w:val="0"/>
                <w:iCs w:val="0"/>
                <w:color w:val="000000"/>
                <w:kern w:val="0"/>
                <w:sz w:val="44"/>
                <w:szCs w:val="44"/>
                <w:u w:val="none"/>
                <w:bdr w:val="none" w:color="auto" w:sz="0" w:space="0"/>
                <w:lang w:val="en-US" w:eastAsia="zh-CN" w:bidi="ar"/>
              </w:rPr>
              <w:t>台山市税务局市局机关厨房改造工程项目</w:t>
            </w:r>
          </w:p>
          <w:p>
            <w:pPr>
              <w:keepNext w:val="0"/>
              <w:keepLines w:val="0"/>
              <w:widowControl/>
              <w:suppressLineNumbers w:val="0"/>
              <w:jc w:val="center"/>
              <w:textAlignment w:val="center"/>
              <w:rPr>
                <w:rFonts w:ascii="方正小标宋简体" w:hAnsi="方正小标宋简体" w:eastAsia="方正小标宋简体" w:cs="方正小标宋简体"/>
                <w:b/>
                <w:bCs/>
                <w:i w:val="0"/>
                <w:iCs w:val="0"/>
                <w:color w:val="000000"/>
                <w:sz w:val="44"/>
                <w:szCs w:val="44"/>
                <w:u w:val="none"/>
              </w:rPr>
            </w:pPr>
            <w:r>
              <w:rPr>
                <w:rFonts w:hint="eastAsia" w:ascii="方正小标宋简体" w:hAnsi="方正小标宋简体" w:eastAsia="方正小标宋简体" w:cs="方正小标宋简体"/>
                <w:b/>
                <w:bCs/>
                <w:i w:val="0"/>
                <w:iCs w:val="0"/>
                <w:color w:val="000000"/>
                <w:kern w:val="0"/>
                <w:sz w:val="44"/>
                <w:szCs w:val="44"/>
                <w:u w:val="none"/>
                <w:bdr w:val="none" w:color="auto" w:sz="0" w:space="0"/>
                <w:lang w:val="en-US" w:eastAsia="zh-CN" w:bidi="ar"/>
              </w:rPr>
              <w:t>磋商评分表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985" w:type="dxa"/>
            <w:gridSpan w:val="6"/>
            <w:vMerge w:val="continue"/>
            <w:tcBorders>
              <w:top w:val="nil"/>
              <w:left w:val="nil"/>
              <w:bottom w:val="nil"/>
              <w:right w:val="nil"/>
            </w:tcBorders>
            <w:shd w:val="clear"/>
            <w:noWrap/>
            <w:vAlign w:val="center"/>
          </w:tcPr>
          <w:p>
            <w:pPr>
              <w:jc w:val="center"/>
              <w:rPr>
                <w:rFonts w:hint="eastAsia" w:ascii="方正小标宋简体" w:hAnsi="方正小标宋简体" w:eastAsia="方正小标宋简体" w:cs="方正小标宋简体"/>
                <w:b/>
                <w:bCs/>
                <w:i w:val="0"/>
                <w:iCs w:val="0"/>
                <w:color w:val="000000"/>
                <w:sz w:val="44"/>
                <w:szCs w:val="4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评审项目</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分值</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评分标准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得分</w:t>
            </w: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一</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报价部分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30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以满足磋商文件要求且报价最低的有效投标报价为评标基准价；投标报价得分＝(评标基准价 ÷ 投标报价)×30。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高于预算价为无效报价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二</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商务部分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30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企业资质与履约实力</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1.具备建筑工程施工总承包三级及以上资质、安全生产许可证齐全得10分；2.资质齐全但等级未达到三级及以上得5分；3.缺少安全生产许可证不得分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提供证书复印件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提供2023年1月1日以来（以合同签订时间为准）房屋维修项目业绩，每提供一份得2.5分，最高得10分。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提供合同复印件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售后服务及质保承诺</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维修质保期、响应时限、回访机制完善得10分；一般得5分；较差不得分。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三</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技术部分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40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施工总体实施方案</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施工部署清晰、工期计划合理、工序安排科学，方案优秀得10分；方案一般得5分；方案较差不得分。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公房维修施工工艺及质量保障措施</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针对屋面、墙体、给排水、楼道、公共设施等公房常见维修内容工艺详尽，质量管控措施，优秀得10分；一般得5分；较差不得分。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安全文明施工、防扰民措施</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安全管理制度、文明施工、现场防护、居民降噪便民措施，优秀得10分；一般得5分；较差不得分。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工期保障及应急抢修方案</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工期保证措施、雨季、突发渗漏、设施故障等应急抢修预案，优秀得10分；一般得5分；较差不得分。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148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2580"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32"/>
                <w:szCs w:val="32"/>
                <w:u w:val="none"/>
              </w:rPr>
            </w:pPr>
            <w:r>
              <w:rPr>
                <w:rFonts w:hint="eastAsia" w:ascii="仿宋_GB2312" w:hAnsi="宋体" w:eastAsia="仿宋_GB2312" w:cs="仿宋_GB2312"/>
                <w:i w:val="0"/>
                <w:iCs w:val="0"/>
                <w:color w:val="000000"/>
                <w:kern w:val="0"/>
                <w:sz w:val="32"/>
                <w:szCs w:val="32"/>
                <w:u w:val="none"/>
                <w:bdr w:val="none" w:color="auto" w:sz="0" w:space="0"/>
                <w:lang w:val="en-US" w:eastAsia="zh-CN" w:bidi="ar"/>
              </w:rPr>
              <w:t>100</w:t>
            </w:r>
          </w:p>
        </w:tc>
        <w:tc>
          <w:tcPr>
            <w:tcW w:w="276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_GB2312" w:hAnsi="宋体" w:eastAsia="仿宋_GB2312" w:cs="仿宋_GB2312"/>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_GB2312" w:hAnsi="宋体" w:eastAsia="仿宋_GB2312" w:cs="仿宋_GB2312"/>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仿宋_GB2312" w:hAnsi="宋体" w:eastAsia="仿宋_GB2312" w:cs="仿宋_GB2312"/>
                <w:i w:val="0"/>
                <w:iCs w:val="0"/>
                <w:color w:val="000000"/>
                <w:sz w:val="32"/>
                <w:szCs w:val="32"/>
                <w:u w:val="none"/>
              </w:rPr>
            </w:pPr>
          </w:p>
        </w:tc>
      </w:tr>
    </w:tbl>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outlineLvl w:val="0"/>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 xml:space="preserve">五、商务需求 </w:t>
      </w:r>
      <w:r>
        <w:rPr>
          <w:rFonts w:hint="default" w:ascii="仿宋_GB2312" w:hAnsi="仿宋_GB2312" w:eastAsia="仿宋_GB2312" w:cs="仿宋_GB2312"/>
          <w:kern w:val="2"/>
          <w:sz w:val="32"/>
          <w:szCs w:val="32"/>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outlineLvl w:val="1"/>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（一）服务地点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广东省江门市台山市台城街道南门路213号。</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outlineLvl w:val="1"/>
        <w:rPr>
          <w:rFonts w:hint="eastAsia" w:ascii="仿宋_GB2312" w:hAnsi="仿宋_GB2312" w:eastAsia="仿宋_GB2312" w:cs="仿宋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w:t>
      </w:r>
      <w:r>
        <w:rPr>
          <w:rFonts w:hint="eastAsia" w:ascii="楷体_GB2312" w:hAnsi="楷体_GB2312" w:eastAsia="楷体_GB2312" w:cs="楷体_GB2312"/>
          <w:kern w:val="2"/>
          <w:sz w:val="32"/>
          <w:szCs w:val="32"/>
          <w:lang w:val="en-US" w:eastAsia="zh-CN" w:bidi="ar-SA"/>
        </w:rPr>
        <w:t>二</w:t>
      </w:r>
      <w:r>
        <w:rPr>
          <w:rFonts w:hint="default" w:ascii="楷体_GB2312" w:hAnsi="楷体_GB2312" w:eastAsia="楷体_GB2312" w:cs="楷体_GB2312"/>
          <w:kern w:val="2"/>
          <w:sz w:val="32"/>
          <w:szCs w:val="32"/>
          <w:lang w:val="en-US" w:eastAsia="zh-CN" w:bidi="ar-SA"/>
        </w:rPr>
        <w:t>）报价要求</w:t>
      </w:r>
      <w:r>
        <w:rPr>
          <w:rFonts w:hint="default" w:ascii="仿宋_GB2312" w:hAnsi="仿宋_GB2312" w:eastAsia="仿宋_GB2312" w:cs="仿宋_GB2312"/>
          <w:kern w:val="2"/>
          <w:sz w:val="32"/>
          <w:szCs w:val="32"/>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1.本项目服务费采用包干制，应包括服务成本、法定税费和利润。由投标供应商根据采购文件所提供的资料自行测算投标报价；一经中标，报价总价作为中标供应商与采购人签定的合同金额，合同期限内不做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2.投标供应商的报价不得超过投标限额。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3.投标供应商的报价，应当是本项目采购范围和采购文件及合同条款上所列的各项内容中所述的全部，不得以任何理由予以重复。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outlineLvl w:val="1"/>
        <w:rPr>
          <w:rFonts w:hint="eastAsia" w:ascii="楷体_GB2312" w:hAnsi="楷体_GB2312" w:eastAsia="楷体_GB2312" w:cs="楷体_GB2312"/>
          <w:kern w:val="2"/>
          <w:sz w:val="32"/>
          <w:szCs w:val="32"/>
          <w:lang w:val="en-US" w:eastAsia="zh-CN" w:bidi="ar-SA"/>
        </w:rPr>
      </w:pPr>
      <w:r>
        <w:rPr>
          <w:rFonts w:hint="default" w:ascii="楷体_GB2312" w:hAnsi="楷体_GB2312" w:eastAsia="楷体_GB2312" w:cs="楷体_GB2312"/>
          <w:kern w:val="2"/>
          <w:sz w:val="32"/>
          <w:szCs w:val="32"/>
          <w:lang w:val="en-US" w:eastAsia="zh-CN" w:bidi="ar-SA"/>
        </w:rPr>
        <w:t xml:space="preserve">（三）付款方式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 xml:space="preserve">按照签订合同约定付款方式。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outlineLvl w:val="0"/>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六、投标文件编制</w:t>
      </w:r>
      <w:r>
        <w:rPr>
          <w:rFonts w:hint="eastAsia" w:ascii="仿宋_GB2312" w:hAnsi="仿宋_GB2312" w:eastAsia="仿宋_GB2312" w:cs="仿宋_GB2312"/>
          <w:kern w:val="2"/>
          <w:sz w:val="32"/>
          <w:szCs w:val="32"/>
          <w:lang w:val="en-US" w:eastAsia="zh-CN" w:bidi="ar-SA"/>
        </w:rPr>
        <w:t xml:space="preserve">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投标文件应包含但不限于以下要求</w:t>
      </w:r>
      <w:r>
        <w:rPr>
          <w:rFonts w:hint="default" w:ascii="仿宋_GB2312" w:hAnsi="仿宋_GB2312" w:eastAsia="仿宋_GB2312" w:cs="仿宋_GB2312"/>
          <w:kern w:val="2"/>
          <w:sz w:val="32"/>
          <w:szCs w:val="32"/>
          <w:lang w:val="en-US" w:eastAsia="zh-CN" w:bidi="ar-SA"/>
        </w:rPr>
        <w:t xml:space="preserve">并密封包装：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w:t>
      </w:r>
      <w:r>
        <w:rPr>
          <w:rFonts w:hint="default" w:ascii="仿宋_GB2312" w:hAnsi="仿宋_GB2312" w:eastAsia="仿宋_GB2312" w:cs="仿宋_GB2312"/>
          <w:kern w:val="2"/>
          <w:sz w:val="32"/>
          <w:szCs w:val="32"/>
          <w:lang w:val="en-US" w:eastAsia="zh-CN" w:bidi="ar-SA"/>
        </w:rPr>
        <w:t>.投标人资质条件佐证资料</w:t>
      </w:r>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2.磋商文件要求提供的相关材料；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w:t>
      </w:r>
      <w:r>
        <w:rPr>
          <w:rFonts w:hint="default" w:ascii="仿宋_GB2312" w:hAnsi="仿宋_GB2312" w:eastAsia="仿宋_GB2312" w:cs="仿宋_GB2312"/>
          <w:kern w:val="2"/>
          <w:sz w:val="32"/>
          <w:szCs w:val="32"/>
          <w:lang w:val="en-US" w:eastAsia="zh-CN" w:bidi="ar-SA"/>
        </w:rPr>
        <w:t>.营业执照及相关证明</w:t>
      </w:r>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w:t>
      </w:r>
      <w:r>
        <w:rPr>
          <w:rFonts w:hint="default" w:ascii="仿宋_GB2312" w:hAnsi="仿宋_GB2312" w:eastAsia="仿宋_GB2312" w:cs="仿宋_GB2312"/>
          <w:kern w:val="2"/>
          <w:sz w:val="32"/>
          <w:szCs w:val="32"/>
          <w:lang w:val="en-US" w:eastAsia="zh-CN" w:bidi="ar-SA"/>
        </w:rPr>
        <w:t>.投标人认为需要补充的资料</w:t>
      </w:r>
      <w:r>
        <w:rPr>
          <w:rFonts w:hint="eastAsia" w:ascii="仿宋_GB2312" w:hAnsi="仿宋_GB2312" w:eastAsia="仿宋_GB2312" w:cs="仿宋_GB2312"/>
          <w:kern w:val="2"/>
          <w:sz w:val="32"/>
          <w:szCs w:val="32"/>
          <w:lang w:val="en-US" w:eastAsia="zh-CN" w:bidi="ar-SA"/>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outlineLvl w:val="0"/>
        <w:rPr>
          <w:rFonts w:hint="default" w:ascii="仿宋_GB2312" w:hAnsi="仿宋_GB2312" w:eastAsia="仿宋_GB2312" w:cs="仿宋_GB2312"/>
          <w:b w:val="0"/>
          <w:bCs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81338"/>
    <w:rsid w:val="2D037C46"/>
    <w:rsid w:val="3D781338"/>
    <w:rsid w:val="65C64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2026-09-02T07:15:00Z</dcterms:created>
  <dc:creator>陈镇光</dc:creator>
  <cp:lastModifiedBy>陈镇光</cp:lastModifiedBy>
  <dcterms:modified xsi:type="dcterms:W3CDTF">2026-09-03T01:04:49Z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