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outlineLvl w:val="0"/>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val="en-US" w:eastAsia="zh-CN"/>
        </w:rPr>
        <w:t>国家税务总局台山市税务局</w:t>
      </w:r>
      <w:r>
        <w:rPr>
          <w:rFonts w:hint="eastAsia" w:ascii="方正小标宋简体" w:hAnsi="方正小标宋简体" w:eastAsia="方正小标宋简体" w:cs="方正小标宋简体"/>
          <w:b/>
          <w:bCs/>
          <w:sz w:val="44"/>
          <w:szCs w:val="44"/>
          <w:lang w:eastAsia="zh-CN"/>
        </w:rPr>
        <w:t>市局机关</w:t>
      </w:r>
    </w:p>
    <w:p>
      <w:pPr>
        <w:keepNext w:val="0"/>
        <w:keepLines w:val="0"/>
        <w:pageBreakBefore w:val="0"/>
        <w:kinsoku/>
        <w:wordWrap/>
        <w:overflowPunct/>
        <w:topLinePunct w:val="0"/>
        <w:autoSpaceDE/>
        <w:autoSpaceDN/>
        <w:bidi w:val="0"/>
        <w:adjustRightInd/>
        <w:snapToGrid/>
        <w:spacing w:line="560" w:lineRule="exact"/>
        <w:jc w:val="center"/>
        <w:outlineLvl w:val="0"/>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eastAsia="zh-CN"/>
        </w:rPr>
        <w:t>办公楼电梯整改项目</w:t>
      </w:r>
      <w:r>
        <w:rPr>
          <w:rFonts w:hint="eastAsia" w:ascii="方正小标宋简体" w:hAnsi="方正小标宋简体" w:eastAsia="方正小标宋简体" w:cs="方正小标宋简体"/>
          <w:b/>
          <w:bCs/>
          <w:sz w:val="44"/>
          <w:szCs w:val="44"/>
          <w:lang w:val="en-US" w:eastAsia="zh-CN"/>
        </w:rPr>
        <w:t>需求书</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黑体" w:hAnsi="黑体" w:eastAsia="黑体" w:cs="黑体"/>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outlineLvl w:val="0"/>
        <w:rPr>
          <w:rFonts w:hint="eastAsia" w:ascii="黑体" w:hAnsi="黑体" w:eastAsia="黑体" w:cs="黑体"/>
        </w:rPr>
      </w:pPr>
      <w:r>
        <w:rPr>
          <w:rFonts w:hint="eastAsia" w:ascii="黑体" w:hAnsi="黑体" w:eastAsia="黑体" w:cs="黑体"/>
          <w:color w:val="000000"/>
          <w:kern w:val="0"/>
          <w:sz w:val="31"/>
          <w:szCs w:val="31"/>
          <w:lang w:val="en-US" w:eastAsia="zh-CN" w:bidi="ar"/>
        </w:rPr>
        <w:t>一、采购项目概况</w:t>
      </w:r>
    </w:p>
    <w:p>
      <w:pPr>
        <w:keepNext w:val="0"/>
        <w:keepLines w:val="0"/>
        <w:pageBreakBefore w:val="0"/>
        <w:kinsoku/>
        <w:wordWrap/>
        <w:overflowPunct/>
        <w:topLinePunct w:val="0"/>
        <w:autoSpaceDE/>
        <w:autoSpaceDN/>
        <w:bidi w:val="0"/>
        <w:adjustRightInd/>
        <w:snapToGrid/>
        <w:spacing w:line="560" w:lineRule="exact"/>
        <w:ind w:firstLine="640" w:firstLineChars="200"/>
        <w:jc w:val="left"/>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国家税务总局台山市税务局</w:t>
      </w:r>
      <w:r>
        <w:rPr>
          <w:rFonts w:hint="eastAsia" w:ascii="仿宋_GB2312" w:hAnsi="仿宋_GB2312" w:eastAsia="仿宋_GB2312" w:cs="仿宋_GB2312"/>
          <w:sz w:val="32"/>
          <w:szCs w:val="32"/>
          <w:lang w:val="en-US" w:eastAsia="zh-CN"/>
        </w:rPr>
        <w:t>市局机关办公楼电梯总层数13层，机房位于顶层，轿内规格为1600×1500×2100mm，载重量1050kg，该电梯</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1994年建设并投入使用，制动器设置为单组机械部件（单抱闸主机）。</w:t>
      </w:r>
      <w:r>
        <w:rPr>
          <w:rFonts w:hint="eastAsia" w:ascii="仿宋_GB2312" w:hAnsi="仿宋_GB2312" w:eastAsia="仿宋_GB2312" w:cs="仿宋_GB2312"/>
          <w:sz w:val="32"/>
          <w:szCs w:val="32"/>
          <w:lang w:eastAsia="zh-CN"/>
        </w:rPr>
        <w:t>根据台山市市场监督管理局下发《关于单组制动部件和使用年限超</w:t>
      </w:r>
      <w:r>
        <w:rPr>
          <w:rFonts w:hint="eastAsia" w:ascii="仿宋_GB2312" w:hAnsi="仿宋_GB2312" w:eastAsia="仿宋_GB2312" w:cs="仿宋_GB2312"/>
          <w:sz w:val="32"/>
          <w:szCs w:val="32"/>
          <w:lang w:val="en-US" w:eastAsia="zh-CN"/>
        </w:rPr>
        <w:t>20年的电梯需提前整改的通知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制动器仅设置单组机械部件的电梯（单抱闸电梯）在定期检验时将会被特种设备机构判定为不合格。因此需对该电梯进行整改。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outlineLvl w:val="0"/>
        <w:rPr>
          <w:rFonts w:hint="eastAsia" w:ascii="黑体" w:hAnsi="黑体" w:eastAsia="黑体" w:cs="黑体"/>
          <w:color w:val="000000"/>
          <w:kern w:val="0"/>
          <w:sz w:val="31"/>
          <w:szCs w:val="31"/>
          <w:lang w:val="en-US" w:eastAsia="zh-CN" w:bidi="ar"/>
        </w:rPr>
      </w:pPr>
      <w:r>
        <w:rPr>
          <w:rFonts w:hint="eastAsia" w:ascii="黑体" w:hAnsi="黑体" w:eastAsia="黑体" w:cs="黑体"/>
          <w:color w:val="000000"/>
          <w:kern w:val="0"/>
          <w:sz w:val="31"/>
          <w:szCs w:val="31"/>
          <w:lang w:val="en-US" w:eastAsia="zh-CN" w:bidi="ar"/>
        </w:rPr>
        <w:t>二、项目需求</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 整改内容</w:t>
      </w:r>
    </w:p>
    <w:tbl>
      <w:tblPr>
        <w:tblStyle w:val="3"/>
        <w:tblW w:w="76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8"/>
        <w:gridCol w:w="4973"/>
        <w:gridCol w:w="1154"/>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578"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序号</w:t>
            </w:r>
          </w:p>
        </w:tc>
        <w:tc>
          <w:tcPr>
            <w:tcW w:w="4973" w:type="dxa"/>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内     容</w:t>
            </w:r>
          </w:p>
        </w:tc>
        <w:tc>
          <w:tcPr>
            <w:tcW w:w="1154"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计算</w:t>
            </w:r>
            <w:r>
              <w:rPr>
                <w:rStyle w:val="5"/>
                <w:rFonts w:hint="eastAsia" w:ascii="仿宋_GB2312" w:hAnsi="仿宋_GB2312" w:eastAsia="仿宋_GB2312" w:cs="仿宋_GB2312"/>
                <w:sz w:val="32"/>
                <w:szCs w:val="32"/>
                <w:lang w:val="en-US" w:eastAsia="zh-CN" w:bidi="ar"/>
              </w:rPr>
              <w:t xml:space="preserve">  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数</w:t>
            </w:r>
            <w:r>
              <w:rPr>
                <w:rStyle w:val="5"/>
                <w:rFonts w:hint="eastAsia" w:ascii="仿宋_GB2312" w:hAnsi="仿宋_GB2312" w:eastAsia="仿宋_GB2312" w:cs="仿宋_GB2312"/>
                <w:sz w:val="32"/>
                <w:szCs w:val="32"/>
                <w:lang w:val="en-US" w:eastAsia="zh-CN" w:bidi="ar"/>
              </w:rPr>
              <w:t>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78"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560" w:lineRule="exact"/>
              <w:jc w:val="both"/>
              <w:rPr>
                <w:rFonts w:hint="eastAsia" w:ascii="仿宋_GB2312" w:hAnsi="仿宋_GB2312" w:eastAsia="仿宋_GB2312" w:cs="仿宋_GB2312"/>
                <w:i w:val="0"/>
                <w:iCs w:val="0"/>
                <w:color w:val="000000"/>
                <w:sz w:val="32"/>
                <w:szCs w:val="32"/>
                <w:u w:val="none"/>
              </w:rPr>
            </w:pPr>
          </w:p>
        </w:tc>
        <w:tc>
          <w:tcPr>
            <w:tcW w:w="4973" w:type="dxa"/>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560" w:lineRule="exact"/>
              <w:jc w:val="center"/>
              <w:rPr>
                <w:rFonts w:hint="eastAsia" w:ascii="仿宋_GB2312" w:hAnsi="仿宋_GB2312" w:eastAsia="仿宋_GB2312" w:cs="仿宋_GB2312"/>
                <w:i w:val="0"/>
                <w:iCs w:val="0"/>
                <w:color w:val="000000"/>
                <w:sz w:val="32"/>
                <w:szCs w:val="32"/>
                <w:u w:val="none"/>
              </w:rPr>
            </w:pPr>
          </w:p>
        </w:tc>
        <w:tc>
          <w:tcPr>
            <w:tcW w:w="1154"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560" w:lineRule="exact"/>
              <w:jc w:val="center"/>
              <w:rPr>
                <w:rFonts w:hint="eastAsia" w:ascii="仿宋_GB2312" w:hAnsi="仿宋_GB2312" w:eastAsia="仿宋_GB2312" w:cs="仿宋_GB2312"/>
                <w:i w:val="0"/>
                <w:iCs w:val="0"/>
                <w:color w:val="000000"/>
                <w:sz w:val="32"/>
                <w:szCs w:val="32"/>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560" w:lineRule="exact"/>
              <w:jc w:val="center"/>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78"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560" w:lineRule="exact"/>
              <w:jc w:val="center"/>
              <w:rPr>
                <w:rFonts w:hint="eastAsia" w:ascii="仿宋_GB2312" w:hAnsi="仿宋_GB2312" w:eastAsia="仿宋_GB2312" w:cs="仿宋_GB2312"/>
                <w:i w:val="0"/>
                <w:iCs w:val="0"/>
                <w:color w:val="000000"/>
                <w:sz w:val="32"/>
                <w:szCs w:val="32"/>
                <w:u w:val="none"/>
                <w:lang w:eastAsia="zh-CN"/>
              </w:rPr>
            </w:pPr>
            <w:r>
              <w:rPr>
                <w:rFonts w:hint="eastAsia" w:ascii="仿宋_GB2312" w:hAnsi="仿宋_GB2312" w:eastAsia="仿宋_GB2312" w:cs="仿宋_GB2312"/>
                <w:i w:val="0"/>
                <w:iCs w:val="0"/>
                <w:color w:val="000000"/>
                <w:sz w:val="32"/>
                <w:szCs w:val="32"/>
                <w:u w:val="none"/>
                <w:lang w:eastAsia="zh-CN"/>
              </w:rPr>
              <w:t>一</w:t>
            </w:r>
          </w:p>
        </w:tc>
        <w:tc>
          <w:tcPr>
            <w:tcW w:w="4973"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560" w:lineRule="exact"/>
              <w:jc w:val="left"/>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机房改造部分</w:t>
            </w:r>
          </w:p>
        </w:tc>
        <w:tc>
          <w:tcPr>
            <w:tcW w:w="1154"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560" w:lineRule="exact"/>
              <w:jc w:val="center"/>
              <w:rPr>
                <w:rFonts w:hint="eastAsia" w:ascii="仿宋_GB2312" w:hAnsi="仿宋_GB2312" w:eastAsia="仿宋_GB2312" w:cs="仿宋_GB2312"/>
                <w:i w:val="0"/>
                <w:iCs w:val="0"/>
                <w:color w:val="000000"/>
                <w:sz w:val="32"/>
                <w:szCs w:val="32"/>
                <w:u w:val="none"/>
              </w:rPr>
            </w:pPr>
          </w:p>
        </w:tc>
        <w:tc>
          <w:tcPr>
            <w:tcW w:w="90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560" w:lineRule="exact"/>
              <w:jc w:val="center"/>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78"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560" w:lineRule="exact"/>
              <w:jc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1</w:t>
            </w:r>
          </w:p>
        </w:tc>
        <w:tc>
          <w:tcPr>
            <w:tcW w:w="4973"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560" w:lineRule="exact"/>
              <w:jc w:val="left"/>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主机装配（含主机底座等安装件）</w:t>
            </w:r>
          </w:p>
        </w:tc>
        <w:tc>
          <w:tcPr>
            <w:tcW w:w="1154"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560" w:lineRule="exact"/>
              <w:jc w:val="center"/>
              <w:rPr>
                <w:rFonts w:hint="eastAsia" w:ascii="仿宋_GB2312" w:hAnsi="仿宋_GB2312" w:eastAsia="仿宋_GB2312" w:cs="仿宋_GB2312"/>
                <w:i w:val="0"/>
                <w:iCs w:val="0"/>
                <w:color w:val="000000"/>
                <w:sz w:val="32"/>
                <w:szCs w:val="32"/>
                <w:u w:val="none"/>
                <w:lang w:eastAsia="zh-CN"/>
              </w:rPr>
            </w:pPr>
            <w:r>
              <w:rPr>
                <w:rFonts w:hint="eastAsia" w:ascii="仿宋_GB2312" w:hAnsi="仿宋_GB2312" w:eastAsia="仿宋_GB2312" w:cs="仿宋_GB2312"/>
                <w:i w:val="0"/>
                <w:iCs w:val="0"/>
                <w:color w:val="000000"/>
                <w:sz w:val="32"/>
                <w:szCs w:val="32"/>
                <w:u w:val="none"/>
                <w:lang w:eastAsia="zh-CN"/>
              </w:rPr>
              <w:t>台</w:t>
            </w:r>
          </w:p>
        </w:tc>
        <w:tc>
          <w:tcPr>
            <w:tcW w:w="90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560" w:lineRule="exact"/>
              <w:jc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w:t>
            </w:r>
          </w:p>
        </w:tc>
        <w:tc>
          <w:tcPr>
            <w:tcW w:w="4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双向限速器装配</w:t>
            </w:r>
            <w:r>
              <w:rPr>
                <w:rStyle w:val="6"/>
                <w:rFonts w:hint="eastAsia" w:ascii="仿宋_GB2312" w:hAnsi="仿宋_GB2312" w:eastAsia="仿宋_GB2312" w:cs="仿宋_GB2312"/>
                <w:sz w:val="32"/>
                <w:szCs w:val="32"/>
                <w:lang w:val="en-US" w:eastAsia="zh-CN" w:bidi="ar"/>
              </w:rPr>
              <w:t>（含安装座和防护罩）</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w:t>
            </w:r>
          </w:p>
        </w:tc>
        <w:tc>
          <w:tcPr>
            <w:tcW w:w="4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控制柜总装</w:t>
            </w:r>
            <w:r>
              <w:rPr>
                <w:rStyle w:val="7"/>
                <w:rFonts w:hint="eastAsia" w:ascii="仿宋_GB2312" w:hAnsi="仿宋_GB2312" w:eastAsia="仿宋_GB2312" w:cs="仿宋_GB2312"/>
                <w:sz w:val="32"/>
                <w:szCs w:val="32"/>
                <w:lang w:val="en-US" w:eastAsia="zh-CN" w:bidi="ar"/>
              </w:rPr>
              <w:t>(</w:t>
            </w:r>
            <w:r>
              <w:rPr>
                <w:rStyle w:val="8"/>
                <w:rFonts w:hint="eastAsia" w:ascii="仿宋_GB2312" w:hAnsi="仿宋_GB2312" w:eastAsia="仿宋_GB2312" w:cs="仿宋_GB2312"/>
                <w:sz w:val="32"/>
                <w:szCs w:val="32"/>
                <w:lang w:val="en-US" w:eastAsia="zh-CN" w:bidi="ar"/>
              </w:rPr>
              <w:t>标准配置</w:t>
            </w:r>
            <w:r>
              <w:rPr>
                <w:rStyle w:val="7"/>
                <w:rFonts w:hint="eastAsia" w:ascii="仿宋_GB2312" w:hAnsi="仿宋_GB2312" w:eastAsia="仿宋_GB2312" w:cs="仿宋_GB2312"/>
                <w:sz w:val="32"/>
                <w:szCs w:val="32"/>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w:t>
            </w:r>
          </w:p>
        </w:tc>
        <w:tc>
          <w:tcPr>
            <w:tcW w:w="4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低压供电箱</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w:t>
            </w:r>
          </w:p>
        </w:tc>
        <w:tc>
          <w:tcPr>
            <w:tcW w:w="4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机房对讲主机</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w:t>
            </w:r>
          </w:p>
        </w:tc>
        <w:tc>
          <w:tcPr>
            <w:tcW w:w="497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控制柜大线汇总和插接电缆</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7</w:t>
            </w:r>
          </w:p>
        </w:tc>
        <w:tc>
          <w:tcPr>
            <w:tcW w:w="497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机房线槽</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二</w:t>
            </w:r>
          </w:p>
        </w:tc>
        <w:tc>
          <w:tcPr>
            <w:tcW w:w="49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轿厢和对重改造更换部分</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560" w:lineRule="exact"/>
              <w:jc w:val="center"/>
              <w:rPr>
                <w:rFonts w:hint="eastAsia" w:ascii="仿宋_GB2312" w:hAnsi="仿宋_GB2312" w:eastAsia="仿宋_GB2312" w:cs="仿宋_GB2312"/>
                <w:i w:val="0"/>
                <w:iCs w:val="0"/>
                <w:color w:val="000000"/>
                <w:sz w:val="32"/>
                <w:szCs w:val="3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560" w:lineRule="exact"/>
              <w:jc w:val="center"/>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c>
          <w:tcPr>
            <w:tcW w:w="497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轿厢侧反绳轮装配</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w:t>
            </w:r>
          </w:p>
        </w:tc>
        <w:tc>
          <w:tcPr>
            <w:tcW w:w="497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对重侧装配</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w:t>
            </w:r>
          </w:p>
        </w:tc>
        <w:tc>
          <w:tcPr>
            <w:tcW w:w="497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轿厢门灯横梁组装</w:t>
            </w:r>
            <w:r>
              <w:rPr>
                <w:rStyle w:val="7"/>
                <w:rFonts w:hint="eastAsia" w:ascii="仿宋_GB2312" w:hAnsi="仿宋_GB2312" w:eastAsia="仿宋_GB2312" w:cs="仿宋_GB2312"/>
                <w:sz w:val="32"/>
                <w:szCs w:val="32"/>
                <w:lang w:val="en-US" w:eastAsia="zh-CN" w:bidi="ar"/>
              </w:rPr>
              <w:t>(</w:t>
            </w:r>
            <w:r>
              <w:rPr>
                <w:rStyle w:val="8"/>
                <w:rFonts w:hint="eastAsia" w:ascii="仿宋_GB2312" w:hAnsi="仿宋_GB2312" w:eastAsia="仿宋_GB2312" w:cs="仿宋_GB2312"/>
                <w:sz w:val="32"/>
                <w:szCs w:val="32"/>
                <w:lang w:val="en-US" w:eastAsia="zh-CN" w:bidi="ar"/>
              </w:rPr>
              <w:t>含轿内数显</w:t>
            </w:r>
            <w:r>
              <w:rPr>
                <w:rStyle w:val="7"/>
                <w:rFonts w:hint="eastAsia" w:ascii="仿宋_GB2312" w:hAnsi="仿宋_GB2312" w:eastAsia="仿宋_GB2312" w:cs="仿宋_GB2312"/>
                <w:sz w:val="32"/>
                <w:szCs w:val="32"/>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w:t>
            </w:r>
          </w:p>
        </w:tc>
        <w:tc>
          <w:tcPr>
            <w:tcW w:w="497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开门机更换</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w:t>
            </w:r>
          </w:p>
        </w:tc>
        <w:tc>
          <w:tcPr>
            <w:tcW w:w="497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轿门二合一光幕</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w:t>
            </w:r>
          </w:p>
        </w:tc>
        <w:tc>
          <w:tcPr>
            <w:tcW w:w="4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操纵箱装配</w:t>
            </w:r>
            <w:r>
              <w:rPr>
                <w:rStyle w:val="7"/>
                <w:rFonts w:hint="eastAsia" w:ascii="仿宋_GB2312" w:hAnsi="仿宋_GB2312" w:eastAsia="仿宋_GB2312" w:cs="仿宋_GB2312"/>
                <w:sz w:val="32"/>
                <w:szCs w:val="32"/>
                <w:lang w:val="en-US" w:eastAsia="zh-CN" w:bidi="ar"/>
              </w:rPr>
              <w:t>(</w:t>
            </w:r>
            <w:r>
              <w:rPr>
                <w:rStyle w:val="8"/>
                <w:rFonts w:hint="eastAsia" w:ascii="仿宋_GB2312" w:hAnsi="仿宋_GB2312" w:eastAsia="仿宋_GB2312" w:cs="仿宋_GB2312"/>
                <w:sz w:val="32"/>
                <w:szCs w:val="32"/>
                <w:lang w:val="en-US" w:eastAsia="zh-CN" w:bidi="ar"/>
              </w:rPr>
              <w:t>保留原底盒</w:t>
            </w:r>
            <w:r>
              <w:rPr>
                <w:rStyle w:val="7"/>
                <w:rFonts w:hint="eastAsia" w:ascii="仿宋_GB2312" w:hAnsi="仿宋_GB2312" w:eastAsia="仿宋_GB2312" w:cs="仿宋_GB2312"/>
                <w:sz w:val="32"/>
                <w:szCs w:val="32"/>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7</w:t>
            </w:r>
          </w:p>
        </w:tc>
        <w:tc>
          <w:tcPr>
            <w:tcW w:w="4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轿顶电器箱</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8</w:t>
            </w:r>
          </w:p>
        </w:tc>
        <w:tc>
          <w:tcPr>
            <w:tcW w:w="497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轿厢位置检测器</w:t>
            </w:r>
            <w:r>
              <w:rPr>
                <w:rStyle w:val="7"/>
                <w:rFonts w:hint="eastAsia" w:ascii="仿宋_GB2312" w:hAnsi="仿宋_GB2312" w:eastAsia="仿宋_GB2312" w:cs="仿宋_GB2312"/>
                <w:sz w:val="32"/>
                <w:szCs w:val="32"/>
                <w:lang w:val="en-US" w:eastAsia="zh-CN" w:bidi="ar"/>
              </w:rPr>
              <w:t>(</w:t>
            </w:r>
            <w:r>
              <w:rPr>
                <w:rStyle w:val="8"/>
                <w:rFonts w:hint="eastAsia" w:ascii="仿宋_GB2312" w:hAnsi="仿宋_GB2312" w:eastAsia="仿宋_GB2312" w:cs="仿宋_GB2312"/>
                <w:sz w:val="32"/>
                <w:szCs w:val="32"/>
                <w:lang w:val="en-US" w:eastAsia="zh-CN" w:bidi="ar"/>
              </w:rPr>
              <w:t>含安装支架</w:t>
            </w:r>
            <w:r>
              <w:rPr>
                <w:rStyle w:val="7"/>
                <w:rFonts w:hint="eastAsia" w:ascii="仿宋_GB2312" w:hAnsi="仿宋_GB2312" w:eastAsia="仿宋_GB2312" w:cs="仿宋_GB2312"/>
                <w:sz w:val="32"/>
                <w:szCs w:val="32"/>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9</w:t>
            </w:r>
          </w:p>
        </w:tc>
        <w:tc>
          <w:tcPr>
            <w:tcW w:w="497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轿顶至操纵箱插接电缆</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w:t>
            </w:r>
          </w:p>
        </w:tc>
        <w:tc>
          <w:tcPr>
            <w:tcW w:w="497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轿底检测开关装置</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11</w:t>
            </w:r>
          </w:p>
        </w:tc>
        <w:tc>
          <w:tcPr>
            <w:tcW w:w="4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轿顶对讲机</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12</w:t>
            </w:r>
          </w:p>
        </w:tc>
        <w:tc>
          <w:tcPr>
            <w:tcW w:w="4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轿顶照明检修箱</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13</w:t>
            </w:r>
          </w:p>
        </w:tc>
        <w:tc>
          <w:tcPr>
            <w:tcW w:w="4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轿顶防护栏</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三</w:t>
            </w:r>
          </w:p>
        </w:tc>
        <w:tc>
          <w:tcPr>
            <w:tcW w:w="4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井道改造部分</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560" w:lineRule="exact"/>
              <w:jc w:val="center"/>
              <w:rPr>
                <w:rFonts w:hint="eastAsia" w:ascii="仿宋_GB2312" w:hAnsi="仿宋_GB2312" w:eastAsia="仿宋_GB2312" w:cs="仿宋_GB2312"/>
                <w:i w:val="0"/>
                <w:iCs w:val="0"/>
                <w:color w:val="000000"/>
                <w:sz w:val="32"/>
                <w:szCs w:val="3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560" w:lineRule="exact"/>
              <w:jc w:val="center"/>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c>
          <w:tcPr>
            <w:tcW w:w="4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底坑检修箱</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w:t>
            </w:r>
          </w:p>
        </w:tc>
        <w:tc>
          <w:tcPr>
            <w:tcW w:w="4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完善极限开关组件</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w:t>
            </w:r>
          </w:p>
        </w:tc>
        <w:tc>
          <w:tcPr>
            <w:tcW w:w="4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限速器涨紧装置</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w:t>
            </w:r>
          </w:p>
        </w:tc>
        <w:tc>
          <w:tcPr>
            <w:tcW w:w="4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RM隔磁板</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w:t>
            </w:r>
          </w:p>
        </w:tc>
        <w:tc>
          <w:tcPr>
            <w:tcW w:w="4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对重防护网</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w:t>
            </w:r>
          </w:p>
        </w:tc>
        <w:tc>
          <w:tcPr>
            <w:tcW w:w="4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控制电缆装配</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7</w:t>
            </w:r>
          </w:p>
        </w:tc>
        <w:tc>
          <w:tcPr>
            <w:tcW w:w="4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井道中线箱和挂线架</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8</w:t>
            </w:r>
          </w:p>
        </w:tc>
        <w:tc>
          <w:tcPr>
            <w:tcW w:w="4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曳引钢丝绳</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9</w:t>
            </w:r>
          </w:p>
        </w:tc>
        <w:tc>
          <w:tcPr>
            <w:tcW w:w="4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限速器钢丝绳</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w:t>
            </w:r>
          </w:p>
        </w:tc>
        <w:tc>
          <w:tcPr>
            <w:tcW w:w="4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井道电线及插接电缆</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11</w:t>
            </w:r>
          </w:p>
        </w:tc>
        <w:tc>
          <w:tcPr>
            <w:tcW w:w="4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缓冲器（含轿厢侧及对重侧）</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12</w:t>
            </w:r>
          </w:p>
        </w:tc>
        <w:tc>
          <w:tcPr>
            <w:tcW w:w="4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完善五方通话系统</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四</w:t>
            </w:r>
          </w:p>
        </w:tc>
        <w:tc>
          <w:tcPr>
            <w:tcW w:w="4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层门口改造部分</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560" w:lineRule="exact"/>
              <w:jc w:val="center"/>
              <w:rPr>
                <w:rFonts w:hint="eastAsia" w:ascii="仿宋_GB2312" w:hAnsi="仿宋_GB2312" w:eastAsia="仿宋_GB2312" w:cs="仿宋_GB2312"/>
                <w:i w:val="0"/>
                <w:iCs w:val="0"/>
                <w:color w:val="000000"/>
                <w:sz w:val="32"/>
                <w:szCs w:val="3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560" w:lineRule="exact"/>
              <w:jc w:val="center"/>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c>
          <w:tcPr>
            <w:tcW w:w="4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厅外召唤箱装配</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w:t>
            </w:r>
          </w:p>
        </w:tc>
        <w:tc>
          <w:tcPr>
            <w:tcW w:w="4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消防开关（含连接电缆）</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五</w:t>
            </w:r>
          </w:p>
        </w:tc>
        <w:tc>
          <w:tcPr>
            <w:tcW w:w="4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其它部分</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560" w:lineRule="exact"/>
              <w:jc w:val="center"/>
              <w:rPr>
                <w:rFonts w:hint="eastAsia" w:ascii="仿宋_GB2312" w:hAnsi="仿宋_GB2312" w:eastAsia="仿宋_GB2312" w:cs="仿宋_GB2312"/>
                <w:i w:val="0"/>
                <w:iCs w:val="0"/>
                <w:color w:val="000000"/>
                <w:sz w:val="32"/>
                <w:szCs w:val="3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560" w:lineRule="exact"/>
              <w:jc w:val="center"/>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c>
          <w:tcPr>
            <w:tcW w:w="497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改造辅助物料</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w:t>
            </w:r>
          </w:p>
        </w:tc>
        <w:tc>
          <w:tcPr>
            <w:tcW w:w="4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人工费，含设计费、包装运输费、安装调试费等</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六</w:t>
            </w:r>
          </w:p>
        </w:tc>
        <w:tc>
          <w:tcPr>
            <w:tcW w:w="4973" w:type="dxa"/>
            <w:tcBorders>
              <w:top w:val="single" w:color="000000" w:sz="4" w:space="0"/>
              <w:left w:val="nil"/>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轿厢装饰</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r>
    </w:tbl>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left"/>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（二）预算金额</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left"/>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人民币：200,000元（大写：贰拾万元）。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outlineLvl w:val="0"/>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shd w:val="clear" w:fill="FFFFFF"/>
          <w:lang w:eastAsia="zh-CN"/>
        </w:rPr>
        <w:t>三、</w:t>
      </w:r>
      <w:r>
        <w:rPr>
          <w:rFonts w:hint="eastAsia" w:ascii="黑体" w:hAnsi="黑体" w:eastAsia="黑体" w:cs="黑体"/>
          <w:i w:val="0"/>
          <w:iCs w:val="0"/>
          <w:caps w:val="0"/>
          <w:color w:val="333333"/>
          <w:spacing w:val="0"/>
          <w:sz w:val="32"/>
          <w:szCs w:val="32"/>
          <w:shd w:val="clear" w:fill="FFFFFF"/>
        </w:rPr>
        <w:t>投标人资格要求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本项目由符合国家有关法律法规规定、同时满足本项目资质要求、在中国境内注册的合格投标人参加磋商。投标人应具有履行本项目合同所需的技术实力及相关资质，同时具备以下条件：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rPr>
          <w:rFonts w:hint="default"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w:t>
      </w:r>
      <w:r>
        <w:rPr>
          <w:rFonts w:hint="eastAsia" w:ascii="仿宋_GB2312" w:hAnsi="仿宋_GB2312" w:eastAsia="仿宋_GB2312" w:cs="仿宋_GB2312"/>
          <w:kern w:val="2"/>
          <w:sz w:val="32"/>
          <w:szCs w:val="32"/>
          <w:lang w:val="en-US" w:eastAsia="zh-CN" w:bidi="ar-SA"/>
        </w:rPr>
        <w:t>具有独立承担民事责任的能力的在中华人民共和国境内注册的法人或其他组织或自然人，投标时提交有效的营业执照（或事业法人登记证或身份证等相关证明）副本复印件；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rPr>
          <w:rFonts w:hint="default"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w:t>
      </w:r>
      <w:r>
        <w:rPr>
          <w:rFonts w:hint="eastAsia" w:ascii="仿宋_GB2312" w:hAnsi="仿宋_GB2312" w:eastAsia="仿宋_GB2312" w:cs="仿宋_GB2312"/>
          <w:kern w:val="2"/>
          <w:sz w:val="32"/>
          <w:szCs w:val="32"/>
          <w:lang w:val="en-US" w:eastAsia="zh-CN" w:bidi="ar-SA"/>
        </w:rPr>
        <w:t>经营范围必须满足本次招标范围；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rPr>
          <w:rFonts w:hint="default"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w:t>
      </w:r>
      <w:r>
        <w:rPr>
          <w:rFonts w:hint="eastAsia" w:ascii="仿宋_GB2312" w:hAnsi="仿宋_GB2312" w:eastAsia="仿宋_GB2312" w:cs="仿宋_GB2312"/>
          <w:kern w:val="2"/>
          <w:sz w:val="32"/>
          <w:szCs w:val="32"/>
          <w:lang w:val="en-US" w:eastAsia="zh-CN" w:bidi="ar-SA"/>
        </w:rPr>
        <w:t>具有履行合同所必需专业技术能力（提供技术人员的名单和有关证书等材料加盖公章）；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rPr>
          <w:rFonts w:hint="default"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（四）</w:t>
      </w:r>
      <w:r>
        <w:rPr>
          <w:rFonts w:hint="eastAsia" w:ascii="仿宋_GB2312" w:hAnsi="仿宋_GB2312" w:eastAsia="仿宋_GB2312" w:cs="仿宋_GB2312"/>
          <w:kern w:val="2"/>
          <w:sz w:val="32"/>
          <w:szCs w:val="32"/>
          <w:lang w:val="en-US" w:eastAsia="zh-CN" w:bidi="ar-SA"/>
        </w:rPr>
        <w:t>供应商不存在失信记录。失信记录是指，截止到投标截止时间，通过“信用中国”网站(www.creditchina.gov.cn)、中国政府采购网(www.ccgp.gov.cn)查询相关主体信用记录，列入失信被执行人、重大税收违法案件当事人名单、政府采购严重违法失信行为记录名单及其他不符合《中华人民共和国政府采购法》第二十二条规定条件的情况。存在不良记录的供应商，拒绝其参加本项目询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rPr>
          <w:rFonts w:hint="default"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（五）</w:t>
      </w:r>
      <w:r>
        <w:rPr>
          <w:rFonts w:hint="eastAsia" w:ascii="仿宋_GB2312" w:hAnsi="仿宋_GB2312" w:eastAsia="仿宋_GB2312" w:cs="仿宋_GB2312"/>
          <w:kern w:val="2"/>
          <w:sz w:val="32"/>
          <w:szCs w:val="32"/>
          <w:lang w:val="en-US" w:eastAsia="zh-CN" w:bidi="ar-SA"/>
        </w:rPr>
        <w:t>法律、行政法规规定的其他条件；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rPr>
          <w:rFonts w:hint="default"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（六）</w:t>
      </w:r>
      <w:r>
        <w:rPr>
          <w:rFonts w:hint="eastAsia" w:ascii="仿宋_GB2312" w:hAnsi="仿宋_GB2312" w:eastAsia="仿宋_GB2312" w:cs="仿宋_GB2312"/>
          <w:kern w:val="2"/>
          <w:sz w:val="32"/>
          <w:szCs w:val="32"/>
          <w:lang w:val="en-US" w:eastAsia="zh-CN" w:bidi="ar-SA"/>
        </w:rPr>
        <w:t>本项目不接受联合体投标。</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outlineLvl w:val="0"/>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四、评标定标方法</w:t>
      </w:r>
      <w:r>
        <w:rPr>
          <w:rFonts w:hint="eastAsia" w:ascii="仿宋_GB2312" w:hAnsi="仿宋_GB2312" w:eastAsia="仿宋_GB2312" w:cs="仿宋_GB2312"/>
          <w:kern w:val="2"/>
          <w:sz w:val="32"/>
          <w:szCs w:val="32"/>
          <w:lang w:val="en-US" w:eastAsia="zh-CN" w:bidi="ar-SA"/>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本项目采用“简易磋商”综合评分法，</w:t>
      </w:r>
      <w:r>
        <w:rPr>
          <w:rFonts w:hint="default" w:ascii="仿宋_GB2312" w:hAnsi="仿宋_GB2312" w:eastAsia="仿宋_GB2312" w:cs="仿宋_GB2312"/>
          <w:kern w:val="2"/>
          <w:sz w:val="32"/>
          <w:szCs w:val="32"/>
          <w:lang w:val="en-US" w:eastAsia="zh-CN" w:bidi="ar-SA"/>
        </w:rPr>
        <w:t>按照采购文件规定的各项因素进行量化打分，最终按照评标总得分由高至低排序推荐候选中标人或中标人的评标方法。</w:t>
      </w:r>
      <w:r>
        <w:rPr>
          <w:rFonts w:hint="eastAsia" w:ascii="仿宋_GB2312" w:hAnsi="仿宋_GB2312" w:eastAsia="仿宋_GB2312" w:cs="仿宋_GB2312"/>
          <w:kern w:val="2"/>
          <w:sz w:val="32"/>
          <w:szCs w:val="32"/>
          <w:lang w:val="en-US" w:eastAsia="zh-CN" w:bidi="ar-SA"/>
        </w:rPr>
        <w:t>评分项目及具体分值见附件2。</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outlineLvl w:val="0"/>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五、商务需求 </w:t>
      </w:r>
      <w:r>
        <w:rPr>
          <w:rFonts w:hint="default" w:ascii="仿宋_GB2312" w:hAnsi="仿宋_GB2312" w:eastAsia="仿宋_GB2312" w:cs="仿宋_GB2312"/>
          <w:kern w:val="2"/>
          <w:sz w:val="32"/>
          <w:szCs w:val="32"/>
          <w:lang w:val="en-US" w:eastAsia="zh-CN" w:bidi="ar-SA"/>
        </w:rPr>
        <w:t xml:space="preserve"> </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outlineLvl w:val="1"/>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（一）服务地点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广东省江门市台山市台城街道南门路213号。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outlineLvl w:val="1"/>
        <w:rPr>
          <w:rFonts w:hint="eastAsia" w:ascii="仿宋_GB2312" w:hAnsi="仿宋_GB2312" w:eastAsia="仿宋_GB2312" w:cs="仿宋_GB2312"/>
          <w:kern w:val="2"/>
          <w:sz w:val="32"/>
          <w:szCs w:val="32"/>
          <w:lang w:val="en-US" w:eastAsia="zh-CN" w:bidi="ar-SA"/>
        </w:rPr>
      </w:pPr>
      <w:r>
        <w:rPr>
          <w:rFonts w:hint="default" w:ascii="楷体_GB2312" w:hAnsi="楷体_GB2312" w:eastAsia="楷体_GB2312" w:cs="楷体_GB2312"/>
          <w:kern w:val="2"/>
          <w:sz w:val="32"/>
          <w:szCs w:val="32"/>
          <w:lang w:val="en-US" w:eastAsia="zh-CN" w:bidi="ar-SA"/>
        </w:rPr>
        <w:t>（</w:t>
      </w:r>
      <w:r>
        <w:rPr>
          <w:rFonts w:hint="eastAsia" w:ascii="楷体_GB2312" w:hAnsi="楷体_GB2312" w:eastAsia="楷体_GB2312" w:cs="楷体_GB2312"/>
          <w:kern w:val="2"/>
          <w:sz w:val="32"/>
          <w:szCs w:val="32"/>
          <w:lang w:val="en-US" w:eastAsia="zh-CN" w:bidi="ar-SA"/>
        </w:rPr>
        <w:t>二</w:t>
      </w:r>
      <w:r>
        <w:rPr>
          <w:rFonts w:hint="default" w:ascii="楷体_GB2312" w:hAnsi="楷体_GB2312" w:eastAsia="楷体_GB2312" w:cs="楷体_GB2312"/>
          <w:kern w:val="2"/>
          <w:sz w:val="32"/>
          <w:szCs w:val="32"/>
          <w:lang w:val="en-US" w:eastAsia="zh-CN" w:bidi="ar-SA"/>
        </w:rPr>
        <w:t>）报价要求</w:t>
      </w:r>
      <w:r>
        <w:rPr>
          <w:rFonts w:hint="default" w:ascii="仿宋_GB2312" w:hAnsi="仿宋_GB2312" w:eastAsia="仿宋_GB2312" w:cs="仿宋_GB2312"/>
          <w:kern w:val="2"/>
          <w:sz w:val="32"/>
          <w:szCs w:val="32"/>
          <w:lang w:val="en-US" w:eastAsia="zh-CN" w:bidi="ar-SA"/>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本项目服务费采用包干制，应包括服务成本、法定税费和利润。由投标供应商根据采购文件所提供的资料自行测算投标报价；一经中标，报价总价作为中标供应商与采购人签定的合同金额，合同期限内不做调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xml:space="preserve">2.投标供应商的报价不得超过投标限额。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xml:space="preserve">3.投标供应商的报价，应当是本项目采购范围和采购文件及合同条款上所列的各项内容中所述的全部，不得以任何理由予以重复。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outlineLvl w:val="1"/>
        <w:rPr>
          <w:rFonts w:hint="eastAsia" w:ascii="楷体_GB2312" w:hAnsi="楷体_GB2312" w:eastAsia="楷体_GB2312" w:cs="楷体_GB2312"/>
          <w:kern w:val="2"/>
          <w:sz w:val="32"/>
          <w:szCs w:val="32"/>
          <w:lang w:val="en-US" w:eastAsia="zh-CN" w:bidi="ar-SA"/>
        </w:rPr>
      </w:pPr>
      <w:r>
        <w:rPr>
          <w:rFonts w:hint="default" w:ascii="楷体_GB2312" w:hAnsi="楷体_GB2312" w:eastAsia="楷体_GB2312" w:cs="楷体_GB2312"/>
          <w:kern w:val="2"/>
          <w:sz w:val="32"/>
          <w:szCs w:val="32"/>
          <w:lang w:val="en-US" w:eastAsia="zh-CN" w:bidi="ar-SA"/>
        </w:rPr>
        <w:t xml:space="preserve">（三）付款方式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xml:space="preserve">按照签订合同约定付款方式。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outlineLvl w:val="0"/>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六、投标文件编制</w:t>
      </w:r>
      <w:r>
        <w:rPr>
          <w:rFonts w:hint="eastAsia" w:ascii="仿宋_GB2312" w:hAnsi="仿宋_GB2312" w:eastAsia="仿宋_GB2312" w:cs="仿宋_GB2312"/>
          <w:kern w:val="2"/>
          <w:sz w:val="32"/>
          <w:szCs w:val="32"/>
          <w:lang w:val="en-US" w:eastAsia="zh-CN" w:bidi="ar-SA"/>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投标文件应包含但不限于以下要求</w:t>
      </w:r>
      <w:r>
        <w:rPr>
          <w:rFonts w:hint="default" w:ascii="仿宋_GB2312" w:hAnsi="仿宋_GB2312" w:eastAsia="仿宋_GB2312" w:cs="仿宋_GB2312"/>
          <w:kern w:val="2"/>
          <w:sz w:val="32"/>
          <w:szCs w:val="32"/>
          <w:lang w:val="en-US" w:eastAsia="zh-CN" w:bidi="ar-SA"/>
        </w:rPr>
        <w:t xml:space="preserve">并密封包装：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1.报名表</w:t>
      </w:r>
      <w:r>
        <w:rPr>
          <w:rFonts w:hint="eastAsia" w:ascii="仿宋_GB2312" w:hAnsi="仿宋_GB2312" w:eastAsia="仿宋_GB2312" w:cs="仿宋_GB2312"/>
          <w:kern w:val="2"/>
          <w:sz w:val="32"/>
          <w:szCs w:val="32"/>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2.投标人资质条件佐证资料</w:t>
      </w:r>
      <w:r>
        <w:rPr>
          <w:rFonts w:hint="eastAsia" w:ascii="仿宋_GB2312" w:hAnsi="仿宋_GB2312" w:eastAsia="仿宋_GB2312" w:cs="仿宋_GB2312"/>
          <w:kern w:val="2"/>
          <w:sz w:val="32"/>
          <w:szCs w:val="32"/>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3.磋商文件要求提供的相关材料；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6.营业执照及相关证明</w:t>
      </w:r>
      <w:r>
        <w:rPr>
          <w:rFonts w:hint="eastAsia" w:ascii="仿宋_GB2312" w:hAnsi="仿宋_GB2312" w:eastAsia="仿宋_GB2312" w:cs="仿宋_GB2312"/>
          <w:kern w:val="2"/>
          <w:sz w:val="32"/>
          <w:szCs w:val="32"/>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7.投标人认为需要补充的资料</w:t>
      </w:r>
      <w:r>
        <w:rPr>
          <w:rFonts w:hint="eastAsia" w:ascii="仿宋_GB2312" w:hAnsi="仿宋_GB2312" w:eastAsia="仿宋_GB2312" w:cs="仿宋_GB2312"/>
          <w:kern w:val="2"/>
          <w:sz w:val="32"/>
          <w:szCs w:val="32"/>
          <w:lang w:val="en-US" w:eastAsia="zh-CN" w:bidi="ar-SA"/>
        </w:rPr>
        <w:t>。</w:t>
      </w:r>
    </w:p>
    <w:p>
      <w:pPr>
        <w:keepNext w:val="0"/>
        <w:keepLines w:val="0"/>
        <w:widowControl/>
        <w:suppressLineNumbers w:val="0"/>
        <w:jc w:val="left"/>
        <w:rPr>
          <w:rFonts w:hint="default" w:ascii="CESI_FS_GB2312" w:hAnsi="CESI_FS_GB2312" w:eastAsia="CESI_FS_GB2312" w:cs="CESI_FS_GB2312"/>
          <w:color w:val="000000"/>
          <w:kern w:val="0"/>
          <w:sz w:val="30"/>
          <w:szCs w:val="30"/>
          <w:lang w:val="en-US" w:eastAsia="zh-CN" w:bidi="ar"/>
        </w:rPr>
      </w:pPr>
    </w:p>
    <w:p>
      <w:pPr>
        <w:keepNext w:val="0"/>
        <w:keepLines w:val="0"/>
        <w:widowControl/>
        <w:suppressLineNumbers w:val="0"/>
        <w:jc w:val="left"/>
        <w:rPr>
          <w:rFonts w:hint="default" w:ascii="CESI_FS_GB2312" w:hAnsi="CESI_FS_GB2312" w:eastAsia="CESI_FS_GB2312" w:cs="CESI_FS_GB2312"/>
          <w:color w:val="000000"/>
          <w:kern w:val="0"/>
          <w:sz w:val="31"/>
          <w:szCs w:val="31"/>
          <w:lang w:val="en-US" w:eastAsia="zh-CN" w:bidi="ar"/>
        </w:rPr>
      </w:pPr>
    </w:p>
    <w:p>
      <w:pPr>
        <w:keepNext w:val="0"/>
        <w:keepLines w:val="0"/>
        <w:widowControl/>
        <w:suppressLineNumbers w:val="0"/>
        <w:jc w:val="left"/>
        <w:rPr>
          <w:rFonts w:hint="default" w:ascii="CESI_FS_GB2312" w:hAnsi="CESI_FS_GB2312" w:eastAsia="CESI_FS_GB2312" w:cs="CESI_FS_GB2312"/>
          <w:color w:val="000000"/>
          <w:kern w:val="0"/>
          <w:sz w:val="31"/>
          <w:szCs w:val="31"/>
          <w:lang w:val="en-US" w:eastAsia="zh-CN" w:bidi="ar"/>
        </w:rPr>
      </w:pPr>
    </w:p>
    <w:p>
      <w:pPr>
        <w:numPr>
          <w:ilvl w:val="0"/>
          <w:numId w:val="0"/>
        </w:numPr>
        <w:ind w:leftChars="0"/>
        <w:jc w:val="left"/>
        <w:outlineLvl w:val="0"/>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ESI_FS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9D13D2"/>
    <w:rsid w:val="10A32ACE"/>
    <w:rsid w:val="277331E7"/>
    <w:rsid w:val="2A8A3BF2"/>
    <w:rsid w:val="7F9D1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font21"/>
    <w:basedOn w:val="4"/>
    <w:qFormat/>
    <w:uiPriority w:val="0"/>
    <w:rPr>
      <w:rFonts w:hint="eastAsia" w:ascii="宋体" w:hAnsi="宋体" w:eastAsia="宋体" w:cs="宋体"/>
      <w:color w:val="000000"/>
      <w:sz w:val="24"/>
      <w:szCs w:val="24"/>
      <w:u w:val="none"/>
    </w:rPr>
  </w:style>
  <w:style w:type="character" w:customStyle="1" w:styleId="6">
    <w:name w:val="font01"/>
    <w:basedOn w:val="4"/>
    <w:qFormat/>
    <w:uiPriority w:val="0"/>
    <w:rPr>
      <w:rFonts w:hint="eastAsia" w:ascii="宋体" w:hAnsi="宋体" w:eastAsia="宋体" w:cs="宋体"/>
      <w:color w:val="000000"/>
      <w:sz w:val="20"/>
      <w:szCs w:val="20"/>
      <w:u w:val="none"/>
    </w:rPr>
  </w:style>
  <w:style w:type="character" w:customStyle="1" w:styleId="7">
    <w:name w:val="font41"/>
    <w:basedOn w:val="4"/>
    <w:qFormat/>
    <w:uiPriority w:val="0"/>
    <w:rPr>
      <w:rFonts w:hint="default" w:ascii="Times New Roman" w:hAnsi="Times New Roman" w:cs="Times New Roman"/>
      <w:color w:val="000000"/>
      <w:sz w:val="22"/>
      <w:szCs w:val="22"/>
      <w:u w:val="none"/>
    </w:rPr>
  </w:style>
  <w:style w:type="character" w:customStyle="1" w:styleId="8">
    <w:name w:val="font11"/>
    <w:basedOn w:val="4"/>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2025-02-19T09:21:00Z</dcterms:created>
  <dc:creator>陈镇光</dc:creator>
  <cp:lastModifiedBy>陈镇光</cp:lastModifiedBy>
  <cp:lastPrinted>2025-02-20T00:52:20Z</cp:lastPrinted>
  <dcterms:modified xsi:type="dcterms:W3CDTF">2025-02-20T01:23:33Z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