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59" w:lineRule="auto"/>
        <w:rPr>
          <w:rFonts w:ascii="Arial"/>
          <w:color w:val="auto"/>
          <w:sz w:val="21"/>
          <w:highlight w:val="none"/>
        </w:rPr>
      </w:pPr>
    </w:p>
    <w:p>
      <w:pPr>
        <w:spacing w:line="259" w:lineRule="auto"/>
        <w:rPr>
          <w:rFonts w:ascii="Arial"/>
          <w:color w:val="auto"/>
          <w:sz w:val="21"/>
          <w:highlight w:val="none"/>
        </w:rPr>
      </w:pPr>
    </w:p>
    <w:p>
      <w:pPr>
        <w:spacing w:line="259" w:lineRule="auto"/>
        <w:rPr>
          <w:rFonts w:ascii="Arial"/>
          <w:color w:val="auto"/>
          <w:sz w:val="21"/>
          <w:highlight w:val="none"/>
        </w:rPr>
      </w:pPr>
    </w:p>
    <w:p>
      <w:pPr>
        <w:spacing w:line="259" w:lineRule="auto"/>
        <w:rPr>
          <w:rFonts w:ascii="Arial"/>
          <w:color w:val="auto"/>
          <w:sz w:val="21"/>
          <w:highlight w:val="none"/>
        </w:rPr>
      </w:pPr>
    </w:p>
    <w:p>
      <w:pPr>
        <w:spacing w:line="259" w:lineRule="auto"/>
        <w:rPr>
          <w:rFonts w:ascii="Arial"/>
          <w:color w:val="auto"/>
          <w:sz w:val="21"/>
          <w:highlight w:val="none"/>
        </w:rPr>
      </w:pPr>
    </w:p>
    <w:p>
      <w:pPr>
        <w:spacing w:line="260" w:lineRule="auto"/>
        <w:rPr>
          <w:rFonts w:ascii="Arial"/>
          <w:color w:val="auto"/>
          <w:sz w:val="21"/>
          <w:highlight w:val="none"/>
        </w:rPr>
      </w:pPr>
    </w:p>
    <w:p>
      <w:pPr>
        <w:snapToGrid w:val="0"/>
        <w:ind w:right="-42" w:rightChars="-20"/>
        <w:jc w:val="both"/>
        <w:rPr>
          <w:rFonts w:hint="eastAsia" w:asciiTheme="minorEastAsia" w:hAnsiTheme="minorEastAsia" w:eastAsiaTheme="minorEastAsia" w:cstheme="minorEastAsia"/>
          <w:b/>
          <w:bCs/>
          <w:color w:val="auto"/>
          <w:kern w:val="0"/>
          <w:sz w:val="44"/>
          <w:szCs w:val="44"/>
          <w:highlight w:val="none"/>
        </w:rPr>
      </w:pPr>
    </w:p>
    <w:p>
      <w:pPr>
        <w:snapToGrid w:val="0"/>
        <w:ind w:left="2741" w:leftChars="-100" w:right="-42" w:rightChars="-20" w:hanging="2951" w:hangingChars="668"/>
        <w:jc w:val="both"/>
        <w:rPr>
          <w:rFonts w:hint="eastAsia" w:asciiTheme="minorEastAsia" w:hAnsiTheme="minorEastAsia" w:eastAsiaTheme="minorEastAsia" w:cstheme="minorEastAsia"/>
          <w:b/>
          <w:color w:val="auto"/>
          <w:sz w:val="44"/>
          <w:szCs w:val="44"/>
          <w:highlight w:val="none"/>
        </w:rPr>
      </w:pPr>
      <w:r>
        <w:rPr>
          <w:rFonts w:hint="eastAsia" w:asciiTheme="minorEastAsia" w:hAnsiTheme="minorEastAsia" w:eastAsiaTheme="minorEastAsia" w:cstheme="minorEastAsia"/>
          <w:b/>
          <w:color w:val="auto"/>
          <w:sz w:val="44"/>
          <w:szCs w:val="44"/>
          <w:highlight w:val="none"/>
        </w:rPr>
        <w:t>国家税务总局博罗县税务局罗阳办公区七楼宿舍楼修缮工程</w:t>
      </w:r>
    </w:p>
    <w:p>
      <w:pPr>
        <w:snapToGrid w:val="0"/>
        <w:ind w:left="2741" w:leftChars="-100" w:right="-42" w:rightChars="-20" w:hanging="2951" w:hangingChars="668"/>
        <w:jc w:val="center"/>
        <w:rPr>
          <w:rFonts w:hint="eastAsia" w:asciiTheme="minorEastAsia" w:hAnsiTheme="minorEastAsia" w:eastAsiaTheme="minorEastAsia" w:cstheme="minorEastAsia"/>
          <w:b/>
          <w:color w:val="auto"/>
          <w:sz w:val="44"/>
          <w:szCs w:val="44"/>
          <w:highlight w:val="none"/>
        </w:rPr>
      </w:pPr>
    </w:p>
    <w:p>
      <w:pPr>
        <w:snapToGrid w:val="0"/>
        <w:ind w:left="2741" w:leftChars="-100" w:right="-42" w:rightChars="-20" w:hanging="2951" w:hangingChars="668"/>
        <w:jc w:val="center"/>
        <w:rPr>
          <w:rFonts w:hint="eastAsia" w:asciiTheme="minorEastAsia" w:hAnsiTheme="minorEastAsia" w:eastAsiaTheme="minorEastAsia" w:cstheme="minorEastAsia"/>
          <w:b/>
          <w:color w:val="auto"/>
          <w:sz w:val="44"/>
          <w:szCs w:val="44"/>
          <w:highlight w:val="none"/>
        </w:rPr>
      </w:pPr>
      <w:r>
        <w:rPr>
          <w:rFonts w:hint="eastAsia" w:asciiTheme="minorEastAsia" w:hAnsiTheme="minorEastAsia" w:eastAsiaTheme="minorEastAsia" w:cstheme="minorEastAsia"/>
          <w:b/>
          <w:color w:val="auto"/>
          <w:sz w:val="44"/>
          <w:szCs w:val="44"/>
          <w:highlight w:val="none"/>
          <w:lang w:eastAsia="zh-CN"/>
        </w:rPr>
        <w:t>简易</w:t>
      </w:r>
      <w:r>
        <w:rPr>
          <w:rFonts w:hint="eastAsia" w:asciiTheme="minorEastAsia" w:hAnsiTheme="minorEastAsia" w:eastAsiaTheme="minorEastAsia" w:cstheme="minorEastAsia"/>
          <w:b/>
          <w:color w:val="auto"/>
          <w:sz w:val="44"/>
          <w:szCs w:val="44"/>
          <w:highlight w:val="none"/>
        </w:rPr>
        <w:t>磋商文件</w:t>
      </w:r>
    </w:p>
    <w:p>
      <w:pPr>
        <w:tabs>
          <w:tab w:val="left" w:pos="420"/>
          <w:tab w:val="left" w:pos="6660"/>
        </w:tabs>
        <w:snapToGrid w:val="0"/>
        <w:ind w:right="-42" w:rightChars="-20" w:firstLine="944" w:firstLineChars="295"/>
        <w:jc w:val="center"/>
        <w:rPr>
          <w:rFonts w:hint="eastAsia" w:ascii="宋体" w:hAnsi="宋体"/>
          <w:b/>
          <w:bCs/>
          <w:color w:val="auto"/>
          <w:sz w:val="32"/>
          <w:szCs w:val="32"/>
          <w:highlight w:val="none"/>
        </w:rPr>
      </w:pPr>
    </w:p>
    <w:p>
      <w:pPr>
        <w:tabs>
          <w:tab w:val="left" w:pos="420"/>
          <w:tab w:val="left" w:pos="6660"/>
        </w:tabs>
        <w:snapToGrid w:val="0"/>
        <w:ind w:right="-42" w:rightChars="-20" w:firstLine="944" w:firstLineChars="295"/>
        <w:jc w:val="center"/>
        <w:rPr>
          <w:rFonts w:hint="eastAsia" w:ascii="宋体" w:hAnsi="宋体"/>
          <w:b/>
          <w:bCs/>
          <w:color w:val="auto"/>
          <w:sz w:val="32"/>
          <w:szCs w:val="32"/>
          <w:highlight w:val="none"/>
        </w:rPr>
      </w:pPr>
    </w:p>
    <w:p>
      <w:pPr>
        <w:tabs>
          <w:tab w:val="left" w:pos="420"/>
          <w:tab w:val="left" w:pos="6660"/>
        </w:tabs>
        <w:snapToGrid w:val="0"/>
        <w:ind w:right="-42" w:rightChars="-20" w:firstLine="944" w:firstLineChars="295"/>
        <w:jc w:val="center"/>
        <w:rPr>
          <w:rFonts w:hint="eastAsia" w:ascii="宋体" w:hAnsi="宋体"/>
          <w:b/>
          <w:bCs/>
          <w:color w:val="auto"/>
          <w:sz w:val="32"/>
          <w:szCs w:val="32"/>
          <w:highlight w:val="none"/>
        </w:rPr>
      </w:pPr>
    </w:p>
    <w:p>
      <w:pPr>
        <w:tabs>
          <w:tab w:val="left" w:pos="420"/>
          <w:tab w:val="left" w:pos="6660"/>
        </w:tabs>
        <w:snapToGrid w:val="0"/>
        <w:ind w:right="-42" w:rightChars="-20" w:firstLine="944" w:firstLineChars="295"/>
        <w:jc w:val="center"/>
        <w:rPr>
          <w:rFonts w:hint="eastAsia" w:ascii="宋体" w:hAnsi="宋体"/>
          <w:b/>
          <w:bCs/>
          <w:color w:val="auto"/>
          <w:sz w:val="32"/>
          <w:szCs w:val="32"/>
          <w:highlight w:val="none"/>
        </w:rPr>
      </w:pPr>
    </w:p>
    <w:p>
      <w:pPr>
        <w:tabs>
          <w:tab w:val="left" w:pos="420"/>
          <w:tab w:val="left" w:pos="6660"/>
        </w:tabs>
        <w:snapToGrid w:val="0"/>
        <w:ind w:right="-42" w:rightChars="-20" w:firstLine="944" w:firstLineChars="295"/>
        <w:jc w:val="center"/>
        <w:rPr>
          <w:rFonts w:hint="eastAsia" w:ascii="宋体" w:hAnsi="宋体"/>
          <w:b/>
          <w:bCs/>
          <w:color w:val="auto"/>
          <w:sz w:val="32"/>
          <w:szCs w:val="32"/>
          <w:highlight w:val="none"/>
        </w:rPr>
      </w:pPr>
    </w:p>
    <w:p>
      <w:pPr>
        <w:pStyle w:val="2"/>
        <w:rPr>
          <w:rFonts w:hint="eastAsia" w:ascii="宋体" w:hAnsi="宋体"/>
          <w:b/>
          <w:bCs/>
          <w:color w:val="auto"/>
          <w:sz w:val="32"/>
          <w:szCs w:val="32"/>
          <w:highlight w:val="none"/>
        </w:rPr>
      </w:pPr>
    </w:p>
    <w:p>
      <w:pPr>
        <w:pStyle w:val="2"/>
        <w:rPr>
          <w:rFonts w:hint="eastAsia" w:ascii="宋体" w:hAnsi="宋体"/>
          <w:b/>
          <w:bCs/>
          <w:color w:val="auto"/>
          <w:sz w:val="32"/>
          <w:szCs w:val="32"/>
          <w:highlight w:val="none"/>
        </w:rPr>
      </w:pPr>
      <w:bookmarkStart w:id="33" w:name="_GoBack"/>
      <w:bookmarkEnd w:id="33"/>
    </w:p>
    <w:p>
      <w:pPr>
        <w:pStyle w:val="2"/>
        <w:rPr>
          <w:rFonts w:hint="eastAsia" w:ascii="宋体" w:hAnsi="宋体"/>
          <w:b/>
          <w:bCs/>
          <w:color w:val="auto"/>
          <w:sz w:val="32"/>
          <w:szCs w:val="32"/>
          <w:highlight w:val="none"/>
        </w:rPr>
      </w:pPr>
    </w:p>
    <w:p>
      <w:pPr>
        <w:pStyle w:val="2"/>
        <w:rPr>
          <w:rFonts w:hint="eastAsia" w:ascii="宋体" w:hAnsi="宋体"/>
          <w:b/>
          <w:bCs/>
          <w:color w:val="auto"/>
          <w:sz w:val="32"/>
          <w:szCs w:val="32"/>
          <w:highlight w:val="none"/>
        </w:rPr>
      </w:pPr>
    </w:p>
    <w:p>
      <w:pPr>
        <w:pStyle w:val="2"/>
        <w:rPr>
          <w:rFonts w:hint="eastAsia" w:ascii="宋体" w:hAnsi="宋体"/>
          <w:b/>
          <w:bCs/>
          <w:color w:val="auto"/>
          <w:sz w:val="32"/>
          <w:szCs w:val="32"/>
          <w:highlight w:val="none"/>
        </w:rPr>
      </w:pPr>
    </w:p>
    <w:p>
      <w:pPr>
        <w:pStyle w:val="2"/>
        <w:rPr>
          <w:rFonts w:hint="eastAsia" w:ascii="宋体" w:hAnsi="宋体"/>
          <w:b/>
          <w:bCs/>
          <w:color w:val="auto"/>
          <w:sz w:val="32"/>
          <w:szCs w:val="32"/>
          <w:highlight w:val="none"/>
        </w:rPr>
      </w:pPr>
    </w:p>
    <w:p>
      <w:pPr>
        <w:keepNext w:val="0"/>
        <w:keepLines w:val="0"/>
        <w:pageBreakBefore w:val="0"/>
        <w:widowControl/>
        <w:tabs>
          <w:tab w:val="left" w:pos="420"/>
          <w:tab w:val="left" w:pos="6660"/>
        </w:tabs>
        <w:kinsoku w:val="0"/>
        <w:wordWrap/>
        <w:overflowPunct/>
        <w:topLinePunct w:val="0"/>
        <w:autoSpaceDE w:val="0"/>
        <w:autoSpaceDN w:val="0"/>
        <w:bidi w:val="0"/>
        <w:adjustRightInd w:val="0"/>
        <w:snapToGrid w:val="0"/>
        <w:spacing w:line="720" w:lineRule="exact"/>
        <w:ind w:right="-42" w:rightChars="-20" w:firstLine="944" w:firstLineChars="295"/>
        <w:jc w:val="center"/>
        <w:textAlignment w:val="baseline"/>
        <w:rPr>
          <w:rFonts w:hint="eastAsia" w:ascii="宋体" w:hAnsi="宋体"/>
          <w:b/>
          <w:bCs/>
          <w:color w:val="auto"/>
          <w:sz w:val="32"/>
          <w:szCs w:val="32"/>
          <w:highlight w:val="none"/>
        </w:rPr>
      </w:pPr>
    </w:p>
    <w:p>
      <w:pPr>
        <w:keepNext w:val="0"/>
        <w:keepLines w:val="0"/>
        <w:pageBreakBefore w:val="0"/>
        <w:widowControl/>
        <w:tabs>
          <w:tab w:val="left" w:pos="420"/>
          <w:tab w:val="left" w:pos="6660"/>
        </w:tabs>
        <w:kinsoku w:val="0"/>
        <w:wordWrap/>
        <w:overflowPunct/>
        <w:topLinePunct w:val="0"/>
        <w:autoSpaceDE w:val="0"/>
        <w:autoSpaceDN w:val="0"/>
        <w:bidi w:val="0"/>
        <w:adjustRightInd w:val="0"/>
        <w:snapToGrid w:val="0"/>
        <w:spacing w:line="720" w:lineRule="exact"/>
        <w:ind w:right="-42" w:rightChars="-20" w:firstLine="1063" w:firstLineChars="295"/>
        <w:jc w:val="center"/>
        <w:textAlignment w:val="baseline"/>
        <w:rPr>
          <w:rFonts w:hint="default" w:ascii="宋体" w:hAnsi="宋体" w:eastAsia="宋体"/>
          <w:b/>
          <w:bCs/>
          <w:color w:val="auto"/>
          <w:sz w:val="36"/>
          <w:szCs w:val="36"/>
          <w:highlight w:val="none"/>
          <w:lang w:val="en-US" w:eastAsia="zh-CN"/>
        </w:rPr>
      </w:pPr>
      <w:r>
        <w:rPr>
          <w:rFonts w:hint="eastAsia" w:ascii="宋体" w:hAnsi="宋体"/>
          <w:b/>
          <w:bCs/>
          <w:color w:val="auto"/>
          <w:sz w:val="36"/>
          <w:szCs w:val="36"/>
          <w:highlight w:val="none"/>
          <w:lang w:eastAsia="zh-CN"/>
        </w:rPr>
        <w:t>国家税务总局博罗县税务局</w:t>
      </w:r>
      <w:r>
        <w:rPr>
          <w:rFonts w:hint="eastAsia" w:ascii="宋体" w:hAnsi="宋体"/>
          <w:b/>
          <w:bCs/>
          <w:color w:val="auto"/>
          <w:sz w:val="36"/>
          <w:szCs w:val="36"/>
          <w:highlight w:val="none"/>
          <w:lang w:val="en-US" w:eastAsia="zh-CN"/>
        </w:rPr>
        <w:t xml:space="preserve">  编制</w:t>
      </w:r>
    </w:p>
    <w:p>
      <w:pPr>
        <w:pStyle w:val="16"/>
        <w:keepNext w:val="0"/>
        <w:keepLines w:val="0"/>
        <w:pageBreakBefore w:val="0"/>
        <w:widowControl/>
        <w:kinsoku w:val="0"/>
        <w:wordWrap/>
        <w:overflowPunct/>
        <w:topLinePunct w:val="0"/>
        <w:autoSpaceDE w:val="0"/>
        <w:autoSpaceDN w:val="0"/>
        <w:bidi w:val="0"/>
        <w:adjustRightInd w:val="0"/>
        <w:snapToGrid w:val="0"/>
        <w:spacing w:line="720" w:lineRule="exact"/>
        <w:ind w:right="-42" w:rightChars="-20"/>
        <w:jc w:val="center"/>
        <w:textAlignment w:val="baseline"/>
        <w:rPr>
          <w:rFonts w:hint="eastAsia" w:ascii="宋体" w:hAnsi="宋体" w:cs="Times New Roman"/>
          <w:b/>
          <w:bCs/>
          <w:color w:val="auto"/>
          <w:sz w:val="36"/>
          <w:szCs w:val="36"/>
          <w:highlight w:val="none"/>
        </w:rPr>
      </w:pPr>
      <w:r>
        <w:rPr>
          <w:rFonts w:hint="eastAsia" w:ascii="宋体" w:hAnsi="宋体" w:cs="Times New Roman"/>
          <w:b/>
          <w:bCs/>
          <w:color w:val="auto"/>
          <w:sz w:val="36"/>
          <w:szCs w:val="36"/>
          <w:highlight w:val="none"/>
        </w:rPr>
        <w:t>发布时间：</w:t>
      </w:r>
      <w:r>
        <w:rPr>
          <w:rFonts w:ascii="宋体" w:hAnsi="宋体" w:cs="Times New Roman"/>
          <w:b/>
          <w:bCs/>
          <w:color w:val="auto"/>
          <w:sz w:val="36"/>
          <w:szCs w:val="36"/>
          <w:highlight w:val="none"/>
        </w:rPr>
        <w:t xml:space="preserve"> </w:t>
      </w:r>
      <w:r>
        <w:rPr>
          <w:rFonts w:hint="eastAsia" w:ascii="宋体" w:hAnsi="宋体" w:cs="Times New Roman"/>
          <w:b/>
          <w:bCs/>
          <w:color w:val="auto"/>
          <w:sz w:val="36"/>
          <w:szCs w:val="36"/>
          <w:highlight w:val="none"/>
          <w:lang w:eastAsia="zh-CN"/>
        </w:rPr>
        <w:t>202</w:t>
      </w:r>
      <w:r>
        <w:rPr>
          <w:rFonts w:hint="eastAsia" w:ascii="宋体" w:hAnsi="宋体" w:cs="Times New Roman"/>
          <w:b/>
          <w:bCs/>
          <w:color w:val="auto"/>
          <w:sz w:val="36"/>
          <w:szCs w:val="36"/>
          <w:highlight w:val="none"/>
          <w:lang w:val="en-US" w:eastAsia="zh-CN"/>
        </w:rPr>
        <w:t>3</w:t>
      </w:r>
      <w:r>
        <w:rPr>
          <w:rFonts w:hint="eastAsia" w:ascii="宋体" w:hAnsi="宋体" w:cs="Times New Roman"/>
          <w:b/>
          <w:bCs/>
          <w:color w:val="auto"/>
          <w:sz w:val="36"/>
          <w:szCs w:val="36"/>
          <w:highlight w:val="none"/>
          <w:lang w:eastAsia="zh-CN"/>
        </w:rPr>
        <w:t>年</w:t>
      </w:r>
      <w:r>
        <w:rPr>
          <w:rFonts w:hint="eastAsia" w:ascii="宋体" w:hAnsi="宋体" w:cs="Times New Roman"/>
          <w:b/>
          <w:bCs/>
          <w:color w:val="auto"/>
          <w:sz w:val="36"/>
          <w:szCs w:val="36"/>
          <w:highlight w:val="none"/>
          <w:lang w:val="en-US" w:eastAsia="zh-CN"/>
        </w:rPr>
        <w:t>12</w:t>
      </w:r>
      <w:r>
        <w:rPr>
          <w:rFonts w:hint="eastAsia" w:ascii="宋体" w:hAnsi="宋体" w:cs="Times New Roman"/>
          <w:b/>
          <w:bCs/>
          <w:color w:val="auto"/>
          <w:sz w:val="36"/>
          <w:szCs w:val="36"/>
          <w:highlight w:val="none"/>
        </w:rPr>
        <w:t>月</w:t>
      </w:r>
    </w:p>
    <w:p>
      <w:pPr>
        <w:spacing w:before="124" w:line="221" w:lineRule="auto"/>
        <w:ind w:left="1538"/>
        <w:outlineLvl w:val="0"/>
        <w:rPr>
          <w:rFonts w:ascii="宋体" w:hAnsi="宋体" w:eastAsia="宋体" w:cs="宋体"/>
          <w:color w:val="auto"/>
          <w:sz w:val="38"/>
          <w:szCs w:val="38"/>
          <w:highlight w:val="none"/>
        </w:rPr>
      </w:pPr>
    </w:p>
    <w:p>
      <w:pPr>
        <w:spacing w:line="280" w:lineRule="auto"/>
        <w:rPr>
          <w:rFonts w:ascii="Arial"/>
          <w:color w:val="auto"/>
          <w:sz w:val="21"/>
          <w:highlight w:val="none"/>
        </w:rPr>
      </w:pPr>
    </w:p>
    <w:p>
      <w:pPr>
        <w:rPr>
          <w:color w:val="auto"/>
          <w:highlight w:val="none"/>
        </w:rPr>
        <w:sectPr>
          <w:footerReference r:id="rId6" w:type="first"/>
          <w:footerReference r:id="rId5" w:type="default"/>
          <w:pgSz w:w="11900" w:h="16840"/>
          <w:pgMar w:top="1431" w:right="1785" w:bottom="276" w:left="1785" w:header="0" w:footer="0" w:gutter="0"/>
          <w:pgBorders>
            <w:top w:val="none" w:sz="0" w:space="0"/>
            <w:left w:val="none" w:sz="0" w:space="0"/>
            <w:bottom w:val="none" w:sz="0" w:space="0"/>
            <w:right w:val="none" w:sz="0" w:space="0"/>
          </w:pgBorders>
          <w:pgNumType w:fmt="decimal"/>
          <w:cols w:space="720" w:num="1"/>
          <w:titlePg/>
        </w:sectPr>
      </w:pPr>
    </w:p>
    <w:p>
      <w:pPr>
        <w:keepNext w:val="0"/>
        <w:keepLines w:val="0"/>
        <w:pageBreakBefore w:val="0"/>
        <w:wordWrap/>
        <w:overflowPunct/>
        <w:topLinePunct w:val="0"/>
        <w:bidi w:val="0"/>
        <w:snapToGrid w:val="0"/>
        <w:spacing w:before="57" w:line="360" w:lineRule="auto"/>
        <w:ind w:left="3737"/>
        <w:rPr>
          <w:rFonts w:ascii="Times" w:hAnsi="Times" w:eastAsiaTheme="minorEastAsia" w:cstheme="minorBidi"/>
          <w:b/>
          <w:snapToGrid/>
          <w:color w:val="auto"/>
          <w:spacing w:val="10"/>
          <w:kern w:val="0"/>
          <w:sz w:val="36"/>
          <w:szCs w:val="20"/>
          <w:highlight w:val="none"/>
          <w:lang w:val="en-US" w:eastAsia="zh-CN" w:bidi="ar-SA"/>
        </w:rPr>
      </w:pPr>
      <w:r>
        <w:rPr>
          <w:rFonts w:ascii="Times" w:hAnsi="Times" w:eastAsiaTheme="minorEastAsia" w:cstheme="minorBidi"/>
          <w:b/>
          <w:snapToGrid/>
          <w:color w:val="auto"/>
          <w:spacing w:val="10"/>
          <w:kern w:val="0"/>
          <w:sz w:val="36"/>
          <w:szCs w:val="20"/>
          <w:highlight w:val="none"/>
          <w:lang w:val="en-US" w:eastAsia="zh-CN" w:bidi="ar-SA"/>
        </w:rPr>
        <w:t xml:space="preserve">第一章 </w:t>
      </w:r>
      <w:r>
        <w:rPr>
          <w:rFonts w:hint="eastAsia" w:ascii="Times" w:hAnsi="Times" w:eastAsiaTheme="minorEastAsia" w:cstheme="minorBidi"/>
          <w:b/>
          <w:snapToGrid/>
          <w:color w:val="auto"/>
          <w:spacing w:val="10"/>
          <w:kern w:val="0"/>
          <w:sz w:val="36"/>
          <w:szCs w:val="20"/>
          <w:highlight w:val="none"/>
          <w:lang w:val="en-US" w:eastAsia="zh-CN" w:bidi="ar-SA"/>
        </w:rPr>
        <w:t>简易磋商</w:t>
      </w:r>
      <w:r>
        <w:rPr>
          <w:rFonts w:ascii="Times" w:hAnsi="Times" w:eastAsiaTheme="minorEastAsia" w:cstheme="minorBidi"/>
          <w:b/>
          <w:snapToGrid/>
          <w:color w:val="auto"/>
          <w:spacing w:val="10"/>
          <w:kern w:val="0"/>
          <w:sz w:val="36"/>
          <w:szCs w:val="20"/>
          <w:highlight w:val="none"/>
          <w:lang w:val="en-US" w:eastAsia="zh-CN" w:bidi="ar-SA"/>
        </w:rPr>
        <w:t>邀请</w:t>
      </w:r>
    </w:p>
    <w:p>
      <w:pPr>
        <w:widowControl/>
        <w:shd w:val="clear" w:color="auto" w:fill="FFFFFF"/>
        <w:snapToGrid w:val="0"/>
        <w:spacing w:line="360" w:lineRule="auto"/>
        <w:ind w:right="0" w:rightChars="0"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我单位拟对国家税务总局博罗县税务局罗阳办公区七楼宿舍楼修缮工程</w:t>
      </w:r>
      <w:r>
        <w:rPr>
          <w:rFonts w:hint="eastAsia" w:ascii="宋体" w:hAnsi="宋体" w:eastAsia="宋体" w:cs="宋体"/>
          <w:color w:val="auto"/>
          <w:kern w:val="0"/>
          <w:sz w:val="24"/>
          <w:szCs w:val="24"/>
          <w:highlight w:val="none"/>
          <w:lang w:val="en-US" w:eastAsia="zh-CN"/>
        </w:rPr>
        <w:t>进行简易磋商采购</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欢迎各供应商参与</w:t>
      </w:r>
      <w:r>
        <w:rPr>
          <w:rFonts w:hint="eastAsia" w:ascii="宋体" w:hAnsi="宋体" w:eastAsia="宋体" w:cs="宋体"/>
          <w:color w:val="auto"/>
          <w:kern w:val="0"/>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cs="宋体"/>
          <w:color w:val="auto"/>
          <w:kern w:val="0"/>
          <w:sz w:val="24"/>
          <w:szCs w:val="24"/>
          <w:highlight w:val="none"/>
          <w:lang w:val="en-US" w:eastAsia="zh-CN"/>
        </w:rPr>
      </w:pPr>
      <w:r>
        <w:rPr>
          <w:rFonts w:hint="eastAsia" w:ascii="宋体" w:hAnsi="宋体" w:eastAsia="宋体" w:cs="宋体"/>
          <w:color w:val="auto"/>
          <w:sz w:val="24"/>
          <w:szCs w:val="24"/>
          <w:highlight w:val="none"/>
          <w:lang w:eastAsia="zh-CN"/>
        </w:rPr>
        <w:t xml:space="preserve">一、项目名称： </w:t>
      </w:r>
      <w:r>
        <w:rPr>
          <w:rFonts w:hint="eastAsia" w:ascii="宋体" w:hAnsi="宋体" w:cs="宋体"/>
          <w:color w:val="auto"/>
          <w:kern w:val="0"/>
          <w:sz w:val="24"/>
          <w:szCs w:val="24"/>
          <w:highlight w:val="none"/>
          <w:lang w:val="en-US" w:eastAsia="zh-CN"/>
        </w:rPr>
        <w:t>国家税务总局博罗县税务局罗阳办公区七楼宿舍楼修缮工程</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二、项目编号： BLSW20231204</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三、磋商内容</w:t>
      </w:r>
    </w:p>
    <w:p>
      <w:pPr>
        <w:spacing w:line="159" w:lineRule="exact"/>
        <w:rPr>
          <w:color w:val="auto"/>
          <w:highlight w:val="none"/>
        </w:rPr>
      </w:pPr>
    </w:p>
    <w:tbl>
      <w:tblPr>
        <w:tblStyle w:val="11"/>
        <w:tblW w:w="1017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8"/>
        <w:gridCol w:w="4072"/>
        <w:gridCol w:w="832"/>
        <w:gridCol w:w="1990"/>
        <w:gridCol w:w="2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trPr>
        <w:tc>
          <w:tcPr>
            <w:tcW w:w="838" w:type="dxa"/>
            <w:tcBorders>
              <w:tl2br w:val="nil"/>
              <w:tr2bl w:val="nil"/>
            </w:tcBorders>
            <w:shd w:val="clear" w:color="auto" w:fill="FFFFFF"/>
            <w:vAlign w:val="top"/>
          </w:tcPr>
          <w:p>
            <w:pPr>
              <w:spacing w:before="81" w:line="223" w:lineRule="auto"/>
              <w:ind w:left="225"/>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包</w:t>
            </w:r>
            <w:r>
              <w:rPr>
                <w:rFonts w:ascii="宋体" w:hAnsi="宋体" w:eastAsia="宋体" w:cs="宋体"/>
                <w:color w:val="auto"/>
                <w:spacing w:val="3"/>
                <w:sz w:val="24"/>
                <w:szCs w:val="24"/>
                <w:highlight w:val="none"/>
              </w:rPr>
              <w:t>号</w:t>
            </w:r>
          </w:p>
        </w:tc>
        <w:tc>
          <w:tcPr>
            <w:tcW w:w="4072" w:type="dxa"/>
            <w:tcBorders>
              <w:tl2br w:val="nil"/>
              <w:tr2bl w:val="nil"/>
            </w:tcBorders>
            <w:shd w:val="clear" w:color="auto" w:fill="FFFFFF"/>
            <w:vAlign w:val="top"/>
          </w:tcPr>
          <w:p>
            <w:pPr>
              <w:spacing w:before="82" w:line="219" w:lineRule="auto"/>
              <w:ind w:left="1089"/>
              <w:rPr>
                <w:rFonts w:ascii="宋体" w:hAnsi="宋体" w:eastAsia="宋体" w:cs="宋体"/>
                <w:color w:val="auto"/>
                <w:sz w:val="24"/>
                <w:szCs w:val="24"/>
                <w:highlight w:val="none"/>
              </w:rPr>
            </w:pPr>
            <w:r>
              <w:rPr>
                <w:rFonts w:ascii="宋体" w:hAnsi="宋体" w:eastAsia="宋体" w:cs="宋体"/>
                <w:color w:val="auto"/>
                <w:spacing w:val="15"/>
                <w:sz w:val="24"/>
                <w:szCs w:val="24"/>
                <w:highlight w:val="none"/>
              </w:rPr>
              <w:t>货</w:t>
            </w:r>
            <w:r>
              <w:rPr>
                <w:rFonts w:ascii="宋体" w:hAnsi="宋体" w:eastAsia="宋体" w:cs="宋体"/>
                <w:color w:val="auto"/>
                <w:spacing w:val="11"/>
                <w:sz w:val="24"/>
                <w:szCs w:val="24"/>
                <w:highlight w:val="none"/>
              </w:rPr>
              <w:t>物、服务和工程名称</w:t>
            </w:r>
          </w:p>
        </w:tc>
        <w:tc>
          <w:tcPr>
            <w:tcW w:w="832" w:type="dxa"/>
            <w:tcBorders>
              <w:tl2br w:val="nil"/>
              <w:tr2bl w:val="nil"/>
            </w:tcBorders>
            <w:shd w:val="clear" w:color="auto" w:fill="FFFFFF"/>
            <w:vAlign w:val="top"/>
          </w:tcPr>
          <w:p>
            <w:pPr>
              <w:spacing w:before="82" w:line="221" w:lineRule="auto"/>
              <w:ind w:left="226"/>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数</w:t>
            </w:r>
            <w:r>
              <w:rPr>
                <w:rFonts w:ascii="宋体" w:hAnsi="宋体" w:eastAsia="宋体" w:cs="宋体"/>
                <w:color w:val="auto"/>
                <w:spacing w:val="2"/>
                <w:sz w:val="24"/>
                <w:szCs w:val="24"/>
                <w:highlight w:val="none"/>
              </w:rPr>
              <w:t>量</w:t>
            </w:r>
          </w:p>
        </w:tc>
        <w:tc>
          <w:tcPr>
            <w:tcW w:w="1990" w:type="dxa"/>
            <w:tcBorders>
              <w:tl2br w:val="nil"/>
              <w:tr2bl w:val="nil"/>
            </w:tcBorders>
            <w:shd w:val="clear" w:color="auto" w:fill="FFFFFF"/>
            <w:vAlign w:val="top"/>
          </w:tcPr>
          <w:p>
            <w:pPr>
              <w:spacing w:before="81" w:line="221" w:lineRule="auto"/>
              <w:ind w:left="621"/>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采购需</w:t>
            </w:r>
            <w:r>
              <w:rPr>
                <w:rFonts w:ascii="宋体" w:hAnsi="宋体" w:eastAsia="宋体" w:cs="宋体"/>
                <w:color w:val="auto"/>
                <w:spacing w:val="8"/>
                <w:sz w:val="24"/>
                <w:szCs w:val="24"/>
                <w:highlight w:val="none"/>
              </w:rPr>
              <w:t>求</w:t>
            </w:r>
          </w:p>
        </w:tc>
        <w:tc>
          <w:tcPr>
            <w:tcW w:w="2446" w:type="dxa"/>
            <w:tcBorders>
              <w:tl2br w:val="nil"/>
              <w:tr2bl w:val="nil"/>
            </w:tcBorders>
            <w:shd w:val="clear" w:color="auto" w:fill="FFFFFF"/>
            <w:vAlign w:val="top"/>
          </w:tcPr>
          <w:p>
            <w:pPr>
              <w:spacing w:before="81" w:line="220" w:lineRule="auto"/>
              <w:ind w:left="553"/>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预算金额 (元</w:t>
            </w:r>
            <w:r>
              <w:rPr>
                <w:rFonts w:ascii="宋体" w:hAnsi="宋体" w:eastAsia="宋体" w:cs="宋体"/>
                <w:color w:val="auto"/>
                <w:spacing w:val="7"/>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trPr>
        <w:tc>
          <w:tcPr>
            <w:tcW w:w="838" w:type="dxa"/>
            <w:tcBorders>
              <w:tl2br w:val="nil"/>
              <w:tr2bl w:val="nil"/>
            </w:tcBorders>
            <w:shd w:val="clear" w:color="auto" w:fill="FFFFFF"/>
            <w:vAlign w:val="top"/>
          </w:tcPr>
          <w:p>
            <w:pPr>
              <w:spacing w:before="101" w:line="186" w:lineRule="auto"/>
              <w:ind w:left="389"/>
              <w:rPr>
                <w:rFonts w:ascii="Lucida Sans Unicode" w:hAnsi="Lucida Sans Unicode" w:eastAsia="Lucida Sans Unicode" w:cs="Lucida Sans Unicode"/>
                <w:color w:val="auto"/>
                <w:sz w:val="24"/>
                <w:szCs w:val="24"/>
                <w:highlight w:val="none"/>
              </w:rPr>
            </w:pPr>
            <w:r>
              <w:rPr>
                <w:rFonts w:ascii="Lucida Sans Unicode" w:hAnsi="Lucida Sans Unicode" w:eastAsia="Lucida Sans Unicode" w:cs="Lucida Sans Unicode"/>
                <w:color w:val="auto"/>
                <w:sz w:val="24"/>
                <w:szCs w:val="24"/>
                <w:highlight w:val="none"/>
              </w:rPr>
              <w:t>1</w:t>
            </w:r>
          </w:p>
        </w:tc>
        <w:tc>
          <w:tcPr>
            <w:tcW w:w="4072" w:type="dxa"/>
            <w:tcBorders>
              <w:tl2br w:val="nil"/>
              <w:tr2bl w:val="nil"/>
            </w:tcBorders>
            <w:shd w:val="clear" w:color="auto" w:fill="FFFFFF"/>
            <w:vAlign w:val="top"/>
          </w:tcPr>
          <w:p>
            <w:pPr>
              <w:spacing w:before="79" w:line="218" w:lineRule="auto"/>
              <w:ind w:left="866"/>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国家税务总局博罗县税务局罗阳办公区七楼宿舍楼修缮工程</w:t>
            </w:r>
          </w:p>
        </w:tc>
        <w:tc>
          <w:tcPr>
            <w:tcW w:w="832" w:type="dxa"/>
            <w:tcBorders>
              <w:tl2br w:val="nil"/>
              <w:tr2bl w:val="nil"/>
            </w:tcBorders>
            <w:shd w:val="clear" w:color="auto" w:fill="FFFFFF"/>
            <w:vAlign w:val="top"/>
          </w:tcPr>
          <w:p>
            <w:pPr>
              <w:spacing w:before="101" w:line="186" w:lineRule="auto"/>
              <w:ind w:left="388"/>
              <w:rPr>
                <w:rFonts w:ascii="Lucida Sans Unicode" w:hAnsi="Lucida Sans Unicode" w:eastAsia="Lucida Sans Unicode" w:cs="Lucida Sans Unicode"/>
                <w:color w:val="auto"/>
                <w:sz w:val="24"/>
                <w:szCs w:val="24"/>
                <w:highlight w:val="none"/>
              </w:rPr>
            </w:pPr>
            <w:r>
              <w:rPr>
                <w:rFonts w:ascii="Lucida Sans Unicode" w:hAnsi="Lucida Sans Unicode" w:eastAsia="Lucida Sans Unicode" w:cs="Lucida Sans Unicode"/>
                <w:color w:val="auto"/>
                <w:sz w:val="24"/>
                <w:szCs w:val="24"/>
                <w:highlight w:val="none"/>
              </w:rPr>
              <w:t>1</w:t>
            </w:r>
          </w:p>
        </w:tc>
        <w:tc>
          <w:tcPr>
            <w:tcW w:w="1990" w:type="dxa"/>
            <w:tcBorders>
              <w:tl2br w:val="nil"/>
              <w:tr2bl w:val="nil"/>
            </w:tcBorders>
            <w:shd w:val="clear" w:color="auto" w:fill="FFFFFF"/>
            <w:vAlign w:val="top"/>
          </w:tcPr>
          <w:p>
            <w:pPr>
              <w:spacing w:before="78" w:line="221" w:lineRule="auto"/>
              <w:ind w:left="462"/>
              <w:rPr>
                <w:rFonts w:ascii="宋体" w:hAnsi="宋体" w:eastAsia="宋体" w:cs="宋体"/>
                <w:color w:val="auto"/>
                <w:sz w:val="24"/>
                <w:szCs w:val="24"/>
                <w:highlight w:val="none"/>
              </w:rPr>
            </w:pPr>
            <w:r>
              <w:rPr>
                <w:rFonts w:ascii="宋体" w:hAnsi="宋体" w:eastAsia="宋体" w:cs="宋体"/>
                <w:color w:val="auto"/>
                <w:sz w:val="24"/>
                <w:szCs w:val="24"/>
                <w:highlight w:val="none"/>
              </w:rPr>
              <w:t>详见采购文件</w:t>
            </w:r>
          </w:p>
        </w:tc>
        <w:tc>
          <w:tcPr>
            <w:tcW w:w="2446" w:type="dxa"/>
            <w:tcBorders>
              <w:tl2br w:val="nil"/>
              <w:tr2bl w:val="nil"/>
            </w:tcBorders>
            <w:shd w:val="clear" w:color="auto" w:fill="FFFFFF"/>
            <w:vAlign w:val="top"/>
          </w:tcPr>
          <w:p>
            <w:pPr>
              <w:spacing w:before="78" w:line="221" w:lineRule="auto"/>
              <w:ind w:left="462"/>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314291.48</w:t>
            </w:r>
          </w:p>
        </w:tc>
      </w:tr>
    </w:tbl>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四、工期及地点：</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1.工期：合同签订后</w:t>
      </w:r>
      <w:r>
        <w:rPr>
          <w:rFonts w:hint="eastAsia" w:ascii="宋体" w:hAnsi="宋体" w:eastAsia="宋体" w:cs="宋体"/>
          <w:color w:val="auto"/>
          <w:sz w:val="24"/>
          <w:szCs w:val="24"/>
          <w:highlight w:val="none"/>
          <w:lang w:val="en-US" w:eastAsia="zh-CN"/>
        </w:rPr>
        <w:t>60</w:t>
      </w:r>
      <w:r>
        <w:rPr>
          <w:rFonts w:hint="eastAsia" w:ascii="宋体" w:hAnsi="宋体" w:eastAsia="宋体" w:cs="宋体"/>
          <w:color w:val="auto"/>
          <w:sz w:val="24"/>
          <w:szCs w:val="24"/>
          <w:highlight w:val="none"/>
          <w:lang w:eastAsia="zh-CN"/>
        </w:rPr>
        <w:t>个日历日内</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2.地点：甲方指定地点</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五、参加简易磋商的供应商要求：</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(1)供应商为在中华人民共和国境内注册的能独立承担民事责任的法人，取得合法营业执照并具有相关的经营范围，有固定的营业地址。</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(3)本项目不接受联合体投标，不允许投标人对本招标项目进行分包和转包。</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(4)前期为本采购项目提供整体设计、规范编制或者项目管理、监理、检测等服务的供应商，不得参加该本次采购活动。</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(5)单位负责人为同一人或者存在直接控股、管理关系的不同供应商，不得同时参加本采购项目投标。</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六、参与资格和简易磋商文件获取方式、时间及地点：</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现场</w:t>
      </w:r>
      <w:r>
        <w:rPr>
          <w:rFonts w:hint="eastAsia" w:ascii="宋体" w:hAnsi="宋体" w:eastAsia="宋体" w:cs="宋体"/>
          <w:color w:val="auto"/>
          <w:sz w:val="24"/>
          <w:szCs w:val="24"/>
          <w:highlight w:val="none"/>
          <w:lang w:eastAsia="zh-CN"/>
        </w:rPr>
        <w:t>获取</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2.获取磋商文件的时间：详见磋商公告。</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3.获取磋商文件的地点：详见磋商公告。</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七、磋商文件售价：免费</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八、询问提起与受理：</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供应商对政府采购活动有疑问或有异议的，可通过以下方式进行询问：</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对采购文件的询问</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采购文件处项目经办人 详见磋商公告 电话：详见磋商公告</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(二)对评审过程和结果的询问</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递交响应文件的供应商应在评审现场以书面形式向代理机构提出。</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九、质疑提起与受理：</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对磋商文件的质疑：</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采购文件质疑联系人：杨先生</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采购文件质疑联系电话：0752-6288986</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 xml:space="preserve"> 对磋商过程和结果的质疑</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1）提出质疑的供应商应当是参与所质疑项目采购活动的供应商；质疑供应商应当在法定期内一次性提交质疑材料；对采购 过程提出质疑的，为各采购程序环节结束之日起7个工作日提出；对成交结果提出质疑的，为成交结果公告期限届满之日起7个工作日提出；</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2）质疑供应商应当以书面形式向</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eastAsia="zh-CN"/>
        </w:rPr>
        <w:t>提交《质疑函》。</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磋商过程和结果质疑：详见成交公告</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十、提交简易磋商首次响应文件截止时间及磋商时间、地点：</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递交响应文件截止时间：详见磋商公告</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递交响应文件地点：详见磋商公告</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响应文件开启时间：详见磋商公告</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响应文件开启地点：详见磋商公告</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十一、发布公告的媒介</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国家税务总局博罗县税务局网站</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十二、联系信息</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1.采购人信息</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采购单位：国家税务总局博罗县税务局</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采购单位联系人：杨先生</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地址：博罗县罗阳街道中城北路245号</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default" w:ascii="宋体" w:hAnsi="宋体" w:eastAsia="宋体" w:cs="宋体"/>
          <w:color w:val="auto"/>
          <w:sz w:val="24"/>
          <w:szCs w:val="24"/>
          <w:highlight w:val="none"/>
          <w:lang w:val="en-US" w:eastAsia="zh-CN"/>
        </w:rPr>
        <w:sectPr>
          <w:footerReference r:id="rId7" w:type="default"/>
          <w:pgSz w:w="11900" w:h="16840"/>
          <w:pgMar w:top="949" w:right="850" w:bottom="850" w:left="850" w:header="567" w:footer="567" w:gutter="0"/>
          <w:pgBorders>
            <w:top w:val="none" w:sz="0" w:space="0"/>
            <w:left w:val="none" w:sz="0" w:space="0"/>
            <w:bottom w:val="none" w:sz="0" w:space="0"/>
            <w:right w:val="none" w:sz="0" w:space="0"/>
          </w:pgBorders>
          <w:pgNumType w:fmt="decimal" w:start="1"/>
          <w:cols w:space="720" w:num="1"/>
        </w:sectPr>
      </w:pPr>
      <w:r>
        <w:rPr>
          <w:rFonts w:hint="eastAsia" w:ascii="宋体" w:hAnsi="宋体" w:eastAsia="宋体" w:cs="宋体"/>
          <w:color w:val="auto"/>
          <w:sz w:val="24"/>
          <w:szCs w:val="24"/>
          <w:highlight w:val="none"/>
          <w:lang w:eastAsia="zh-CN"/>
        </w:rPr>
        <w:t>联系方式： 0752-6288986</w:t>
      </w:r>
    </w:p>
    <w:p>
      <w:pPr>
        <w:spacing w:before="57" w:line="224" w:lineRule="auto"/>
        <w:rPr>
          <w:rFonts w:ascii="宋体" w:hAnsi="宋体" w:eastAsia="宋体" w:cs="宋体"/>
          <w:color w:val="auto"/>
          <w:spacing w:val="11"/>
          <w:sz w:val="28"/>
          <w:szCs w:val="28"/>
          <w:highlight w:val="none"/>
        </w:rPr>
      </w:pPr>
    </w:p>
    <w:p>
      <w:pPr>
        <w:keepNext w:val="0"/>
        <w:keepLines w:val="0"/>
        <w:pageBreakBefore w:val="0"/>
        <w:wordWrap/>
        <w:overflowPunct/>
        <w:topLinePunct w:val="0"/>
        <w:bidi w:val="0"/>
        <w:snapToGrid w:val="0"/>
        <w:spacing w:before="57" w:line="360" w:lineRule="auto"/>
        <w:ind w:left="3737"/>
        <w:rPr>
          <w:rFonts w:ascii="Times" w:hAnsi="Times" w:eastAsiaTheme="minorEastAsia" w:cstheme="minorBidi"/>
          <w:b/>
          <w:snapToGrid/>
          <w:color w:val="auto"/>
          <w:spacing w:val="10"/>
          <w:kern w:val="0"/>
          <w:sz w:val="36"/>
          <w:szCs w:val="20"/>
          <w:highlight w:val="none"/>
          <w:lang w:val="en-US" w:eastAsia="zh-CN" w:bidi="ar-SA"/>
        </w:rPr>
      </w:pPr>
      <w:r>
        <w:rPr>
          <w:rFonts w:ascii="Times" w:hAnsi="Times" w:eastAsiaTheme="minorEastAsia" w:cstheme="minorBidi"/>
          <w:b/>
          <w:snapToGrid/>
          <w:color w:val="auto"/>
          <w:spacing w:val="10"/>
          <w:kern w:val="0"/>
          <w:sz w:val="36"/>
          <w:szCs w:val="20"/>
          <w:highlight w:val="none"/>
          <w:lang w:val="en-US" w:eastAsia="zh-CN" w:bidi="ar-SA"/>
        </w:rPr>
        <w:t>第二章 采购人需求</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一.项目概况</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本次项目为国家税务总局博罗县税务局罗阳办公区七楼宿舍楼修缮工程，预算金额：</w:t>
      </w:r>
      <w:r>
        <w:rPr>
          <w:rFonts w:hint="eastAsia" w:ascii="宋体" w:hAnsi="宋体" w:eastAsia="宋体" w:cs="宋体"/>
          <w:color w:val="auto"/>
          <w:sz w:val="24"/>
          <w:szCs w:val="24"/>
          <w:highlight w:val="none"/>
          <w:lang w:val="en-US" w:eastAsia="zh-CN"/>
        </w:rPr>
        <w:t>314291.48</w:t>
      </w:r>
      <w:r>
        <w:rPr>
          <w:rFonts w:hint="eastAsia" w:ascii="宋体" w:hAnsi="宋体" w:eastAsia="宋体" w:cs="宋体"/>
          <w:color w:val="auto"/>
          <w:sz w:val="24"/>
          <w:szCs w:val="24"/>
          <w:highlight w:val="none"/>
          <w:lang w:eastAsia="zh-CN"/>
        </w:rPr>
        <w:t>元，按采购人提供的施工图纸和有关资料及说明进行施工及保修，具体以施工图纸、工程量清单及采购人的书面通知为准，当施工图纸与工程量清单不一致时，以采购人书面通知为准。</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合同包1  (国家税务总局博罗县税务局罗阳办公区七楼宿舍楼修缮工程)</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 .主要商务要求</w:t>
      </w:r>
    </w:p>
    <w:p>
      <w:pPr>
        <w:spacing w:line="14" w:lineRule="exact"/>
        <w:rPr>
          <w:color w:val="auto"/>
          <w:highlight w:val="none"/>
        </w:rPr>
      </w:pPr>
    </w:p>
    <w:tbl>
      <w:tblPr>
        <w:tblStyle w:val="11"/>
        <w:tblW w:w="979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468"/>
        <w:gridCol w:w="6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1" w:hRule="atLeast"/>
        </w:trPr>
        <w:tc>
          <w:tcPr>
            <w:tcW w:w="3468" w:type="dxa"/>
            <w:tcBorders>
              <w:tl2br w:val="nil"/>
              <w:tr2bl w:val="nil"/>
            </w:tcBorders>
            <w:shd w:val="clear" w:color="auto" w:fill="FFFFFF"/>
            <w:vAlign w:val="top"/>
          </w:tcPr>
          <w:p>
            <w:pPr>
              <w:spacing w:before="81" w:line="221" w:lineRule="auto"/>
              <w:ind w:left="1198"/>
              <w:rPr>
                <w:rFonts w:ascii="宋体" w:hAnsi="宋体" w:eastAsia="宋体" w:cs="宋体"/>
                <w:color w:val="auto"/>
                <w:sz w:val="19"/>
                <w:szCs w:val="19"/>
                <w:highlight w:val="none"/>
              </w:rPr>
            </w:pPr>
            <w:r>
              <w:rPr>
                <w:rFonts w:ascii="宋体" w:hAnsi="宋体" w:eastAsia="宋体" w:cs="宋体"/>
                <w:color w:val="auto"/>
                <w:spacing w:val="1"/>
                <w:sz w:val="19"/>
                <w:szCs w:val="19"/>
                <w:highlight w:val="none"/>
              </w:rPr>
              <w:t>标的提供</w:t>
            </w:r>
            <w:r>
              <w:rPr>
                <w:rFonts w:ascii="宋体" w:hAnsi="宋体" w:eastAsia="宋体" w:cs="宋体"/>
                <w:color w:val="auto"/>
                <w:sz w:val="19"/>
                <w:szCs w:val="19"/>
                <w:highlight w:val="none"/>
              </w:rPr>
              <w:t>的时间</w:t>
            </w:r>
          </w:p>
        </w:tc>
        <w:tc>
          <w:tcPr>
            <w:tcW w:w="6331" w:type="dxa"/>
            <w:tcBorders>
              <w:tl2br w:val="nil"/>
              <w:tr2bl w:val="nil"/>
            </w:tcBorders>
            <w:shd w:val="clear" w:color="auto" w:fill="FFFFFF"/>
            <w:vAlign w:val="top"/>
          </w:tcPr>
          <w:p>
            <w:pPr>
              <w:spacing w:before="82" w:line="187" w:lineRule="auto"/>
              <w:ind w:left="68"/>
              <w:rPr>
                <w:rFonts w:hint="eastAsia" w:ascii="宋体" w:hAnsi="宋体" w:eastAsia="宋体" w:cs="宋体"/>
                <w:color w:val="auto"/>
                <w:sz w:val="19"/>
                <w:szCs w:val="19"/>
                <w:highlight w:val="none"/>
                <w:lang w:eastAsia="zh-CN"/>
              </w:rPr>
            </w:pPr>
            <w:r>
              <w:rPr>
                <w:rFonts w:ascii="宋体" w:hAnsi="宋体" w:eastAsia="宋体" w:cs="宋体"/>
                <w:color w:val="auto"/>
                <w:spacing w:val="4"/>
                <w:sz w:val="19"/>
                <w:szCs w:val="19"/>
                <w:highlight w:val="none"/>
              </w:rPr>
              <w:t>合同签</w:t>
            </w:r>
            <w:r>
              <w:rPr>
                <w:rFonts w:ascii="宋体" w:hAnsi="宋体" w:eastAsia="宋体" w:cs="宋体"/>
                <w:color w:val="auto"/>
                <w:spacing w:val="2"/>
                <w:sz w:val="19"/>
                <w:szCs w:val="19"/>
                <w:highlight w:val="none"/>
              </w:rPr>
              <w:t>订后</w:t>
            </w:r>
            <w:r>
              <w:rPr>
                <w:rFonts w:hint="eastAsia" w:ascii="Microsoft JhengHei" w:hAnsi="Microsoft JhengHei" w:eastAsia="宋体" w:cs="Microsoft JhengHei"/>
                <w:color w:val="auto"/>
                <w:spacing w:val="2"/>
                <w:sz w:val="19"/>
                <w:szCs w:val="19"/>
                <w:highlight w:val="none"/>
                <w:lang w:val="en-US" w:eastAsia="zh-CN"/>
              </w:rPr>
              <w:t>60</w:t>
            </w:r>
            <w:r>
              <w:rPr>
                <w:rFonts w:ascii="宋体" w:hAnsi="宋体" w:eastAsia="宋体" w:cs="宋体"/>
                <w:color w:val="auto"/>
                <w:spacing w:val="2"/>
                <w:sz w:val="19"/>
                <w:szCs w:val="19"/>
                <w:highlight w:val="none"/>
              </w:rPr>
              <w:t>个日历日</w:t>
            </w:r>
            <w:r>
              <w:rPr>
                <w:rFonts w:hint="eastAsia" w:ascii="宋体" w:hAnsi="宋体" w:eastAsia="宋体" w:cs="宋体"/>
                <w:color w:val="auto"/>
                <w:spacing w:val="2"/>
                <w:sz w:val="19"/>
                <w:szCs w:val="19"/>
                <w:highlight w:val="none"/>
                <w:lang w:eastAsia="zh-CN"/>
              </w:rPr>
              <w:t>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trPr>
        <w:tc>
          <w:tcPr>
            <w:tcW w:w="3468" w:type="dxa"/>
            <w:tcBorders>
              <w:tl2br w:val="nil"/>
              <w:tr2bl w:val="nil"/>
            </w:tcBorders>
            <w:shd w:val="clear" w:color="auto" w:fill="FFFFFF"/>
            <w:vAlign w:val="top"/>
          </w:tcPr>
          <w:p>
            <w:pPr>
              <w:spacing w:before="76" w:line="221" w:lineRule="auto"/>
              <w:ind w:left="1198"/>
              <w:rPr>
                <w:rFonts w:ascii="宋体" w:hAnsi="宋体" w:eastAsia="宋体" w:cs="宋体"/>
                <w:color w:val="auto"/>
                <w:sz w:val="19"/>
                <w:szCs w:val="19"/>
                <w:highlight w:val="none"/>
              </w:rPr>
            </w:pPr>
            <w:r>
              <w:rPr>
                <w:rFonts w:ascii="宋体" w:hAnsi="宋体" w:eastAsia="宋体" w:cs="宋体"/>
                <w:color w:val="auto"/>
                <w:spacing w:val="1"/>
                <w:sz w:val="19"/>
                <w:szCs w:val="19"/>
                <w:highlight w:val="none"/>
              </w:rPr>
              <w:t>标的提供</w:t>
            </w:r>
            <w:r>
              <w:rPr>
                <w:rFonts w:ascii="宋体" w:hAnsi="宋体" w:eastAsia="宋体" w:cs="宋体"/>
                <w:color w:val="auto"/>
                <w:sz w:val="19"/>
                <w:szCs w:val="19"/>
                <w:highlight w:val="none"/>
              </w:rPr>
              <w:t>的地点</w:t>
            </w:r>
          </w:p>
        </w:tc>
        <w:tc>
          <w:tcPr>
            <w:tcW w:w="6331" w:type="dxa"/>
            <w:tcBorders>
              <w:tl2br w:val="nil"/>
              <w:tr2bl w:val="nil"/>
            </w:tcBorders>
            <w:shd w:val="clear" w:color="auto" w:fill="FFFFFF"/>
            <w:vAlign w:val="top"/>
          </w:tcPr>
          <w:p>
            <w:pPr>
              <w:spacing w:before="77" w:line="222" w:lineRule="auto"/>
              <w:ind w:left="92"/>
              <w:rPr>
                <w:rFonts w:ascii="宋体" w:hAnsi="宋体" w:eastAsia="宋体" w:cs="宋体"/>
                <w:color w:val="auto"/>
                <w:sz w:val="19"/>
                <w:szCs w:val="19"/>
                <w:highlight w:val="none"/>
              </w:rPr>
            </w:pPr>
            <w:r>
              <w:rPr>
                <w:rFonts w:ascii="宋体" w:hAnsi="宋体" w:eastAsia="宋体" w:cs="宋体"/>
                <w:color w:val="auto"/>
                <w:spacing w:val="-6"/>
                <w:sz w:val="19"/>
                <w:szCs w:val="19"/>
                <w:highlight w:val="none"/>
              </w:rPr>
              <w:t>甲</w:t>
            </w:r>
            <w:r>
              <w:rPr>
                <w:rFonts w:ascii="宋体" w:hAnsi="宋体" w:eastAsia="宋体" w:cs="宋体"/>
                <w:color w:val="auto"/>
                <w:spacing w:val="-4"/>
                <w:sz w:val="19"/>
                <w:szCs w:val="19"/>
                <w:highlight w:val="none"/>
              </w:rPr>
              <w:t>方</w:t>
            </w:r>
            <w:r>
              <w:rPr>
                <w:rFonts w:ascii="宋体" w:hAnsi="宋体" w:eastAsia="宋体" w:cs="宋体"/>
                <w:color w:val="auto"/>
                <w:spacing w:val="-3"/>
                <w:sz w:val="19"/>
                <w:szCs w:val="19"/>
                <w:highlight w:val="none"/>
              </w:rPr>
              <w:t>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trPr>
        <w:tc>
          <w:tcPr>
            <w:tcW w:w="3468" w:type="dxa"/>
            <w:tcBorders>
              <w:tl2br w:val="nil"/>
              <w:tr2bl w:val="nil"/>
            </w:tcBorders>
            <w:shd w:val="clear" w:color="auto" w:fill="FFFFFF"/>
            <w:vAlign w:val="top"/>
          </w:tcPr>
          <w:p>
            <w:pPr>
              <w:spacing w:before="78" w:line="222" w:lineRule="auto"/>
              <w:ind w:left="1392"/>
              <w:rPr>
                <w:rFonts w:ascii="宋体" w:hAnsi="宋体" w:eastAsia="宋体" w:cs="宋体"/>
                <w:color w:val="auto"/>
                <w:sz w:val="19"/>
                <w:szCs w:val="19"/>
                <w:highlight w:val="none"/>
              </w:rPr>
            </w:pPr>
            <w:r>
              <w:rPr>
                <w:rFonts w:ascii="宋体" w:hAnsi="宋体" w:eastAsia="宋体" w:cs="宋体"/>
                <w:color w:val="auto"/>
                <w:spacing w:val="-1"/>
                <w:sz w:val="19"/>
                <w:szCs w:val="19"/>
                <w:highlight w:val="none"/>
              </w:rPr>
              <w:t>投标</w:t>
            </w:r>
            <w:r>
              <w:rPr>
                <w:rFonts w:ascii="宋体" w:hAnsi="宋体" w:eastAsia="宋体" w:cs="宋体"/>
                <w:color w:val="auto"/>
                <w:sz w:val="19"/>
                <w:szCs w:val="19"/>
                <w:highlight w:val="none"/>
              </w:rPr>
              <w:t>有效期</w:t>
            </w:r>
          </w:p>
        </w:tc>
        <w:tc>
          <w:tcPr>
            <w:tcW w:w="6331" w:type="dxa"/>
            <w:tcBorders>
              <w:tl2br w:val="nil"/>
              <w:tr2bl w:val="nil"/>
            </w:tcBorders>
            <w:shd w:val="clear" w:color="auto" w:fill="FFFFFF"/>
            <w:vAlign w:val="top"/>
          </w:tcPr>
          <w:p>
            <w:pPr>
              <w:spacing w:before="77" w:line="189" w:lineRule="auto"/>
              <w:ind w:left="69"/>
              <w:rPr>
                <w:rFonts w:ascii="宋体" w:hAnsi="宋体" w:eastAsia="宋体" w:cs="宋体"/>
                <w:color w:val="auto"/>
                <w:sz w:val="19"/>
                <w:szCs w:val="19"/>
                <w:highlight w:val="none"/>
              </w:rPr>
            </w:pPr>
            <w:r>
              <w:rPr>
                <w:rFonts w:ascii="宋体" w:hAnsi="宋体" w:eastAsia="宋体" w:cs="宋体"/>
                <w:color w:val="auto"/>
                <w:spacing w:val="3"/>
                <w:sz w:val="19"/>
                <w:szCs w:val="19"/>
                <w:highlight w:val="none"/>
              </w:rPr>
              <w:t>从</w:t>
            </w:r>
            <w:r>
              <w:rPr>
                <w:rFonts w:ascii="宋体" w:hAnsi="宋体" w:eastAsia="宋体" w:cs="宋体"/>
                <w:color w:val="auto"/>
                <w:spacing w:val="2"/>
                <w:sz w:val="19"/>
                <w:szCs w:val="19"/>
                <w:highlight w:val="none"/>
              </w:rPr>
              <w:t>提交投标 (响应) 文件的截止之日起</w:t>
            </w:r>
            <w:r>
              <w:rPr>
                <w:rFonts w:ascii="Microsoft JhengHei" w:hAnsi="Microsoft JhengHei" w:eastAsia="Microsoft JhengHei" w:cs="Microsoft JhengHei"/>
                <w:color w:val="auto"/>
                <w:spacing w:val="2"/>
                <w:sz w:val="19"/>
                <w:szCs w:val="19"/>
                <w:highlight w:val="none"/>
              </w:rPr>
              <w:t>90</w:t>
            </w:r>
            <w:r>
              <w:rPr>
                <w:rFonts w:ascii="宋体" w:hAnsi="宋体" w:eastAsia="宋体" w:cs="宋体"/>
                <w:color w:val="auto"/>
                <w:spacing w:val="2"/>
                <w:sz w:val="19"/>
                <w:szCs w:val="19"/>
                <w:highlight w:val="none"/>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 w:hRule="atLeast"/>
        </w:trPr>
        <w:tc>
          <w:tcPr>
            <w:tcW w:w="3468" w:type="dxa"/>
            <w:tcBorders>
              <w:tl2br w:val="nil"/>
              <w:tr2bl w:val="nil"/>
            </w:tcBorders>
            <w:shd w:val="clear" w:color="auto" w:fill="FFFFFF"/>
            <w:vAlign w:val="top"/>
          </w:tcPr>
          <w:p>
            <w:pPr>
              <w:spacing w:before="79" w:line="221" w:lineRule="auto"/>
              <w:ind w:left="1485"/>
              <w:rPr>
                <w:rFonts w:ascii="宋体" w:hAnsi="宋体" w:eastAsia="宋体" w:cs="宋体"/>
                <w:color w:val="auto"/>
                <w:sz w:val="19"/>
                <w:szCs w:val="19"/>
                <w:highlight w:val="none"/>
              </w:rPr>
            </w:pPr>
            <w:r>
              <w:rPr>
                <w:rFonts w:ascii="宋体" w:hAnsi="宋体" w:eastAsia="宋体" w:cs="宋体"/>
                <w:color w:val="auto"/>
                <w:spacing w:val="-1"/>
                <w:sz w:val="19"/>
                <w:szCs w:val="19"/>
                <w:highlight w:val="none"/>
              </w:rPr>
              <w:t>付</w:t>
            </w:r>
            <w:r>
              <w:rPr>
                <w:rFonts w:ascii="宋体" w:hAnsi="宋体" w:eastAsia="宋体" w:cs="宋体"/>
                <w:color w:val="auto"/>
                <w:sz w:val="19"/>
                <w:szCs w:val="19"/>
                <w:highlight w:val="none"/>
              </w:rPr>
              <w:t>款方式</w:t>
            </w:r>
          </w:p>
        </w:tc>
        <w:tc>
          <w:tcPr>
            <w:tcW w:w="6331" w:type="dxa"/>
            <w:tcBorders>
              <w:tl2br w:val="nil"/>
              <w:tr2bl w:val="nil"/>
            </w:tcBorders>
            <w:shd w:val="clear" w:color="auto" w:fill="FFFFFF"/>
            <w:vAlign w:val="top"/>
          </w:tcPr>
          <w:p>
            <w:pPr>
              <w:spacing w:before="20" w:line="345" w:lineRule="exact"/>
              <w:ind w:left="81"/>
              <w:rPr>
                <w:rFonts w:ascii="宋体" w:hAnsi="宋体" w:eastAsia="宋体" w:cs="宋体"/>
                <w:color w:val="auto"/>
                <w:sz w:val="19"/>
                <w:szCs w:val="19"/>
                <w:highlight w:val="none"/>
              </w:rPr>
            </w:pPr>
            <w:r>
              <w:rPr>
                <w:rFonts w:ascii="宋体" w:hAnsi="宋体" w:eastAsia="宋体" w:cs="宋体"/>
                <w:color w:val="auto"/>
                <w:spacing w:val="1"/>
                <w:position w:val="4"/>
                <w:sz w:val="19"/>
                <w:szCs w:val="19"/>
                <w:highlight w:val="none"/>
              </w:rPr>
              <w:t>合同</w:t>
            </w:r>
            <w:r>
              <w:rPr>
                <w:rFonts w:ascii="宋体" w:hAnsi="宋体" w:eastAsia="宋体" w:cs="宋体"/>
                <w:color w:val="auto"/>
                <w:position w:val="4"/>
                <w:sz w:val="19"/>
                <w:szCs w:val="19"/>
                <w:highlight w:val="none"/>
              </w:rPr>
              <w:t>签订时另行约定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6" w:hRule="atLeast"/>
        </w:trPr>
        <w:tc>
          <w:tcPr>
            <w:tcW w:w="3468" w:type="dxa"/>
            <w:tcBorders>
              <w:tl2br w:val="nil"/>
              <w:tr2bl w:val="nil"/>
            </w:tcBorders>
            <w:shd w:val="clear" w:color="auto" w:fill="FFFFFF"/>
            <w:vAlign w:val="top"/>
          </w:tcPr>
          <w:p>
            <w:pPr>
              <w:spacing w:before="80" w:line="221" w:lineRule="auto"/>
              <w:ind w:left="1485"/>
              <w:rPr>
                <w:rFonts w:ascii="宋体" w:hAnsi="宋体" w:eastAsia="宋体" w:cs="宋体"/>
                <w:color w:val="auto"/>
                <w:sz w:val="19"/>
                <w:szCs w:val="19"/>
                <w:highlight w:val="none"/>
              </w:rPr>
            </w:pPr>
            <w:r>
              <w:rPr>
                <w:rFonts w:ascii="宋体" w:hAnsi="宋体" w:eastAsia="宋体" w:cs="宋体"/>
                <w:color w:val="auto"/>
                <w:spacing w:val="-1"/>
                <w:sz w:val="19"/>
                <w:szCs w:val="19"/>
                <w:highlight w:val="none"/>
              </w:rPr>
              <w:t>验</w:t>
            </w:r>
            <w:r>
              <w:rPr>
                <w:rFonts w:ascii="宋体" w:hAnsi="宋体" w:eastAsia="宋体" w:cs="宋体"/>
                <w:color w:val="auto"/>
                <w:sz w:val="19"/>
                <w:szCs w:val="19"/>
                <w:highlight w:val="none"/>
              </w:rPr>
              <w:t>收要求</w:t>
            </w:r>
          </w:p>
        </w:tc>
        <w:tc>
          <w:tcPr>
            <w:tcW w:w="6331" w:type="dxa"/>
            <w:tcBorders>
              <w:tl2br w:val="nil"/>
              <w:tr2bl w:val="nil"/>
            </w:tcBorders>
            <w:shd w:val="clear" w:color="auto" w:fill="FFFFFF"/>
            <w:vAlign w:val="top"/>
          </w:tcPr>
          <w:p>
            <w:pPr>
              <w:spacing w:before="80" w:line="189" w:lineRule="auto"/>
              <w:ind w:left="81"/>
              <w:rPr>
                <w:rFonts w:ascii="宋体" w:hAnsi="宋体" w:eastAsia="宋体" w:cs="宋体"/>
                <w:color w:val="auto"/>
                <w:sz w:val="19"/>
                <w:szCs w:val="19"/>
                <w:highlight w:val="none"/>
              </w:rPr>
            </w:pPr>
            <w:r>
              <w:rPr>
                <w:rFonts w:ascii="宋体" w:hAnsi="宋体" w:eastAsia="宋体" w:cs="宋体"/>
                <w:color w:val="auto"/>
                <w:sz w:val="19"/>
                <w:szCs w:val="19"/>
                <w:highlight w:val="none"/>
              </w:rPr>
              <w:t>全部验收合格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6" w:hRule="atLeast"/>
        </w:trPr>
        <w:tc>
          <w:tcPr>
            <w:tcW w:w="3468" w:type="dxa"/>
            <w:tcBorders>
              <w:tl2br w:val="nil"/>
              <w:tr2bl w:val="nil"/>
            </w:tcBorders>
            <w:shd w:val="clear" w:color="auto" w:fill="FFFFFF"/>
            <w:vAlign w:val="top"/>
          </w:tcPr>
          <w:p>
            <w:pPr>
              <w:spacing w:before="80" w:line="222" w:lineRule="auto"/>
              <w:ind w:left="1392"/>
              <w:rPr>
                <w:rFonts w:ascii="宋体" w:hAnsi="宋体" w:eastAsia="宋体" w:cs="宋体"/>
                <w:color w:val="auto"/>
                <w:sz w:val="19"/>
                <w:szCs w:val="19"/>
                <w:highlight w:val="none"/>
              </w:rPr>
            </w:pPr>
            <w:r>
              <w:rPr>
                <w:rFonts w:ascii="宋体" w:hAnsi="宋体" w:eastAsia="宋体" w:cs="宋体"/>
                <w:color w:val="auto"/>
                <w:spacing w:val="-1"/>
                <w:sz w:val="19"/>
                <w:szCs w:val="19"/>
                <w:highlight w:val="none"/>
              </w:rPr>
              <w:t>履约</w:t>
            </w:r>
            <w:r>
              <w:rPr>
                <w:rFonts w:ascii="宋体" w:hAnsi="宋体" w:eastAsia="宋体" w:cs="宋体"/>
                <w:color w:val="auto"/>
                <w:sz w:val="19"/>
                <w:szCs w:val="19"/>
                <w:highlight w:val="none"/>
              </w:rPr>
              <w:t>保证金</w:t>
            </w:r>
          </w:p>
        </w:tc>
        <w:tc>
          <w:tcPr>
            <w:tcW w:w="6331" w:type="dxa"/>
            <w:tcBorders>
              <w:tl2br w:val="nil"/>
              <w:tr2bl w:val="nil"/>
            </w:tcBorders>
            <w:shd w:val="clear" w:color="auto" w:fill="FFFFFF"/>
            <w:vAlign w:val="top"/>
          </w:tcPr>
          <w:p>
            <w:pPr>
              <w:spacing w:before="80" w:line="221" w:lineRule="auto"/>
              <w:ind w:left="70"/>
              <w:rPr>
                <w:rFonts w:ascii="宋体" w:hAnsi="宋体" w:eastAsia="宋体" w:cs="宋体"/>
                <w:color w:val="auto"/>
                <w:sz w:val="19"/>
                <w:szCs w:val="19"/>
                <w:highlight w:val="none"/>
              </w:rPr>
            </w:pPr>
            <w:r>
              <w:rPr>
                <w:rFonts w:ascii="宋体" w:hAnsi="宋体" w:eastAsia="宋体" w:cs="宋体"/>
                <w:color w:val="auto"/>
                <w:spacing w:val="-2"/>
                <w:sz w:val="19"/>
                <w:szCs w:val="19"/>
                <w:highlight w:val="none"/>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trPr>
        <w:tc>
          <w:tcPr>
            <w:tcW w:w="3468" w:type="dxa"/>
            <w:tcBorders>
              <w:tl2br w:val="nil"/>
              <w:tr2bl w:val="nil"/>
            </w:tcBorders>
            <w:shd w:val="clear" w:color="auto" w:fill="FFFFFF"/>
            <w:vAlign w:val="top"/>
          </w:tcPr>
          <w:p>
            <w:pPr>
              <w:spacing w:before="80" w:line="219" w:lineRule="auto"/>
              <w:ind w:left="1678"/>
              <w:rPr>
                <w:rFonts w:ascii="宋体" w:hAnsi="宋体" w:eastAsia="宋体" w:cs="宋体"/>
                <w:color w:val="auto"/>
                <w:sz w:val="19"/>
                <w:szCs w:val="19"/>
                <w:highlight w:val="none"/>
              </w:rPr>
            </w:pPr>
            <w:r>
              <w:rPr>
                <w:rFonts w:ascii="宋体" w:hAnsi="宋体" w:eastAsia="宋体" w:cs="宋体"/>
                <w:color w:val="auto"/>
                <w:spacing w:val="-3"/>
                <w:sz w:val="19"/>
                <w:szCs w:val="19"/>
                <w:highlight w:val="none"/>
              </w:rPr>
              <w:t>其他</w:t>
            </w:r>
          </w:p>
        </w:tc>
        <w:tc>
          <w:tcPr>
            <w:tcW w:w="6331" w:type="dxa"/>
            <w:tcBorders>
              <w:tl2br w:val="nil"/>
              <w:tr2bl w:val="nil"/>
            </w:tcBorders>
            <w:shd w:val="clear" w:color="auto" w:fill="FFFFFF"/>
            <w:vAlign w:val="top"/>
          </w:tcPr>
          <w:p>
            <w:pPr>
              <w:rPr>
                <w:rFonts w:ascii="Arial"/>
                <w:color w:val="auto"/>
                <w:sz w:val="21"/>
                <w:highlight w:val="none"/>
              </w:rPr>
            </w:pPr>
          </w:p>
        </w:tc>
      </w:tr>
    </w:tbl>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 .技术标准与要求</w:t>
      </w:r>
    </w:p>
    <w:p>
      <w:pPr>
        <w:spacing w:line="14" w:lineRule="exact"/>
        <w:rPr>
          <w:color w:val="auto"/>
          <w:highlight w:val="none"/>
        </w:rPr>
      </w:pPr>
    </w:p>
    <w:tbl>
      <w:tblPr>
        <w:tblStyle w:val="11"/>
        <w:tblW w:w="977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78"/>
        <w:gridCol w:w="1221"/>
        <w:gridCol w:w="1546"/>
        <w:gridCol w:w="1814"/>
        <w:gridCol w:w="372"/>
        <w:gridCol w:w="767"/>
        <w:gridCol w:w="1302"/>
        <w:gridCol w:w="1222"/>
        <w:gridCol w:w="1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7" w:hRule="atLeast"/>
        </w:trPr>
        <w:tc>
          <w:tcPr>
            <w:tcW w:w="378" w:type="dxa"/>
            <w:tcBorders>
              <w:tl2br w:val="nil"/>
              <w:tr2bl w:val="nil"/>
            </w:tcBorders>
            <w:shd w:val="clear" w:color="auto" w:fill="FFFFFF"/>
            <w:textDirection w:val="tbRlV"/>
            <w:vAlign w:val="top"/>
          </w:tcPr>
          <w:p>
            <w:pPr>
              <w:spacing w:before="103" w:line="216" w:lineRule="auto"/>
              <w:ind w:left="82"/>
              <w:rPr>
                <w:rFonts w:ascii="宋体" w:hAnsi="宋体" w:eastAsia="宋体" w:cs="宋体"/>
                <w:color w:val="auto"/>
                <w:sz w:val="19"/>
                <w:szCs w:val="19"/>
                <w:highlight w:val="none"/>
              </w:rPr>
            </w:pPr>
            <w:r>
              <w:rPr>
                <w:rFonts w:ascii="宋体" w:hAnsi="宋体" w:eastAsia="宋体" w:cs="宋体"/>
                <w:color w:val="auto"/>
                <w:spacing w:val="26"/>
                <w:sz w:val="19"/>
                <w:szCs w:val="19"/>
                <w:highlight w:val="none"/>
              </w:rPr>
              <w:t>序</w:t>
            </w:r>
            <w:r>
              <w:rPr>
                <w:rFonts w:ascii="宋体" w:hAnsi="宋体" w:eastAsia="宋体" w:cs="宋体"/>
                <w:color w:val="auto"/>
                <w:spacing w:val="25"/>
                <w:sz w:val="19"/>
                <w:szCs w:val="19"/>
                <w:highlight w:val="none"/>
              </w:rPr>
              <w:t xml:space="preserve"> 号</w:t>
            </w:r>
          </w:p>
        </w:tc>
        <w:tc>
          <w:tcPr>
            <w:tcW w:w="1221" w:type="dxa"/>
            <w:tcBorders>
              <w:tl2br w:val="nil"/>
              <w:tr2bl w:val="nil"/>
            </w:tcBorders>
            <w:shd w:val="clear" w:color="auto" w:fill="FFFFFF"/>
            <w:vAlign w:val="top"/>
          </w:tcPr>
          <w:p>
            <w:pPr>
              <w:spacing w:before="81" w:line="221" w:lineRule="auto"/>
              <w:ind w:left="215"/>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核心产品</w:t>
            </w:r>
          </w:p>
          <w:p>
            <w:pPr>
              <w:spacing w:before="72" w:line="348" w:lineRule="exact"/>
              <w:ind w:left="219"/>
              <w:rPr>
                <w:rFonts w:ascii="宋体" w:hAnsi="宋体" w:eastAsia="宋体" w:cs="宋体"/>
                <w:color w:val="auto"/>
                <w:sz w:val="19"/>
                <w:szCs w:val="19"/>
                <w:highlight w:val="none"/>
              </w:rPr>
            </w:pPr>
            <w:r>
              <w:rPr>
                <w:rFonts w:ascii="宋体" w:hAnsi="宋体" w:eastAsia="宋体" w:cs="宋体"/>
                <w:color w:val="auto"/>
                <w:spacing w:val="9"/>
                <w:position w:val="4"/>
                <w:sz w:val="19"/>
                <w:szCs w:val="19"/>
                <w:highlight w:val="none"/>
              </w:rPr>
              <w:t>(</w:t>
            </w:r>
            <w:r>
              <w:rPr>
                <w:rFonts w:ascii="Microsoft JhengHei" w:hAnsi="Microsoft JhengHei" w:eastAsia="Microsoft JhengHei" w:cs="Microsoft JhengHei"/>
                <w:b/>
                <w:bCs/>
                <w:color w:val="auto"/>
                <w:spacing w:val="7"/>
                <w:position w:val="4"/>
                <w:sz w:val="19"/>
                <w:szCs w:val="19"/>
                <w:highlight w:val="none"/>
              </w:rPr>
              <w:t>“△”</w:t>
            </w:r>
            <w:r>
              <w:rPr>
                <w:rFonts w:ascii="宋体" w:hAnsi="宋体" w:eastAsia="宋体" w:cs="宋体"/>
                <w:color w:val="auto"/>
                <w:spacing w:val="7"/>
                <w:position w:val="4"/>
                <w:sz w:val="19"/>
                <w:szCs w:val="19"/>
                <w:highlight w:val="none"/>
              </w:rPr>
              <w:t>)</w:t>
            </w:r>
          </w:p>
        </w:tc>
        <w:tc>
          <w:tcPr>
            <w:tcW w:w="1546" w:type="dxa"/>
            <w:tcBorders>
              <w:tl2br w:val="nil"/>
              <w:tr2bl w:val="nil"/>
            </w:tcBorders>
            <w:shd w:val="clear" w:color="auto" w:fill="FFFFFF"/>
            <w:vAlign w:val="top"/>
          </w:tcPr>
          <w:p>
            <w:pPr>
              <w:spacing w:before="262" w:line="223" w:lineRule="auto"/>
              <w:ind w:left="398"/>
              <w:rPr>
                <w:rFonts w:ascii="宋体" w:hAnsi="宋体" w:eastAsia="宋体" w:cs="宋体"/>
                <w:color w:val="auto"/>
                <w:sz w:val="19"/>
                <w:szCs w:val="19"/>
                <w:highlight w:val="none"/>
              </w:rPr>
            </w:pPr>
            <w:r>
              <w:rPr>
                <w:rFonts w:ascii="宋体" w:hAnsi="宋体" w:eastAsia="宋体" w:cs="宋体"/>
                <w:color w:val="auto"/>
                <w:spacing w:val="5"/>
                <w:sz w:val="19"/>
                <w:szCs w:val="19"/>
                <w:highlight w:val="none"/>
              </w:rPr>
              <w:t>品目名</w:t>
            </w:r>
            <w:r>
              <w:rPr>
                <w:rFonts w:ascii="宋体" w:hAnsi="宋体" w:eastAsia="宋体" w:cs="宋体"/>
                <w:color w:val="auto"/>
                <w:spacing w:val="4"/>
                <w:sz w:val="19"/>
                <w:szCs w:val="19"/>
                <w:highlight w:val="none"/>
              </w:rPr>
              <w:t>称</w:t>
            </w:r>
          </w:p>
        </w:tc>
        <w:tc>
          <w:tcPr>
            <w:tcW w:w="1814" w:type="dxa"/>
            <w:tcBorders>
              <w:tl2br w:val="nil"/>
              <w:tr2bl w:val="nil"/>
            </w:tcBorders>
            <w:shd w:val="clear" w:color="auto" w:fill="FFFFFF"/>
            <w:vAlign w:val="top"/>
          </w:tcPr>
          <w:p>
            <w:pPr>
              <w:spacing w:before="262" w:line="222" w:lineRule="auto"/>
              <w:ind w:left="523"/>
              <w:rPr>
                <w:rFonts w:ascii="宋体" w:hAnsi="宋体" w:eastAsia="宋体" w:cs="宋体"/>
                <w:color w:val="auto"/>
                <w:sz w:val="19"/>
                <w:szCs w:val="19"/>
                <w:highlight w:val="none"/>
              </w:rPr>
            </w:pPr>
            <w:r>
              <w:rPr>
                <w:rFonts w:ascii="宋体" w:hAnsi="宋体" w:eastAsia="宋体" w:cs="宋体"/>
                <w:color w:val="auto"/>
                <w:spacing w:val="10"/>
                <w:sz w:val="19"/>
                <w:szCs w:val="19"/>
                <w:highlight w:val="none"/>
              </w:rPr>
              <w:t>标</w:t>
            </w:r>
            <w:r>
              <w:rPr>
                <w:rFonts w:ascii="宋体" w:hAnsi="宋体" w:eastAsia="宋体" w:cs="宋体"/>
                <w:color w:val="auto"/>
                <w:spacing w:val="8"/>
                <w:sz w:val="19"/>
                <w:szCs w:val="19"/>
                <w:highlight w:val="none"/>
              </w:rPr>
              <w:t>的名称</w:t>
            </w:r>
          </w:p>
        </w:tc>
        <w:tc>
          <w:tcPr>
            <w:tcW w:w="372" w:type="dxa"/>
            <w:tcBorders>
              <w:tl2br w:val="nil"/>
              <w:tr2bl w:val="nil"/>
            </w:tcBorders>
            <w:shd w:val="clear" w:color="auto" w:fill="FFFFFF"/>
            <w:textDirection w:val="tbRlV"/>
            <w:vAlign w:val="top"/>
          </w:tcPr>
          <w:p>
            <w:pPr>
              <w:spacing w:before="98" w:line="215" w:lineRule="auto"/>
              <w:ind w:left="82"/>
              <w:rPr>
                <w:rFonts w:ascii="宋体" w:hAnsi="宋体" w:eastAsia="宋体" w:cs="宋体"/>
                <w:color w:val="auto"/>
                <w:sz w:val="19"/>
                <w:szCs w:val="19"/>
                <w:highlight w:val="none"/>
              </w:rPr>
            </w:pPr>
            <w:r>
              <w:rPr>
                <w:rFonts w:ascii="宋体" w:hAnsi="宋体" w:eastAsia="宋体" w:cs="宋体"/>
                <w:color w:val="auto"/>
                <w:spacing w:val="26"/>
                <w:sz w:val="19"/>
                <w:szCs w:val="19"/>
                <w:highlight w:val="none"/>
              </w:rPr>
              <w:t>单</w:t>
            </w:r>
            <w:r>
              <w:rPr>
                <w:rFonts w:ascii="宋体" w:hAnsi="宋体" w:eastAsia="宋体" w:cs="宋体"/>
                <w:color w:val="auto"/>
                <w:spacing w:val="25"/>
                <w:sz w:val="19"/>
                <w:szCs w:val="19"/>
                <w:highlight w:val="none"/>
              </w:rPr>
              <w:t xml:space="preserve"> 位</w:t>
            </w:r>
          </w:p>
        </w:tc>
        <w:tc>
          <w:tcPr>
            <w:tcW w:w="767" w:type="dxa"/>
            <w:tcBorders>
              <w:tl2br w:val="nil"/>
              <w:tr2bl w:val="nil"/>
            </w:tcBorders>
            <w:shd w:val="clear" w:color="auto" w:fill="FFFFFF"/>
            <w:vAlign w:val="top"/>
          </w:tcPr>
          <w:p>
            <w:pPr>
              <w:spacing w:before="262" w:line="221" w:lineRule="auto"/>
              <w:ind w:left="189"/>
              <w:rPr>
                <w:rFonts w:ascii="宋体" w:hAnsi="宋体" w:eastAsia="宋体" w:cs="宋体"/>
                <w:color w:val="auto"/>
                <w:sz w:val="19"/>
                <w:szCs w:val="19"/>
                <w:highlight w:val="none"/>
              </w:rPr>
            </w:pPr>
            <w:r>
              <w:rPr>
                <w:rFonts w:ascii="宋体" w:hAnsi="宋体" w:eastAsia="宋体" w:cs="宋体"/>
                <w:color w:val="auto"/>
                <w:spacing w:val="3"/>
                <w:sz w:val="19"/>
                <w:szCs w:val="19"/>
                <w:highlight w:val="none"/>
              </w:rPr>
              <w:t>数</w:t>
            </w:r>
            <w:r>
              <w:rPr>
                <w:rFonts w:ascii="宋体" w:hAnsi="宋体" w:eastAsia="宋体" w:cs="宋体"/>
                <w:color w:val="auto"/>
                <w:spacing w:val="2"/>
                <w:sz w:val="19"/>
                <w:szCs w:val="19"/>
                <w:highlight w:val="none"/>
              </w:rPr>
              <w:t>量</w:t>
            </w:r>
          </w:p>
        </w:tc>
        <w:tc>
          <w:tcPr>
            <w:tcW w:w="1302" w:type="dxa"/>
            <w:tcBorders>
              <w:tl2br w:val="nil"/>
              <w:tr2bl w:val="nil"/>
            </w:tcBorders>
            <w:shd w:val="clear" w:color="auto" w:fill="FFFFFF"/>
            <w:vAlign w:val="top"/>
          </w:tcPr>
          <w:p>
            <w:pPr>
              <w:spacing w:before="82" w:line="360" w:lineRule="exact"/>
              <w:ind w:left="162"/>
              <w:rPr>
                <w:rFonts w:ascii="宋体" w:hAnsi="宋体" w:eastAsia="宋体" w:cs="宋体"/>
                <w:color w:val="auto"/>
                <w:sz w:val="19"/>
                <w:szCs w:val="19"/>
                <w:highlight w:val="none"/>
              </w:rPr>
            </w:pPr>
            <w:r>
              <w:rPr>
                <w:rFonts w:hint="eastAsia" w:ascii="宋体" w:hAnsi="宋体" w:eastAsia="宋体" w:cs="宋体"/>
                <w:color w:val="auto"/>
                <w:spacing w:val="4"/>
                <w:sz w:val="19"/>
                <w:szCs w:val="19"/>
                <w:highlight w:val="none"/>
                <w:lang w:eastAsia="zh-CN"/>
              </w:rPr>
              <w:t>预算金额</w:t>
            </w:r>
            <w:r>
              <w:rPr>
                <w:rFonts w:ascii="宋体" w:hAnsi="宋体" w:eastAsia="宋体" w:cs="宋体"/>
                <w:color w:val="auto"/>
                <w:spacing w:val="4"/>
                <w:sz w:val="19"/>
                <w:szCs w:val="19"/>
                <w:highlight w:val="none"/>
              </w:rPr>
              <w:t>(元)</w:t>
            </w:r>
          </w:p>
        </w:tc>
        <w:tc>
          <w:tcPr>
            <w:tcW w:w="1222" w:type="dxa"/>
            <w:tcBorders>
              <w:tl2br w:val="nil"/>
              <w:tr2bl w:val="nil"/>
            </w:tcBorders>
            <w:shd w:val="clear" w:color="auto" w:fill="FFFFFF"/>
            <w:vAlign w:val="top"/>
          </w:tcPr>
          <w:p>
            <w:pPr>
              <w:spacing w:line="222" w:lineRule="auto"/>
              <w:ind w:left="123"/>
              <w:rPr>
                <w:rFonts w:ascii="宋体" w:hAnsi="宋体" w:eastAsia="宋体" w:cs="宋体"/>
                <w:color w:val="auto"/>
                <w:sz w:val="19"/>
                <w:szCs w:val="19"/>
                <w:highlight w:val="none"/>
              </w:rPr>
            </w:pPr>
            <w:r>
              <w:rPr>
                <w:rFonts w:hint="eastAsia" w:ascii="宋体" w:hAnsi="宋体" w:eastAsia="宋体" w:cs="宋体"/>
                <w:color w:val="auto"/>
                <w:sz w:val="19"/>
                <w:szCs w:val="19"/>
                <w:highlight w:val="none"/>
              </w:rPr>
              <w:t>绿色施工安全防护措施费</w:t>
            </w:r>
          </w:p>
        </w:tc>
        <w:tc>
          <w:tcPr>
            <w:tcW w:w="1154" w:type="dxa"/>
            <w:tcBorders>
              <w:tl2br w:val="nil"/>
              <w:tr2bl w:val="nil"/>
            </w:tcBorders>
            <w:shd w:val="clear" w:color="auto" w:fill="FFFFFF"/>
            <w:vAlign w:val="top"/>
          </w:tcPr>
          <w:p>
            <w:pPr>
              <w:spacing w:line="221" w:lineRule="auto"/>
              <w:ind w:left="164"/>
              <w:rPr>
                <w:rFonts w:hint="eastAsia" w:ascii="宋体" w:hAnsi="宋体" w:eastAsia="宋体" w:cs="宋体"/>
                <w:color w:val="auto"/>
                <w:sz w:val="19"/>
                <w:szCs w:val="19"/>
                <w:highlight w:val="none"/>
                <w:lang w:eastAsia="zh-CN"/>
              </w:rPr>
            </w:pPr>
            <w:r>
              <w:rPr>
                <w:rFonts w:hint="eastAsia" w:ascii="宋体" w:hAnsi="宋体" w:eastAsia="宋体" w:cs="宋体"/>
                <w:color w:val="auto"/>
                <w:spacing w:val="8"/>
                <w:position w:val="12"/>
                <w:sz w:val="19"/>
                <w:szCs w:val="19"/>
                <w:highlight w:val="none"/>
                <w:lang w:eastAsia="zh-CN"/>
              </w:rPr>
              <w:t>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4" w:hRule="atLeast"/>
        </w:trPr>
        <w:tc>
          <w:tcPr>
            <w:tcW w:w="378" w:type="dxa"/>
            <w:tcBorders>
              <w:tl2br w:val="nil"/>
              <w:tr2bl w:val="nil"/>
            </w:tcBorders>
            <w:shd w:val="clear" w:color="auto" w:fill="FFFFFF"/>
            <w:vAlign w:val="top"/>
          </w:tcPr>
          <w:p>
            <w:pPr>
              <w:spacing w:before="282" w:line="166" w:lineRule="auto"/>
              <w:ind w:left="149"/>
              <w:rPr>
                <w:rFonts w:ascii="Microsoft JhengHei" w:hAnsi="Microsoft JhengHei" w:eastAsia="Microsoft JhengHei" w:cs="Microsoft JhengHei"/>
                <w:color w:val="auto"/>
                <w:sz w:val="19"/>
                <w:szCs w:val="19"/>
                <w:highlight w:val="none"/>
              </w:rPr>
            </w:pPr>
            <w:r>
              <w:rPr>
                <w:rFonts w:ascii="Microsoft JhengHei" w:hAnsi="Microsoft JhengHei" w:eastAsia="Microsoft JhengHei" w:cs="Microsoft JhengHei"/>
                <w:color w:val="auto"/>
                <w:sz w:val="19"/>
                <w:szCs w:val="19"/>
                <w:highlight w:val="none"/>
              </w:rPr>
              <w:t>1</w:t>
            </w:r>
          </w:p>
        </w:tc>
        <w:tc>
          <w:tcPr>
            <w:tcW w:w="1221" w:type="dxa"/>
            <w:tcBorders>
              <w:tl2br w:val="nil"/>
              <w:tr2bl w:val="nil"/>
            </w:tcBorders>
            <w:shd w:val="clear" w:color="auto" w:fill="FFFFFF"/>
            <w:vAlign w:val="top"/>
          </w:tcPr>
          <w:p>
            <w:pPr>
              <w:rPr>
                <w:rFonts w:ascii="Arial"/>
                <w:color w:val="auto"/>
                <w:sz w:val="21"/>
                <w:highlight w:val="none"/>
              </w:rPr>
            </w:pPr>
          </w:p>
        </w:tc>
        <w:tc>
          <w:tcPr>
            <w:tcW w:w="1546" w:type="dxa"/>
            <w:tcBorders>
              <w:tl2br w:val="nil"/>
              <w:tr2bl w:val="nil"/>
            </w:tcBorders>
            <w:shd w:val="clear" w:color="auto" w:fill="FFFFFF"/>
            <w:vAlign w:val="top"/>
          </w:tcPr>
          <w:p>
            <w:pPr>
              <w:spacing w:before="79" w:line="360" w:lineRule="exact"/>
              <w:ind w:left="65"/>
              <w:rPr>
                <w:rFonts w:ascii="宋体" w:hAnsi="宋体" w:eastAsia="宋体" w:cs="宋体"/>
                <w:color w:val="auto"/>
                <w:sz w:val="19"/>
                <w:szCs w:val="19"/>
                <w:highlight w:val="none"/>
              </w:rPr>
            </w:pPr>
            <w:r>
              <w:rPr>
                <w:rFonts w:ascii="宋体" w:hAnsi="宋体" w:eastAsia="宋体" w:cs="宋体"/>
                <w:color w:val="auto"/>
                <w:spacing w:val="2"/>
                <w:position w:val="12"/>
                <w:sz w:val="19"/>
                <w:szCs w:val="19"/>
                <w:highlight w:val="none"/>
              </w:rPr>
              <w:t>其他建筑物、</w:t>
            </w:r>
            <w:r>
              <w:rPr>
                <w:rFonts w:ascii="宋体" w:hAnsi="宋体" w:eastAsia="宋体" w:cs="宋体"/>
                <w:color w:val="auto"/>
                <w:spacing w:val="1"/>
                <w:position w:val="12"/>
                <w:sz w:val="19"/>
                <w:szCs w:val="19"/>
                <w:highlight w:val="none"/>
              </w:rPr>
              <w:t>构</w:t>
            </w:r>
          </w:p>
          <w:p>
            <w:pPr>
              <w:spacing w:line="221" w:lineRule="auto"/>
              <w:ind w:left="66"/>
              <w:rPr>
                <w:rFonts w:ascii="宋体" w:hAnsi="宋体" w:eastAsia="宋体" w:cs="宋体"/>
                <w:color w:val="auto"/>
                <w:sz w:val="19"/>
                <w:szCs w:val="19"/>
                <w:highlight w:val="none"/>
              </w:rPr>
            </w:pPr>
            <w:r>
              <w:rPr>
                <w:rFonts w:ascii="宋体" w:hAnsi="宋体" w:eastAsia="宋体" w:cs="宋体"/>
                <w:color w:val="auto"/>
                <w:spacing w:val="-1"/>
                <w:sz w:val="19"/>
                <w:szCs w:val="19"/>
                <w:highlight w:val="none"/>
              </w:rPr>
              <w:t>筑物修</w:t>
            </w:r>
            <w:r>
              <w:rPr>
                <w:rFonts w:ascii="宋体" w:hAnsi="宋体" w:eastAsia="宋体" w:cs="宋体"/>
                <w:color w:val="auto"/>
                <w:sz w:val="19"/>
                <w:szCs w:val="19"/>
                <w:highlight w:val="none"/>
              </w:rPr>
              <w:t>缮</w:t>
            </w:r>
          </w:p>
        </w:tc>
        <w:tc>
          <w:tcPr>
            <w:tcW w:w="1814" w:type="dxa"/>
            <w:tcBorders>
              <w:tl2br w:val="nil"/>
              <w:tr2bl w:val="nil"/>
            </w:tcBorders>
            <w:shd w:val="clear" w:color="auto" w:fill="FFFFFF"/>
            <w:vAlign w:val="top"/>
          </w:tcPr>
          <w:p>
            <w:pPr>
              <w:spacing w:line="221" w:lineRule="auto"/>
              <w:ind w:left="69"/>
              <w:rPr>
                <w:rFonts w:hint="eastAsia" w:ascii="宋体" w:hAnsi="宋体" w:eastAsia="宋体" w:cs="宋体"/>
                <w:color w:val="auto"/>
                <w:sz w:val="19"/>
                <w:szCs w:val="19"/>
                <w:highlight w:val="none"/>
                <w:lang w:eastAsia="zh-CN"/>
              </w:rPr>
            </w:pPr>
            <w:r>
              <w:rPr>
                <w:rFonts w:hint="eastAsia" w:ascii="宋体" w:hAnsi="宋体" w:eastAsia="宋体" w:cs="宋体"/>
                <w:color w:val="auto"/>
                <w:spacing w:val="1"/>
                <w:position w:val="12"/>
                <w:sz w:val="19"/>
                <w:szCs w:val="19"/>
                <w:highlight w:val="none"/>
                <w:lang w:eastAsia="zh-CN"/>
              </w:rPr>
              <w:t>国家税务总局博罗县税务局罗阳办公区七楼宿舍楼修缮工程</w:t>
            </w:r>
          </w:p>
        </w:tc>
        <w:tc>
          <w:tcPr>
            <w:tcW w:w="372" w:type="dxa"/>
            <w:tcBorders>
              <w:tl2br w:val="nil"/>
              <w:tr2bl w:val="nil"/>
            </w:tcBorders>
            <w:shd w:val="clear" w:color="auto" w:fill="FFFFFF"/>
            <w:vAlign w:val="top"/>
          </w:tcPr>
          <w:p>
            <w:pPr>
              <w:spacing w:before="259" w:line="221" w:lineRule="auto"/>
              <w:ind w:left="71"/>
              <w:rPr>
                <w:rFonts w:ascii="宋体" w:hAnsi="宋体" w:eastAsia="宋体" w:cs="宋体"/>
                <w:color w:val="auto"/>
                <w:sz w:val="19"/>
                <w:szCs w:val="19"/>
                <w:highlight w:val="none"/>
              </w:rPr>
            </w:pPr>
            <w:r>
              <w:rPr>
                <w:rFonts w:ascii="宋体" w:hAnsi="宋体" w:eastAsia="宋体" w:cs="宋体"/>
                <w:color w:val="auto"/>
                <w:sz w:val="19"/>
                <w:szCs w:val="19"/>
                <w:highlight w:val="none"/>
              </w:rPr>
              <w:t>项</w:t>
            </w:r>
          </w:p>
        </w:tc>
        <w:tc>
          <w:tcPr>
            <w:tcW w:w="767" w:type="dxa"/>
            <w:tcBorders>
              <w:tl2br w:val="nil"/>
              <w:tr2bl w:val="nil"/>
            </w:tcBorders>
            <w:shd w:val="clear" w:color="auto" w:fill="FFFFFF"/>
            <w:vAlign w:val="top"/>
          </w:tcPr>
          <w:p>
            <w:pPr>
              <w:spacing w:before="279" w:line="169" w:lineRule="auto"/>
              <w:ind w:left="81"/>
              <w:rPr>
                <w:rFonts w:ascii="Microsoft JhengHei" w:hAnsi="Microsoft JhengHei" w:eastAsia="Microsoft JhengHei" w:cs="Microsoft JhengHei"/>
                <w:color w:val="auto"/>
                <w:sz w:val="19"/>
                <w:szCs w:val="19"/>
                <w:highlight w:val="none"/>
              </w:rPr>
            </w:pPr>
            <w:r>
              <w:rPr>
                <w:rFonts w:ascii="Microsoft JhengHei" w:hAnsi="Microsoft JhengHei" w:eastAsia="Microsoft JhengHei" w:cs="Microsoft JhengHei"/>
                <w:color w:val="auto"/>
                <w:spacing w:val="-1"/>
                <w:sz w:val="19"/>
                <w:szCs w:val="19"/>
                <w:highlight w:val="none"/>
              </w:rPr>
              <w:t xml:space="preserve">1 </w:t>
            </w:r>
            <w:r>
              <w:rPr>
                <w:rFonts w:ascii="Microsoft JhengHei" w:hAnsi="Microsoft JhengHei" w:eastAsia="Microsoft JhengHei" w:cs="Microsoft JhengHei"/>
                <w:color w:val="auto"/>
                <w:sz w:val="19"/>
                <w:szCs w:val="19"/>
                <w:highlight w:val="none"/>
              </w:rPr>
              <w:t>.0000</w:t>
            </w:r>
          </w:p>
        </w:tc>
        <w:tc>
          <w:tcPr>
            <w:tcW w:w="1302" w:type="dxa"/>
            <w:tcBorders>
              <w:tl2br w:val="nil"/>
              <w:tr2bl w:val="nil"/>
            </w:tcBorders>
            <w:shd w:val="clear" w:color="auto" w:fill="FFFFFF"/>
            <w:vAlign w:val="top"/>
          </w:tcPr>
          <w:p>
            <w:pPr>
              <w:spacing w:before="279" w:line="165" w:lineRule="auto"/>
              <w:ind w:left="207"/>
              <w:rPr>
                <w:rFonts w:hint="default" w:ascii="Microsoft JhengHei" w:hAnsi="Microsoft JhengHei" w:eastAsia="宋体" w:cs="Microsoft JhengHei"/>
                <w:color w:val="auto"/>
                <w:sz w:val="19"/>
                <w:szCs w:val="19"/>
                <w:highlight w:val="none"/>
                <w:lang w:val="en-US" w:eastAsia="zh-CN"/>
              </w:rPr>
            </w:pPr>
            <w:r>
              <w:rPr>
                <w:rFonts w:hint="default" w:ascii="Microsoft JhengHei" w:hAnsi="Microsoft JhengHei" w:eastAsia="宋体" w:cs="Microsoft JhengHei"/>
                <w:color w:val="auto"/>
                <w:sz w:val="19"/>
                <w:szCs w:val="19"/>
                <w:highlight w:val="none"/>
                <w:lang w:val="en-US" w:eastAsia="zh-CN"/>
              </w:rPr>
              <w:t>314291.48</w:t>
            </w:r>
          </w:p>
        </w:tc>
        <w:tc>
          <w:tcPr>
            <w:tcW w:w="1222" w:type="dxa"/>
            <w:tcBorders>
              <w:tl2br w:val="nil"/>
              <w:tr2bl w:val="nil"/>
            </w:tcBorders>
            <w:shd w:val="clear" w:color="auto" w:fill="FFFFFF"/>
            <w:vAlign w:val="top"/>
          </w:tcPr>
          <w:p>
            <w:pPr>
              <w:spacing w:line="233" w:lineRule="auto"/>
              <w:ind w:left="71"/>
              <w:rPr>
                <w:rFonts w:hint="eastAsia" w:ascii="宋体" w:hAnsi="宋体" w:eastAsia="宋体" w:cs="宋体"/>
                <w:color w:val="auto"/>
                <w:sz w:val="19"/>
                <w:szCs w:val="19"/>
                <w:highlight w:val="none"/>
              </w:rPr>
            </w:pPr>
          </w:p>
          <w:p>
            <w:pPr>
              <w:spacing w:line="233" w:lineRule="auto"/>
              <w:rPr>
                <w:rFonts w:ascii="宋体" w:hAnsi="宋体" w:eastAsia="宋体" w:cs="宋体"/>
                <w:color w:val="auto"/>
                <w:sz w:val="19"/>
                <w:szCs w:val="19"/>
                <w:highlight w:val="none"/>
              </w:rPr>
            </w:pPr>
          </w:p>
        </w:tc>
        <w:tc>
          <w:tcPr>
            <w:tcW w:w="1154" w:type="dxa"/>
            <w:tcBorders>
              <w:tl2br w:val="nil"/>
              <w:tr2bl w:val="nil"/>
            </w:tcBorders>
            <w:shd w:val="clear" w:color="auto" w:fill="FFFFFF"/>
            <w:vAlign w:val="top"/>
          </w:tcPr>
          <w:p>
            <w:pPr>
              <w:spacing w:before="78" w:line="221" w:lineRule="auto"/>
              <w:ind w:left="93"/>
              <w:rPr>
                <w:rFonts w:ascii="宋体" w:hAnsi="宋体" w:eastAsia="宋体" w:cs="宋体"/>
                <w:color w:val="auto"/>
                <w:sz w:val="19"/>
                <w:szCs w:val="19"/>
                <w:highlight w:val="none"/>
              </w:rPr>
            </w:pPr>
            <w:r>
              <w:rPr>
                <w:rFonts w:ascii="宋体" w:hAnsi="宋体" w:eastAsia="宋体" w:cs="宋体"/>
                <w:color w:val="auto"/>
                <w:spacing w:val="-1"/>
                <w:sz w:val="19"/>
                <w:szCs w:val="19"/>
                <w:highlight w:val="none"/>
              </w:rPr>
              <w:t>详见附表</w:t>
            </w:r>
          </w:p>
          <w:p>
            <w:pPr>
              <w:spacing w:before="205" w:line="153" w:lineRule="exact"/>
              <w:ind w:left="382"/>
              <w:rPr>
                <w:rFonts w:ascii="宋体" w:hAnsi="宋体" w:eastAsia="宋体" w:cs="宋体"/>
                <w:color w:val="auto"/>
                <w:sz w:val="9"/>
                <w:szCs w:val="9"/>
                <w:highlight w:val="none"/>
              </w:rPr>
            </w:pPr>
            <w:r>
              <w:rPr>
                <w:rFonts w:ascii="宋体" w:hAnsi="宋体" w:eastAsia="宋体" w:cs="宋体"/>
                <w:color w:val="auto"/>
                <w:spacing w:val="89"/>
                <w:position w:val="1"/>
                <w:sz w:val="9"/>
                <w:szCs w:val="9"/>
                <w:highlight w:val="none"/>
              </w:rPr>
              <w:t>一</w:t>
            </w:r>
          </w:p>
        </w:tc>
      </w:tr>
    </w:tbl>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附表一：国家税务总局博罗县税务局罗阳办公区七楼宿舍楼修缮工程  是否进口： 否</w:t>
      </w:r>
    </w:p>
    <w:p>
      <w:pPr>
        <w:spacing w:line="46" w:lineRule="exact"/>
        <w:rPr>
          <w:color w:val="auto"/>
          <w:highlight w:val="none"/>
        </w:rPr>
      </w:pPr>
    </w:p>
    <w:tbl>
      <w:tblPr>
        <w:tblStyle w:val="11"/>
        <w:tblW w:w="97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3"/>
        <w:gridCol w:w="488"/>
        <w:gridCol w:w="83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983" w:type="dxa"/>
            <w:shd w:val="clear" w:color="auto" w:fill="FFFFFF"/>
            <w:vAlign w:val="top"/>
          </w:tcPr>
          <w:p>
            <w:pPr>
              <w:spacing w:before="82" w:line="221" w:lineRule="auto"/>
              <w:ind w:left="149"/>
              <w:rPr>
                <w:rFonts w:ascii="宋体" w:hAnsi="宋体" w:eastAsia="宋体" w:cs="宋体"/>
                <w:color w:val="auto"/>
                <w:sz w:val="19"/>
                <w:szCs w:val="19"/>
                <w:highlight w:val="none"/>
              </w:rPr>
            </w:pPr>
            <w:r>
              <w:rPr>
                <w:rFonts w:ascii="宋体" w:hAnsi="宋体" w:eastAsia="宋体" w:cs="宋体"/>
                <w:color w:val="auto"/>
                <w:spacing w:val="-1"/>
                <w:sz w:val="19"/>
                <w:szCs w:val="19"/>
                <w:highlight w:val="none"/>
              </w:rPr>
              <w:t>参数性</w:t>
            </w:r>
            <w:r>
              <w:rPr>
                <w:rFonts w:ascii="宋体" w:hAnsi="宋体" w:eastAsia="宋体" w:cs="宋体"/>
                <w:color w:val="auto"/>
                <w:sz w:val="19"/>
                <w:szCs w:val="19"/>
                <w:highlight w:val="none"/>
              </w:rPr>
              <w:t>质</w:t>
            </w:r>
          </w:p>
        </w:tc>
        <w:tc>
          <w:tcPr>
            <w:tcW w:w="488" w:type="dxa"/>
            <w:shd w:val="clear" w:color="auto" w:fill="FFFFFF"/>
            <w:vAlign w:val="top"/>
          </w:tcPr>
          <w:p>
            <w:pPr>
              <w:spacing w:before="81" w:line="223" w:lineRule="auto"/>
              <w:ind w:left="70"/>
              <w:rPr>
                <w:rFonts w:ascii="宋体" w:hAnsi="宋体" w:eastAsia="宋体" w:cs="宋体"/>
                <w:color w:val="auto"/>
                <w:sz w:val="19"/>
                <w:szCs w:val="19"/>
                <w:highlight w:val="none"/>
              </w:rPr>
            </w:pPr>
            <w:r>
              <w:rPr>
                <w:rFonts w:ascii="宋体" w:hAnsi="宋体" w:eastAsia="宋体" w:cs="宋体"/>
                <w:color w:val="auto"/>
                <w:spacing w:val="-3"/>
                <w:sz w:val="19"/>
                <w:szCs w:val="19"/>
                <w:highlight w:val="none"/>
              </w:rPr>
              <w:t>序</w:t>
            </w:r>
            <w:r>
              <w:rPr>
                <w:rFonts w:ascii="宋体" w:hAnsi="宋体" w:eastAsia="宋体" w:cs="宋体"/>
                <w:color w:val="auto"/>
                <w:spacing w:val="-2"/>
                <w:sz w:val="19"/>
                <w:szCs w:val="19"/>
                <w:highlight w:val="none"/>
              </w:rPr>
              <w:t>号</w:t>
            </w:r>
          </w:p>
        </w:tc>
        <w:tc>
          <w:tcPr>
            <w:tcW w:w="8308" w:type="dxa"/>
            <w:shd w:val="clear" w:color="auto" w:fill="FFFFFF"/>
            <w:vAlign w:val="top"/>
          </w:tcPr>
          <w:p>
            <w:pPr>
              <w:spacing w:before="23" w:line="347" w:lineRule="exact"/>
              <w:ind w:left="3646"/>
              <w:rPr>
                <w:rFonts w:ascii="宋体" w:hAnsi="宋体" w:eastAsia="宋体" w:cs="宋体"/>
                <w:color w:val="auto"/>
                <w:sz w:val="19"/>
                <w:szCs w:val="19"/>
                <w:highlight w:val="none"/>
              </w:rPr>
            </w:pPr>
            <w:r>
              <w:rPr>
                <w:rFonts w:ascii="宋体" w:hAnsi="宋体" w:eastAsia="宋体" w:cs="宋体"/>
                <w:color w:val="auto"/>
                <w:spacing w:val="4"/>
                <w:position w:val="4"/>
                <w:sz w:val="19"/>
                <w:szCs w:val="19"/>
                <w:highlight w:val="none"/>
              </w:rPr>
              <w:t>具体</w:t>
            </w:r>
            <w:r>
              <w:rPr>
                <w:rFonts w:ascii="宋体" w:hAnsi="宋体" w:eastAsia="宋体" w:cs="宋体"/>
                <w:color w:val="auto"/>
                <w:spacing w:val="3"/>
                <w:position w:val="4"/>
                <w:sz w:val="19"/>
                <w:szCs w:val="19"/>
                <w:highlight w:val="none"/>
              </w:rPr>
              <w:t>技</w:t>
            </w:r>
            <w:r>
              <w:rPr>
                <w:rFonts w:ascii="宋体" w:hAnsi="宋体" w:eastAsia="宋体" w:cs="宋体"/>
                <w:color w:val="auto"/>
                <w:spacing w:val="2"/>
                <w:position w:val="4"/>
                <w:sz w:val="19"/>
                <w:szCs w:val="19"/>
                <w:highlight w:val="none"/>
              </w:rPr>
              <w:t>术</w:t>
            </w:r>
            <w:r>
              <w:rPr>
                <w:rFonts w:ascii="Microsoft JhengHei" w:hAnsi="Microsoft JhengHei" w:eastAsia="Microsoft JhengHei" w:cs="Microsoft JhengHei"/>
                <w:color w:val="auto"/>
                <w:spacing w:val="2"/>
                <w:position w:val="4"/>
                <w:sz w:val="19"/>
                <w:szCs w:val="19"/>
                <w:highlight w:val="none"/>
              </w:rPr>
              <w:t>(</w:t>
            </w:r>
            <w:r>
              <w:rPr>
                <w:rFonts w:ascii="宋体" w:hAnsi="宋体" w:eastAsia="宋体" w:cs="宋体"/>
                <w:color w:val="auto"/>
                <w:spacing w:val="2"/>
                <w:position w:val="4"/>
                <w:sz w:val="19"/>
                <w:szCs w:val="19"/>
                <w:highlight w:val="none"/>
              </w:rPr>
              <w:t>参数</w:t>
            </w:r>
            <w:r>
              <w:rPr>
                <w:rFonts w:ascii="Microsoft JhengHei" w:hAnsi="Microsoft JhengHei" w:eastAsia="Microsoft JhengHei" w:cs="Microsoft JhengHei"/>
                <w:color w:val="auto"/>
                <w:spacing w:val="2"/>
                <w:position w:val="4"/>
                <w:sz w:val="19"/>
                <w:szCs w:val="19"/>
                <w:highlight w:val="none"/>
              </w:rPr>
              <w:t>)</w:t>
            </w:r>
            <w:r>
              <w:rPr>
                <w:rFonts w:ascii="宋体" w:hAnsi="宋体" w:eastAsia="宋体" w:cs="宋体"/>
                <w:color w:val="auto"/>
                <w:spacing w:val="2"/>
                <w:position w:val="4"/>
                <w:sz w:val="19"/>
                <w:szCs w:val="19"/>
                <w:highlight w:val="none"/>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983" w:type="dxa"/>
            <w:shd w:val="clear" w:color="auto" w:fill="FFFFFF"/>
            <w:vAlign w:val="top"/>
          </w:tcPr>
          <w:p>
            <w:pPr>
              <w:rPr>
                <w:rFonts w:ascii="Arial"/>
                <w:color w:val="auto"/>
                <w:sz w:val="21"/>
                <w:highlight w:val="none"/>
              </w:rPr>
            </w:pPr>
          </w:p>
        </w:tc>
        <w:tc>
          <w:tcPr>
            <w:tcW w:w="488" w:type="dxa"/>
            <w:shd w:val="clear" w:color="auto" w:fill="FFFFFF"/>
            <w:vAlign w:val="top"/>
          </w:tcPr>
          <w:p>
            <w:pPr>
              <w:spacing w:before="101" w:line="166" w:lineRule="auto"/>
              <w:ind w:left="216"/>
              <w:rPr>
                <w:rFonts w:ascii="Microsoft JhengHei" w:hAnsi="Microsoft JhengHei" w:eastAsia="Microsoft JhengHei" w:cs="Microsoft JhengHei"/>
                <w:color w:val="auto"/>
                <w:sz w:val="19"/>
                <w:szCs w:val="19"/>
                <w:highlight w:val="none"/>
              </w:rPr>
            </w:pPr>
            <w:r>
              <w:rPr>
                <w:rFonts w:ascii="Microsoft JhengHei" w:hAnsi="Microsoft JhengHei" w:eastAsia="Microsoft JhengHei" w:cs="Microsoft JhengHei"/>
                <w:color w:val="auto"/>
                <w:sz w:val="19"/>
                <w:szCs w:val="19"/>
                <w:highlight w:val="none"/>
              </w:rPr>
              <w:t>1</w:t>
            </w:r>
          </w:p>
        </w:tc>
        <w:tc>
          <w:tcPr>
            <w:tcW w:w="8308" w:type="dxa"/>
            <w:shd w:val="clear" w:color="auto" w:fill="FFFFFF"/>
            <w:vAlign w:val="top"/>
          </w:tcPr>
          <w:p>
            <w:pPr>
              <w:spacing w:before="78" w:line="221" w:lineRule="auto"/>
              <w:ind w:left="68"/>
              <w:rPr>
                <w:rFonts w:ascii="宋体" w:hAnsi="宋体" w:eastAsia="宋体" w:cs="宋体"/>
                <w:color w:val="auto"/>
                <w:sz w:val="19"/>
                <w:szCs w:val="19"/>
                <w:highlight w:val="none"/>
              </w:rPr>
            </w:pPr>
            <w:r>
              <w:rPr>
                <w:rFonts w:ascii="宋体" w:hAnsi="宋体" w:eastAsia="宋体" w:cs="宋体"/>
                <w:color w:val="auto"/>
                <w:spacing w:val="1"/>
                <w:sz w:val="19"/>
                <w:szCs w:val="19"/>
                <w:highlight w:val="none"/>
              </w:rPr>
              <w:t>详见工</w:t>
            </w:r>
            <w:r>
              <w:rPr>
                <w:rFonts w:ascii="宋体" w:hAnsi="宋体" w:eastAsia="宋体" w:cs="宋体"/>
                <w:color w:val="auto"/>
                <w:sz w:val="19"/>
                <w:szCs w:val="19"/>
                <w:highlight w:val="none"/>
              </w:rPr>
              <w:t>程量清单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983" w:type="dxa"/>
            <w:shd w:val="clear" w:color="auto" w:fill="FFFFFF"/>
            <w:vAlign w:val="top"/>
          </w:tcPr>
          <w:p>
            <w:pPr>
              <w:spacing w:before="79" w:line="221" w:lineRule="auto"/>
              <w:ind w:left="341"/>
              <w:rPr>
                <w:rFonts w:ascii="宋体" w:hAnsi="宋体" w:eastAsia="宋体" w:cs="宋体"/>
                <w:color w:val="auto"/>
                <w:sz w:val="19"/>
                <w:szCs w:val="19"/>
                <w:highlight w:val="none"/>
              </w:rPr>
            </w:pPr>
            <w:r>
              <w:rPr>
                <w:rFonts w:ascii="宋体" w:hAnsi="宋体" w:eastAsia="宋体" w:cs="宋体"/>
                <w:color w:val="auto"/>
                <w:spacing w:val="-5"/>
                <w:sz w:val="19"/>
                <w:szCs w:val="19"/>
                <w:highlight w:val="none"/>
              </w:rPr>
              <w:t>说</w:t>
            </w:r>
            <w:r>
              <w:rPr>
                <w:rFonts w:ascii="宋体" w:hAnsi="宋体" w:eastAsia="宋体" w:cs="宋体"/>
                <w:color w:val="auto"/>
                <w:spacing w:val="-3"/>
                <w:sz w:val="19"/>
                <w:szCs w:val="19"/>
                <w:highlight w:val="none"/>
              </w:rPr>
              <w:t>明</w:t>
            </w:r>
          </w:p>
        </w:tc>
        <w:tc>
          <w:tcPr>
            <w:tcW w:w="8796" w:type="dxa"/>
            <w:gridSpan w:val="2"/>
            <w:shd w:val="clear" w:color="auto" w:fill="FFFFFF"/>
            <w:vAlign w:val="top"/>
          </w:tcPr>
          <w:p>
            <w:pPr>
              <w:spacing w:before="20" w:line="350" w:lineRule="exact"/>
              <w:ind w:left="67"/>
              <w:rPr>
                <w:rFonts w:ascii="宋体" w:hAnsi="宋体" w:eastAsia="宋体" w:cs="宋体"/>
                <w:color w:val="auto"/>
                <w:sz w:val="19"/>
                <w:szCs w:val="19"/>
                <w:highlight w:val="none"/>
              </w:rPr>
            </w:pPr>
            <w:r>
              <w:rPr>
                <w:rFonts w:ascii="宋体" w:hAnsi="宋体" w:eastAsia="宋体" w:cs="宋体"/>
                <w:color w:val="auto"/>
                <w:spacing w:val="-6"/>
                <w:position w:val="4"/>
                <w:sz w:val="19"/>
                <w:szCs w:val="19"/>
                <w:highlight w:val="none"/>
              </w:rPr>
              <w:t>打</w:t>
            </w:r>
            <w:r>
              <w:rPr>
                <w:rFonts w:ascii="Microsoft JhengHei" w:hAnsi="Microsoft JhengHei" w:eastAsia="Microsoft JhengHei" w:cs="Microsoft JhengHei"/>
                <w:color w:val="auto"/>
                <w:spacing w:val="-6"/>
                <w:position w:val="4"/>
                <w:sz w:val="19"/>
                <w:szCs w:val="19"/>
                <w:highlight w:val="none"/>
              </w:rPr>
              <w:t>“★”</w:t>
            </w:r>
            <w:r>
              <w:rPr>
                <w:rFonts w:ascii="宋体" w:hAnsi="宋体" w:eastAsia="宋体" w:cs="宋体"/>
                <w:color w:val="auto"/>
                <w:spacing w:val="-6"/>
                <w:position w:val="4"/>
                <w:sz w:val="19"/>
                <w:szCs w:val="19"/>
                <w:highlight w:val="none"/>
              </w:rPr>
              <w:t>号条</w:t>
            </w:r>
            <w:r>
              <w:rPr>
                <w:rFonts w:ascii="宋体" w:hAnsi="宋体" w:eastAsia="宋体" w:cs="宋体"/>
                <w:color w:val="auto"/>
                <w:spacing w:val="-4"/>
                <w:position w:val="4"/>
                <w:sz w:val="19"/>
                <w:szCs w:val="19"/>
                <w:highlight w:val="none"/>
              </w:rPr>
              <w:t>款</w:t>
            </w:r>
            <w:r>
              <w:rPr>
                <w:rFonts w:ascii="宋体" w:hAnsi="宋体" w:eastAsia="宋体" w:cs="宋体"/>
                <w:color w:val="auto"/>
                <w:spacing w:val="-3"/>
                <w:position w:val="4"/>
                <w:sz w:val="19"/>
                <w:szCs w:val="19"/>
                <w:highlight w:val="none"/>
              </w:rPr>
              <w:t>为实质性条款，若有任何一条负偏离或不满足则导致投标无效。</w:t>
            </w:r>
          </w:p>
        </w:tc>
      </w:tr>
    </w:tbl>
    <w:p>
      <w:pPr>
        <w:rPr>
          <w:rFonts w:ascii="Arial"/>
          <w:color w:val="auto"/>
          <w:sz w:val="21"/>
          <w:highlight w:val="none"/>
        </w:rPr>
      </w:pPr>
    </w:p>
    <w:p>
      <w:pPr>
        <w:rPr>
          <w:color w:val="auto"/>
          <w:highlight w:val="none"/>
        </w:rPr>
        <w:sectPr>
          <w:headerReference r:id="rId8" w:type="default"/>
          <w:pgSz w:w="11900" w:h="16840"/>
          <w:pgMar w:top="947" w:right="850" w:bottom="850" w:left="850" w:header="567" w:footer="567" w:gutter="0"/>
          <w:pgBorders>
            <w:top w:val="none" w:sz="0" w:space="0"/>
            <w:left w:val="none" w:sz="0" w:space="0"/>
            <w:bottom w:val="none" w:sz="0" w:space="0"/>
            <w:right w:val="none" w:sz="0" w:space="0"/>
          </w:pgBorders>
          <w:pgNumType w:fmt="decimal"/>
          <w:cols w:space="720" w:num="1"/>
        </w:sectPr>
      </w:pPr>
    </w:p>
    <w:p>
      <w:pPr>
        <w:keepNext w:val="0"/>
        <w:keepLines w:val="0"/>
        <w:pageBreakBefore w:val="0"/>
        <w:wordWrap/>
        <w:overflowPunct/>
        <w:topLinePunct w:val="0"/>
        <w:bidi w:val="0"/>
        <w:snapToGrid w:val="0"/>
        <w:spacing w:before="57" w:line="360" w:lineRule="auto"/>
        <w:ind w:left="3737"/>
        <w:rPr>
          <w:rFonts w:ascii="Times" w:hAnsi="Times" w:eastAsiaTheme="minorEastAsia" w:cstheme="minorBidi"/>
          <w:b/>
          <w:snapToGrid/>
          <w:color w:val="auto"/>
          <w:spacing w:val="10"/>
          <w:kern w:val="0"/>
          <w:sz w:val="36"/>
          <w:szCs w:val="20"/>
          <w:highlight w:val="none"/>
          <w:lang w:val="en-US" w:eastAsia="zh-CN" w:bidi="ar-SA"/>
        </w:rPr>
      </w:pPr>
      <w:r>
        <w:rPr>
          <w:rFonts w:ascii="Times" w:hAnsi="Times" w:eastAsiaTheme="minorEastAsia" w:cstheme="minorBidi"/>
          <w:b/>
          <w:snapToGrid/>
          <w:color w:val="auto"/>
          <w:spacing w:val="10"/>
          <w:kern w:val="0"/>
          <w:sz w:val="36"/>
          <w:szCs w:val="20"/>
          <w:highlight w:val="none"/>
          <w:lang w:val="en-US" w:eastAsia="zh-CN" w:bidi="ar-SA"/>
        </w:rPr>
        <w:t xml:space="preserve">第三章 </w:t>
      </w:r>
      <w:r>
        <w:rPr>
          <w:rFonts w:hint="eastAsia" w:ascii="Times" w:hAnsi="Times" w:eastAsiaTheme="minorEastAsia" w:cstheme="minorBidi"/>
          <w:b/>
          <w:snapToGrid/>
          <w:color w:val="auto"/>
          <w:spacing w:val="10"/>
          <w:kern w:val="0"/>
          <w:sz w:val="36"/>
          <w:szCs w:val="20"/>
          <w:highlight w:val="none"/>
          <w:lang w:val="en-US" w:eastAsia="zh-CN" w:bidi="ar-SA"/>
        </w:rPr>
        <w:t>供应商</w:t>
      </w:r>
      <w:r>
        <w:rPr>
          <w:rFonts w:ascii="Times" w:hAnsi="Times" w:eastAsiaTheme="minorEastAsia" w:cstheme="minorBidi"/>
          <w:b/>
          <w:snapToGrid/>
          <w:color w:val="auto"/>
          <w:spacing w:val="10"/>
          <w:kern w:val="0"/>
          <w:sz w:val="36"/>
          <w:szCs w:val="20"/>
          <w:highlight w:val="none"/>
          <w:lang w:val="en-US" w:eastAsia="zh-CN" w:bidi="ar-SA"/>
        </w:rPr>
        <w:t>须知</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一.前附表</w:t>
      </w:r>
    </w:p>
    <w:p>
      <w:pPr>
        <w:spacing w:line="136" w:lineRule="exact"/>
        <w:rPr>
          <w:color w:val="auto"/>
          <w:highlight w:val="none"/>
        </w:rPr>
      </w:pPr>
    </w:p>
    <w:tbl>
      <w:tblPr>
        <w:tblStyle w:val="9"/>
        <w:tblW w:w="494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7"/>
        <w:gridCol w:w="3193"/>
        <w:gridCol w:w="621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354"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本表与磋商文件对应章节的内容若不一致，以本表为准。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34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条款名称</w:t>
            </w:r>
          </w:p>
        </w:tc>
        <w:tc>
          <w:tcPr>
            <w:tcW w:w="2624"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内容及要求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4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采购包情况</w:t>
            </w:r>
          </w:p>
        </w:tc>
        <w:tc>
          <w:tcPr>
            <w:tcW w:w="2624"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本项目共1个采购包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4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开启方式</w:t>
            </w:r>
          </w:p>
        </w:tc>
        <w:tc>
          <w:tcPr>
            <w:tcW w:w="2624"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现场</w:t>
            </w:r>
            <w:r>
              <w:rPr>
                <w:rFonts w:hint="eastAsia" w:ascii="宋体" w:hAnsi="宋体" w:eastAsia="宋体" w:cs="宋体"/>
                <w:color w:val="auto"/>
                <w:sz w:val="24"/>
                <w:szCs w:val="24"/>
                <w:highlight w:val="none"/>
              </w:rPr>
              <w:t>开标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34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评审方式</w:t>
            </w:r>
          </w:p>
        </w:tc>
        <w:tc>
          <w:tcPr>
            <w:tcW w:w="2624"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现场评标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34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评审办法</w:t>
            </w:r>
          </w:p>
        </w:tc>
        <w:tc>
          <w:tcPr>
            <w:tcW w:w="2624"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采购包1：综合评分法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34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报价形式</w:t>
            </w:r>
          </w:p>
        </w:tc>
        <w:tc>
          <w:tcPr>
            <w:tcW w:w="2624"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r>
              <w:rPr>
                <w:rFonts w:hint="eastAsia" w:ascii="宋体" w:hAnsi="宋体" w:eastAsia="宋体" w:cs="宋体"/>
                <w:color w:val="auto"/>
                <w:sz w:val="24"/>
                <w:szCs w:val="24"/>
                <w:highlight w:val="none"/>
                <w:lang w:val="en-US" w:eastAsia="zh-CN"/>
              </w:rPr>
              <w:t>总价</w:t>
            </w:r>
            <w:r>
              <w:rPr>
                <w:rFonts w:hint="eastAsia" w:ascii="宋体" w:hAnsi="宋体" w:eastAsia="宋体" w:cs="宋体"/>
                <w:color w:val="auto"/>
                <w:sz w:val="24"/>
                <w:szCs w:val="24"/>
                <w:highlight w:val="none"/>
              </w:rPr>
              <w:t>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34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报价要求</w:t>
            </w:r>
          </w:p>
        </w:tc>
        <w:tc>
          <w:tcPr>
            <w:tcW w:w="2624"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（一）报价要求：</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1.除非合同中另有规定，项目报价应包括施工设备、劳务、管理、材料、养护、保险、利润、税金、政策性文件规定及合同包含的所有风险、责任等各项应有的费用。 </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2.磋商文件所提供的工程量清单列明的数量，是磋商文件的组成部分，供应商不得自行修改工程量清单的项目和数量,报价不得超出预算价格,否则视为无效报价。 </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highlight w:val="none"/>
              </w:rPr>
              <w:t>本工程</w:t>
            </w:r>
            <w:r>
              <w:rPr>
                <w:rFonts w:hint="eastAsia" w:ascii="宋体" w:hAnsi="宋体" w:eastAsia="宋体" w:cs="宋体"/>
                <w:color w:val="auto"/>
                <w:sz w:val="24"/>
                <w:highlight w:val="none"/>
                <w:lang w:val="en-US" w:eastAsia="zh-CN"/>
              </w:rPr>
              <w:t>采用总价报价，</w:t>
            </w:r>
            <w:r>
              <w:rPr>
                <w:rFonts w:hint="eastAsia" w:ascii="宋体" w:hAnsi="宋体" w:eastAsia="宋体" w:cs="宋体"/>
                <w:b/>
                <w:color w:val="auto"/>
                <w:sz w:val="24"/>
                <w:highlight w:val="none"/>
              </w:rPr>
              <w:t>投标报价保留两位小数</w:t>
            </w:r>
            <w:r>
              <w:rPr>
                <w:rFonts w:hint="eastAsia" w:ascii="宋体" w:hAnsi="宋体" w:eastAsia="宋体" w:cs="宋体"/>
                <w:b/>
                <w:color w:val="auto"/>
                <w:sz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按照《广东省建设厅建筑工程安全防护、文明施工措施费用管理办法》的有关规定，供应商在投标报价时不得更改绿色施工安全防护措施费，该费用不参与施工投标竞价，实行单列支付、专款专用；否则作废标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34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现场踏勘</w:t>
            </w:r>
          </w:p>
        </w:tc>
        <w:tc>
          <w:tcPr>
            <w:tcW w:w="2624"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34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响应有效期</w:t>
            </w:r>
          </w:p>
        </w:tc>
        <w:tc>
          <w:tcPr>
            <w:tcW w:w="2624"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从提交投标（响应）文件的截止之日起90日历天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34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响应保证金</w:t>
            </w:r>
          </w:p>
        </w:tc>
        <w:tc>
          <w:tcPr>
            <w:tcW w:w="2624"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采购包1：保证金人民币：0.00元整。</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开户单位：无</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开户账号：无</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开户银行：无</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支票提交方式：无</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汇票、本票提交方式：无</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本次项目无需缴纳磋商保证金</w:t>
            </w:r>
            <w:r>
              <w:rPr>
                <w:rFonts w:hint="eastAsia" w:ascii="宋体" w:hAnsi="宋体" w:eastAsia="宋体" w:cs="宋体"/>
                <w:b/>
                <w:bCs/>
                <w:color w:val="auto"/>
                <w:sz w:val="24"/>
                <w:szCs w:val="24"/>
                <w:highlight w:val="none"/>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34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成交候选供应商推荐家数</w:t>
            </w:r>
          </w:p>
        </w:tc>
        <w:tc>
          <w:tcPr>
            <w:tcW w:w="2624"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采购包1：3家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34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成交供应商家数</w:t>
            </w:r>
          </w:p>
        </w:tc>
        <w:tc>
          <w:tcPr>
            <w:tcW w:w="2624"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采购包1：1家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34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有效供应商家数</w:t>
            </w:r>
          </w:p>
        </w:tc>
        <w:tc>
          <w:tcPr>
            <w:tcW w:w="2624"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采购包1：3家</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此人数约定了开启与评审过程中的最低有效供应商家数，当家数不足时项目将不得开启、不得评审或直接终止采购。</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134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项目兼投兼中（兼投不兼中）规则</w:t>
            </w:r>
          </w:p>
        </w:tc>
        <w:tc>
          <w:tcPr>
            <w:tcW w:w="2624"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134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成交供应商确定方式</w:t>
            </w:r>
          </w:p>
        </w:tc>
        <w:tc>
          <w:tcPr>
            <w:tcW w:w="2624"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采购人按照评审报告中推荐的成交候选人确定中标（成交）人。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134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代理服务费</w:t>
            </w:r>
          </w:p>
        </w:tc>
        <w:tc>
          <w:tcPr>
            <w:tcW w:w="2624"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rPr>
              <w:t>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134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代理服务费收取方式</w:t>
            </w:r>
          </w:p>
        </w:tc>
        <w:tc>
          <w:tcPr>
            <w:tcW w:w="2624"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134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响应文件</w:t>
            </w:r>
            <w:r>
              <w:rPr>
                <w:rFonts w:hint="eastAsia" w:ascii="宋体" w:hAnsi="宋体" w:eastAsia="宋体" w:cs="宋体"/>
                <w:color w:val="auto"/>
                <w:sz w:val="24"/>
                <w:szCs w:val="24"/>
                <w:highlight w:val="none"/>
                <w:lang w:val="en-US" w:eastAsia="zh-CN"/>
              </w:rPr>
              <w:t>份数及封装</w:t>
            </w:r>
          </w:p>
        </w:tc>
        <w:tc>
          <w:tcPr>
            <w:tcW w:w="2624"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1.电子响应</w:t>
            </w:r>
            <w:r>
              <w:rPr>
                <w:rFonts w:hint="eastAsia" w:ascii="宋体" w:hAnsi="宋体" w:eastAsia="宋体" w:cs="宋体"/>
                <w:b/>
                <w:bCs/>
                <w:color w:val="auto"/>
                <w:sz w:val="24"/>
                <w:szCs w:val="24"/>
                <w:highlight w:val="none"/>
              </w:rPr>
              <w:t>文件</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不作任何加密的相应电子</w:t>
            </w:r>
            <w:r>
              <w:rPr>
                <w:rFonts w:hint="eastAsia" w:ascii="宋体" w:hAnsi="宋体" w:eastAsia="宋体" w:cs="宋体"/>
                <w:color w:val="auto"/>
                <w:sz w:val="24"/>
                <w:szCs w:val="24"/>
                <w:highlight w:val="none"/>
                <w:lang w:val="en-US" w:eastAsia="zh-CN"/>
              </w:rPr>
              <w:t>响应文件</w:t>
            </w:r>
            <w:r>
              <w:rPr>
                <w:rFonts w:hint="eastAsia" w:ascii="宋体" w:hAnsi="宋体" w:eastAsia="宋体" w:cs="宋体"/>
                <w:color w:val="auto"/>
                <w:sz w:val="24"/>
                <w:szCs w:val="24"/>
                <w:highlight w:val="none"/>
              </w:rPr>
              <w:t>一份（以</w:t>
            </w:r>
            <w:r>
              <w:rPr>
                <w:rFonts w:hint="eastAsia" w:ascii="宋体" w:hAnsi="宋体" w:eastAsia="宋体" w:cs="宋体"/>
                <w:color w:val="auto"/>
                <w:sz w:val="24"/>
                <w:szCs w:val="24"/>
                <w:highlight w:val="none"/>
                <w:lang w:val="en-US" w:eastAsia="zh-CN"/>
              </w:rPr>
              <w:t>U</w:t>
            </w:r>
            <w:r>
              <w:rPr>
                <w:rFonts w:hint="eastAsia" w:ascii="宋体" w:hAnsi="宋体" w:eastAsia="宋体" w:cs="宋体"/>
                <w:color w:val="auto"/>
                <w:sz w:val="24"/>
                <w:szCs w:val="24"/>
                <w:highlight w:val="none"/>
              </w:rPr>
              <w:t>盘为载体提交）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电子</w:t>
            </w:r>
            <w:r>
              <w:rPr>
                <w:rFonts w:hint="eastAsia" w:ascii="宋体" w:hAnsi="宋体" w:eastAsia="宋体" w:cs="宋体"/>
                <w:color w:val="auto"/>
                <w:sz w:val="24"/>
                <w:szCs w:val="24"/>
                <w:highlight w:val="none"/>
                <w:lang w:val="en-US" w:eastAsia="zh-CN"/>
              </w:rPr>
              <w:t>响应文件</w:t>
            </w:r>
            <w:r>
              <w:rPr>
                <w:rFonts w:hint="eastAsia" w:ascii="宋体" w:hAnsi="宋体" w:eastAsia="宋体" w:cs="宋体"/>
                <w:color w:val="auto"/>
                <w:sz w:val="24"/>
                <w:szCs w:val="24"/>
                <w:highlight w:val="none"/>
              </w:rPr>
              <w:t>应是全套</w:t>
            </w:r>
            <w:r>
              <w:rPr>
                <w:rFonts w:hint="eastAsia" w:ascii="宋体" w:hAnsi="宋体" w:eastAsia="宋体" w:cs="宋体"/>
                <w:color w:val="auto"/>
                <w:sz w:val="24"/>
                <w:szCs w:val="24"/>
                <w:highlight w:val="none"/>
                <w:lang w:val="en-US" w:eastAsia="zh-CN"/>
              </w:rPr>
              <w:t>响应文件</w:t>
            </w:r>
            <w:r>
              <w:rPr>
                <w:rFonts w:hint="eastAsia" w:ascii="宋体" w:hAnsi="宋体" w:eastAsia="宋体" w:cs="宋体"/>
                <w:color w:val="auto"/>
                <w:sz w:val="24"/>
                <w:szCs w:val="24"/>
                <w:highlight w:val="none"/>
              </w:rPr>
              <w:t>的有效的、未经压缩处理的电子版本，其文字、表格、图表应以WORD、EXCEL软件编写</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纸质</w:t>
            </w:r>
            <w:r>
              <w:rPr>
                <w:rFonts w:hint="eastAsia" w:ascii="宋体" w:hAnsi="宋体" w:eastAsia="宋体" w:cs="宋体"/>
                <w:b/>
                <w:bCs/>
                <w:color w:val="auto"/>
                <w:sz w:val="24"/>
                <w:szCs w:val="24"/>
                <w:highlight w:val="none"/>
                <w:lang w:eastAsia="zh-CN"/>
              </w:rPr>
              <w:t>响应文件</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纸质</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 xml:space="preserve">正本 </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份，副本</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val="en-US" w:eastAsia="zh-CN"/>
              </w:rPr>
              <w:t>响应文件封面</w:t>
            </w:r>
            <w:r>
              <w:rPr>
                <w:rFonts w:hint="eastAsia" w:ascii="宋体" w:hAnsi="宋体" w:eastAsia="宋体" w:cs="宋体"/>
                <w:color w:val="auto"/>
                <w:sz w:val="24"/>
                <w:szCs w:val="24"/>
                <w:highlight w:val="none"/>
              </w:rPr>
              <w:t>须清楚地标明“正本”、“副本”</w:t>
            </w:r>
            <w:r>
              <w:rPr>
                <w:rFonts w:hint="eastAsia" w:ascii="宋体" w:hAnsi="宋体" w:eastAsia="宋体" w:cs="宋体"/>
                <w:color w:val="auto"/>
                <w:sz w:val="24"/>
                <w:szCs w:val="24"/>
                <w:highlight w:val="none"/>
                <w:lang w:eastAsia="zh-CN"/>
              </w:rPr>
              <w:t>。响应文件统一用A4幅面纸印制，</w:t>
            </w:r>
            <w:r>
              <w:rPr>
                <w:rFonts w:hint="eastAsia" w:ascii="宋体" w:hAnsi="宋体" w:eastAsia="宋体" w:cs="宋体"/>
                <w:color w:val="auto"/>
                <w:sz w:val="24"/>
                <w:szCs w:val="24"/>
                <w:highlight w:val="none"/>
                <w:lang w:val="en-US" w:eastAsia="zh-CN"/>
              </w:rPr>
              <w:t>响应文件</w:t>
            </w:r>
            <w:r>
              <w:rPr>
                <w:rFonts w:hint="eastAsia" w:ascii="宋体" w:hAnsi="宋体" w:eastAsia="宋体" w:cs="宋体"/>
                <w:color w:val="auto"/>
                <w:sz w:val="24"/>
                <w:szCs w:val="24"/>
                <w:highlight w:val="none"/>
              </w:rPr>
              <w:t>副本可采用正本盖章签署后的复印件</w:t>
            </w:r>
            <w:r>
              <w:rPr>
                <w:rFonts w:hint="eastAsia" w:ascii="宋体" w:hAnsi="宋体" w:eastAsia="宋体" w:cs="宋体"/>
                <w:color w:val="auto"/>
                <w:sz w:val="24"/>
                <w:szCs w:val="24"/>
                <w:highlight w:val="none"/>
                <w:lang w:eastAsia="zh-CN"/>
              </w:rPr>
              <w:t>，若副本与正本不符，以正本为准。</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3.响应文件密封</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响应文件正本、副本及</w:t>
            </w:r>
            <w:r>
              <w:rPr>
                <w:rFonts w:hint="eastAsia" w:ascii="宋体" w:hAnsi="宋体" w:eastAsia="宋体" w:cs="宋体"/>
                <w:color w:val="auto"/>
                <w:sz w:val="24"/>
                <w:szCs w:val="24"/>
                <w:highlight w:val="none"/>
                <w:lang w:val="en-US" w:eastAsia="zh-CN"/>
              </w:rPr>
              <w:t>电子响应文件</w:t>
            </w:r>
            <w:r>
              <w:rPr>
                <w:rFonts w:hint="eastAsia" w:ascii="宋体" w:hAnsi="宋体" w:eastAsia="宋体" w:cs="宋体"/>
                <w:color w:val="auto"/>
                <w:sz w:val="24"/>
                <w:szCs w:val="24"/>
                <w:highlight w:val="none"/>
              </w:rPr>
              <w:t>一起密封在同一密封袋中。密封包装封面应当注明：</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项目编号、供应商名称和“在（</w:t>
            </w:r>
            <w:r>
              <w:rPr>
                <w:rFonts w:hint="eastAsia" w:ascii="宋体" w:hAnsi="宋体" w:eastAsia="宋体" w:cs="宋体"/>
                <w:color w:val="auto"/>
                <w:sz w:val="24"/>
                <w:szCs w:val="24"/>
                <w:highlight w:val="none"/>
                <w:lang w:eastAsia="zh-CN"/>
              </w:rPr>
              <w:t>简易磋商</w:t>
            </w:r>
            <w:r>
              <w:rPr>
                <w:rFonts w:hint="eastAsia" w:ascii="宋体" w:hAnsi="宋体" w:eastAsia="宋体" w:cs="宋体"/>
                <w:color w:val="auto"/>
                <w:sz w:val="24"/>
                <w:szCs w:val="24"/>
                <w:highlight w:val="none"/>
              </w:rPr>
              <w:t>文件中规定的磋商日期和时间）之前不得启封”的字样，封口处应加盖响应供应商公章。如果未按要求密封和标记，采购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对误投或提前启封概不负责。</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134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2624"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w:t>
            </w:r>
          </w:p>
        </w:tc>
      </w:tr>
    </w:tbl>
    <w:p>
      <w:pPr>
        <w:spacing w:before="90" w:line="192" w:lineRule="auto"/>
        <w:rPr>
          <w:rFonts w:ascii="宋体" w:hAnsi="宋体" w:eastAsia="宋体" w:cs="宋体"/>
          <w:color w:val="auto"/>
          <w:sz w:val="21"/>
          <w:szCs w:val="21"/>
          <w:highlight w:val="none"/>
        </w:rPr>
      </w:pPr>
      <w:r>
        <w:rPr>
          <w:rFonts w:ascii="宋体" w:hAnsi="宋体" w:eastAsia="宋体" w:cs="宋体"/>
          <w:color w:val="auto"/>
          <w:spacing w:val="17"/>
          <w:sz w:val="21"/>
          <w:szCs w:val="21"/>
          <w:highlight w:val="none"/>
        </w:rPr>
        <w:t>二</w:t>
      </w:r>
      <w:r>
        <w:rPr>
          <w:rFonts w:ascii="Microsoft JhengHei" w:hAnsi="Microsoft JhengHei" w:eastAsia="Microsoft JhengHei" w:cs="Microsoft JhengHei"/>
          <w:b/>
          <w:bCs/>
          <w:color w:val="auto"/>
          <w:spacing w:val="14"/>
          <w:sz w:val="21"/>
          <w:szCs w:val="21"/>
          <w:highlight w:val="none"/>
        </w:rPr>
        <w:t>.</w:t>
      </w:r>
      <w:r>
        <w:rPr>
          <w:rFonts w:ascii="宋体" w:hAnsi="宋体" w:eastAsia="宋体" w:cs="宋体"/>
          <w:color w:val="auto"/>
          <w:spacing w:val="14"/>
          <w:sz w:val="21"/>
          <w:szCs w:val="21"/>
          <w:highlight w:val="none"/>
        </w:rPr>
        <w:t>说明</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1.总则</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本磋商文件依据《中华人民共和国政府采购法》、《中华人民共和国政府采购法实施条例》（国务院令第658号）和《政府采购</w:t>
      </w:r>
      <w:r>
        <w:rPr>
          <w:rFonts w:hint="eastAsia" w:ascii="宋体" w:hAnsi="宋体" w:eastAsia="宋体" w:cs="宋体"/>
          <w:color w:val="auto"/>
          <w:sz w:val="24"/>
          <w:szCs w:val="24"/>
          <w:highlight w:val="none"/>
          <w:lang w:eastAsia="zh-CN"/>
        </w:rPr>
        <w:t>简易磋商</w:t>
      </w:r>
      <w:r>
        <w:rPr>
          <w:rFonts w:hint="eastAsia" w:ascii="宋体" w:hAnsi="宋体" w:eastAsia="宋体" w:cs="宋体"/>
          <w:color w:val="auto"/>
          <w:sz w:val="24"/>
          <w:szCs w:val="24"/>
          <w:highlight w:val="none"/>
        </w:rPr>
        <w:t>采购方式管理暂行办法》（财库〔2014〕214号）及国家和广东省有关法律、法规、规章制度编制。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供应商应仔细阅读本项目信息公告及磋商文件的所有内容（包括变更、补充、澄清以及修改等，且均为磋商文件的组成部分），按照磋商文件要求以及格式编制响应文件，并保证其真实性，否则一切后果自负。</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w:t>
      </w:r>
      <w:r>
        <w:rPr>
          <w:rFonts w:hint="eastAsia" w:ascii="宋体" w:hAnsi="宋体" w:eastAsia="宋体" w:cs="宋体"/>
          <w:color w:val="auto"/>
          <w:sz w:val="24"/>
          <w:szCs w:val="24"/>
          <w:highlight w:val="none"/>
          <w:lang w:eastAsia="zh-CN"/>
        </w:rPr>
        <w:t>简易磋商</w:t>
      </w:r>
      <w:r>
        <w:rPr>
          <w:rFonts w:hint="eastAsia" w:ascii="宋体" w:hAnsi="宋体" w:eastAsia="宋体" w:cs="宋体"/>
          <w:color w:val="auto"/>
          <w:sz w:val="24"/>
          <w:szCs w:val="24"/>
          <w:highlight w:val="none"/>
        </w:rPr>
        <w:t>项目，是以磋商公告的方式邀请非特定的供应商参加磋商。</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2.适用范围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本磋商文件仅适用于本次磋商公告中所涉及的项目和内容。</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3.进口产品</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若本项目允许采购进口产品，供应商应保证所投产品可履行合法报通关手续进入中国关境内。</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若本项目不允许采购进口产品，如供应商所投产品为进口产品，其响应将被认定为响应无效。</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4.磋商费用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不论磋商结果如何，供应商应承担所有与准备和参加磋商有关的费用。采购人无义务和责任承担相关费用。</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5.以联合体形式磋商的，应符合以下规定：</w:t>
      </w:r>
    </w:p>
    <w:p>
      <w:pPr>
        <w:pStyle w:val="5"/>
        <w:ind w:firstLine="480" w:firstLineChars="200"/>
        <w:rPr>
          <w:rFonts w:hint="default" w:eastAsia="宋体"/>
          <w:color w:val="auto"/>
          <w:highlight w:val="none"/>
          <w:lang w:val="en-US" w:eastAsia="zh-CN"/>
        </w:rPr>
      </w:pPr>
      <w:r>
        <w:rPr>
          <w:rFonts w:hint="eastAsia" w:hAnsi="宋体" w:eastAsia="宋体" w:cs="宋体"/>
          <w:color w:val="auto"/>
          <w:sz w:val="24"/>
          <w:szCs w:val="24"/>
          <w:highlight w:val="none"/>
          <w:lang w:val="en-US" w:eastAsia="zh-CN"/>
        </w:rPr>
        <w:t>5.1 本项目不接受联合体投标</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6.关联企业响应说明</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对于不接受联合体响应的采购项目（采购包）：法定代表人或单位负责人为同一个人或者存在直接控股、管理关系的不同供应商，不得同时参加同一项目或同一采购包的响应。如同时参加，则评审时将同时被拒绝。</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对于接受联合体响应的采购项目（采购包）：除联合体外，法定代表人或单位负责人为同一个人或者存在直接控股、管理关系的不同供应商，不得同时参加同一项目或同一采购包的响应。如同时参加，则评审时将同时被拒绝。</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7.关于中小微企业响应</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微企业响应是指在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采购活动中视同中小企业。中小企业划分见《关于印发中小企业划型标准规定的通知》（工信部联企业〔2011〕300号)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根据财库〔2014〕68号《财政部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响应时，提供由省级以上监狱管理局、戒毒管理局(含新疆生产建设兵团)出具的属于监狱企业的证明文件，不再提供《中小微企业声明函》。</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根据财库〔2017〕141号《财政部 民政部中国残疾人联合会关于促进残疾人就业政府采购政策的通知》，在采购活动中，残疾人福利性单位视同小型、微型企业，享受采购支持政策的残疾人福利性单位应当同时满足《财政部 民政部中国残疾人联合会关于促进残疾人就业政府采购政策的通知》所列条件。残疾人福利性单位属于小型、微型企业的，不重复享受政策。符合条件的残疾人福利性单位在参加采购活动时，应当提供《残疾人福利性单位声明函》，并对声明的真实性负责。</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8.纪律与保密事项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8.1供应商不得相互串通磋商报价，不得妨碍其他供应商的公平竞争，不得损害采购人或其他供应商的合法权益，供应商不得以向采购人、磋商小组成员行贿或者采取其他不正当手段谋取成交。</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8.2供应商不得与采购人就响应价格、响应方案等实质性内容进行磋商，也不得私下接触磋商小组成员。</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8.3在确定成交供应商之前，供应商试图在响应文件审查、澄清、比较和评价时对磋商小组、采购人施加任何影响都可能导致其响应无效。</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8.4获得本磋商文件者，须履行本磋商项目下保密义务，不得将因本次磋商获得的信息向第三人外传，不得将磋商文件用作本次响应以外的任何用途。</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8.6采购人有权将供应商提供的所有资料向有关政府部门或询价小组披露。</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8.7在采购人认为适当时、国家机关调查、审查、审计时以及其他符合法律规定的情形下，采购人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9.语言文字以及度量衡单位</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除磋商文件另有规定外，响应文件应使用中文文本，若有不同文本，以中文文本为准。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9.2除非磋商文件的技术规格中另有规定，供应商在响应文件中及其与采购人的所有往来文件中的计量单位均应采用中华人民共和国法定计量单位。</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9.3供应商所提供的货物和服务均应以人民币报价，货币单位：元。</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10. 现场踏勘（如有）</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10.1磋商文件规定组织踏勘现场的，采购人按磋商文件规定的时间、地点组织供应商踏勘项目现场。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10.2供应商自行承担踏勘现场发生的责任、风险和自身费用。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10.3采购人在踏勘现场中介绍的资料和数据等，不构成对磋商文件的修改或不作为供应商编制响应文件的依据。</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1"/>
        <w:rPr>
          <w:rFonts w:hint="eastAsia" w:ascii="宋体" w:hAnsi="宋体" w:eastAsia="宋体" w:cs="宋体"/>
          <w:color w:val="auto"/>
          <w:sz w:val="24"/>
          <w:szCs w:val="24"/>
          <w:highlight w:val="none"/>
        </w:rPr>
      </w:pPr>
      <w:bookmarkStart w:id="0" w:name="_Toc21281"/>
      <w:r>
        <w:rPr>
          <w:rFonts w:hint="eastAsia" w:ascii="宋体" w:hAnsi="宋体" w:eastAsia="宋体" w:cs="宋体"/>
          <w:b/>
          <w:color w:val="auto"/>
          <w:sz w:val="24"/>
          <w:szCs w:val="24"/>
          <w:highlight w:val="none"/>
          <w:lang w:eastAsia="zh-CN"/>
        </w:rPr>
        <w:t>三</w:t>
      </w:r>
      <w:r>
        <w:rPr>
          <w:rFonts w:hint="eastAsia" w:ascii="宋体" w:hAnsi="宋体" w:eastAsia="宋体" w:cs="宋体"/>
          <w:b/>
          <w:color w:val="auto"/>
          <w:sz w:val="24"/>
          <w:szCs w:val="24"/>
          <w:highlight w:val="none"/>
        </w:rPr>
        <w:t>、磋商文件的澄清和修改</w:t>
      </w:r>
      <w:bookmarkEnd w:id="0"/>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对磋商文件进行必要的澄清或者修改的，在指定媒体上发布更正公告。澄清或者修改的内容可能影响响应文件编制的，更正公告在递交响应文件截止时间至少5日前发出；不足5日的，</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顺延提交响应文件截止时间。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更正公告及其所发布的内容或信息（包括但不限于：磋商文件的澄清或修改、现场考察或答疑会的有关事宜等）作为磋商文件的组成部分，对供应商具有约束力。一经在指定媒体上发布后，更正公告将作为通知所有磋商文件收受人的书面形式。</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.供应商在规定的时间内未对磋商文件提出疑问、质疑或要求澄清的，将视其为无异议。对磋商文件中描述有歧义或前后不一致的地方，磋商小组有权进行评判，但对同一条款的评判应适用于每个供应商。</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1"/>
        <w:rPr>
          <w:rFonts w:hint="eastAsia" w:ascii="宋体" w:hAnsi="宋体" w:eastAsia="宋体" w:cs="宋体"/>
          <w:color w:val="auto"/>
          <w:sz w:val="24"/>
          <w:szCs w:val="24"/>
          <w:highlight w:val="none"/>
        </w:rPr>
      </w:pPr>
      <w:bookmarkStart w:id="1" w:name="_Toc24144"/>
      <w:r>
        <w:rPr>
          <w:rFonts w:hint="eastAsia" w:ascii="宋体" w:hAnsi="宋体" w:eastAsia="宋体" w:cs="宋体"/>
          <w:b/>
          <w:color w:val="auto"/>
          <w:sz w:val="24"/>
          <w:szCs w:val="24"/>
          <w:highlight w:val="none"/>
          <w:lang w:eastAsia="zh-CN"/>
        </w:rPr>
        <w:t>四</w:t>
      </w:r>
      <w:r>
        <w:rPr>
          <w:rFonts w:hint="eastAsia" w:ascii="宋体" w:hAnsi="宋体" w:eastAsia="宋体" w:cs="宋体"/>
          <w:b/>
          <w:color w:val="auto"/>
          <w:sz w:val="24"/>
          <w:szCs w:val="24"/>
          <w:highlight w:val="none"/>
        </w:rPr>
        <w:t>、响应要求</w:t>
      </w:r>
      <w:bookmarkEnd w:id="1"/>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2.响应文件的制作</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（1）供应商应按照“第二章采购需求”的需求内容、责任范围以及合同条款进行报价。并按“首轮报价表”规定的格式报出总价。磋商总价中不得包含磋商文件要求以外的内容，否则，在评审时不予核减。</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（2）磋商报价包括本项目采购需求和投入使用的所有费用，包括但不限于主件、标准附件、备品备件、施工、服务、专用工具、安装、调试、检验、培训、运输、保险、税款等。</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（3）磋商报价不得有选择性报价和附有条件的报价，否则将导致响应无效。</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2.3如有对多个采购包响应的，要对每个采购包独立制作响应文件。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2.4供应商不得将同一个项目或同一个采购包的内容拆开响应，否则其报价将被视为非实质性响应。</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2.5供应商须对磋商文件的对应要求给予唯一的实质性响应，否则将视为不响应。</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2.6磋商文件中，凡标有“★”的地方均为实质性响应条款，供应商若有一项带“★”的条款未响应或不满足，将按无效响应处理。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2.7供应商必须按磋商文件指定的格式填写各种报价，各报价应计算正确。除在磋商文件另有规定外（如：报折扣、报优惠率等），计量单位应使用中华人民共和国法定计量单位，以人民币填报所有报价。</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2.8响应文件以及供应商与采购人就有关响应的往来函电均应使用中文。供应商提交的支持性文件和印制的文件可以用另一种语言，但相应内容应翻译成中文，在解释响应文件时以中文文本为准。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供应商应按磋商文件的规定及附件要求的内容和格式完整地填写和提供资料。供应商必须对响应文件所提供的全部资料的真实性承担法律责任，并无条件接受采购人对其中任何资料进行核实（核对原件）的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3.响应文件的提交</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3.1在响应文件提交截止时间前，供应商须</w:t>
      </w:r>
      <w:r>
        <w:rPr>
          <w:rFonts w:hint="eastAsia" w:ascii="宋体" w:hAnsi="宋体" w:eastAsia="宋体" w:cs="宋体"/>
          <w:color w:val="auto"/>
          <w:sz w:val="24"/>
          <w:szCs w:val="24"/>
          <w:highlight w:val="none"/>
          <w:lang w:val="en-US" w:eastAsia="zh-CN"/>
        </w:rPr>
        <w:t>按磋商文件要求递交响应文件</w:t>
      </w:r>
      <w:r>
        <w:rPr>
          <w:rFonts w:hint="eastAsia" w:ascii="宋体" w:hAnsi="宋体" w:eastAsia="宋体" w:cs="宋体"/>
          <w:color w:val="auto"/>
          <w:sz w:val="24"/>
          <w:szCs w:val="24"/>
          <w:highlight w:val="none"/>
        </w:rPr>
        <w:t>，递交响应文件截止时间结束后，</w:t>
      </w:r>
      <w:r>
        <w:rPr>
          <w:rFonts w:hint="eastAsia" w:ascii="宋体" w:hAnsi="宋体" w:eastAsia="宋体" w:cs="宋体"/>
          <w:color w:val="auto"/>
          <w:sz w:val="24"/>
          <w:szCs w:val="24"/>
          <w:highlight w:val="none"/>
          <w:lang w:val="en-US" w:eastAsia="zh-CN"/>
        </w:rPr>
        <w:t>响应文件</w:t>
      </w:r>
      <w:r>
        <w:rPr>
          <w:rFonts w:hint="eastAsia" w:ascii="宋体" w:hAnsi="宋体" w:eastAsia="宋体" w:cs="宋体"/>
          <w:color w:val="auto"/>
          <w:sz w:val="24"/>
          <w:szCs w:val="24"/>
          <w:highlight w:val="none"/>
        </w:rPr>
        <w:t>将拒绝接收。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对因不可抗力事件造成的响应文件的损坏、丢失的，不承担责任。</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4.响应文件的修改、撤回与撤销</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4.1响应供应商在响应文件递交截止时间前，可以对所递交的响应文件进行补充、修改或者撤回，并书面通知采购人。补充、修改的内容应当按</w:t>
      </w:r>
      <w:r>
        <w:rPr>
          <w:rFonts w:hint="eastAsia" w:ascii="宋体" w:hAnsi="宋体" w:eastAsia="宋体" w:cs="宋体"/>
          <w:color w:val="auto"/>
          <w:sz w:val="24"/>
          <w:szCs w:val="24"/>
          <w:highlight w:val="none"/>
          <w:lang w:eastAsia="zh-CN"/>
        </w:rPr>
        <w:t>简易磋商</w:t>
      </w:r>
      <w:r>
        <w:rPr>
          <w:rFonts w:hint="eastAsia" w:ascii="宋体" w:hAnsi="宋体" w:eastAsia="宋体" w:cs="宋体"/>
          <w:color w:val="auto"/>
          <w:sz w:val="24"/>
          <w:szCs w:val="24"/>
          <w:highlight w:val="none"/>
        </w:rPr>
        <w:t>文件要求签署、盖章，并作为响应文件的组成部分。补充、修改的内容与响应文件不一致的，以补充、修改的内容为准。在响应文件递交截止时间之后，响应供应商不得对其响应文件做任何修改和补充。</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6</w:t>
      </w:r>
      <w:r>
        <w:rPr>
          <w:rFonts w:hint="eastAsia" w:ascii="宋体" w:hAnsi="宋体" w:eastAsia="宋体" w:cs="宋体"/>
          <w:b/>
          <w:color w:val="auto"/>
          <w:sz w:val="24"/>
          <w:szCs w:val="24"/>
          <w:highlight w:val="none"/>
        </w:rPr>
        <w:t>.响应有效期</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.1响应有效期内供应商撤销响应文件的，采购人可以不退还响应保证金（如有）。采用响应保函方式替代保证金的，采购人可以向担保机构索赔保证金。</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出现特殊情况需延长响应有效期的，采购人可于响应有效期满之前要求供应商同意延长有效期，要求与答复均以书面形式通知所有供应商。供应商同意延长的，应相应延长其响应保证金（如有）的有效期，但不得要求或被允许修改或撤销其响应文件；供应商可以拒绝延长有效期，但其响应将会被视为无效，拒绝延长有效期的供应商有权收回其响应保证金（如有）。采用响应保函方式替代保证金的，响应有效期超出保函有效期的，采购人应提示响应供应商重新开函，未获得有效保函的响应供应商其响应将会被视为无效。</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7</w:t>
      </w:r>
      <w:r>
        <w:rPr>
          <w:rFonts w:hint="eastAsia" w:ascii="宋体" w:hAnsi="宋体" w:eastAsia="宋体" w:cs="宋体"/>
          <w:b/>
          <w:color w:val="auto"/>
          <w:sz w:val="24"/>
          <w:szCs w:val="24"/>
          <w:highlight w:val="none"/>
        </w:rPr>
        <w:t>.样品（演示）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.1磋商文件规定供应商提交样品的，样品属于响应文件的组成部分。样品的生产、运输、安装、保全等一切费用由供应商自理。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.2递交响应文件截止时间前，供应商应将样品送达至指定地点。若需要现场演示的，供应商应提前做好演示准备（包括演示设备）。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.3采购结果公告发布后，成交供应商的样品由采购人封存，作为履约验收的依据之一。未成交供应商在接到采购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通知后，应按规定时间尽快自行取回样品，否则视同供应商不再认领，</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有权进行处理。</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8</w:t>
      </w:r>
      <w:r>
        <w:rPr>
          <w:rFonts w:hint="eastAsia" w:ascii="宋体" w:hAnsi="宋体" w:eastAsia="宋体" w:cs="宋体"/>
          <w:b/>
          <w:color w:val="auto"/>
          <w:sz w:val="24"/>
          <w:szCs w:val="24"/>
          <w:highlight w:val="none"/>
        </w:rPr>
        <w:t>.除磋商文件另有规定外，有下列情形之一的，响应无效：</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.1响应文件未按照磋商文件要求签署、盖章；</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.2不符合磋商文件中规定的资格要求；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.3磋商报价超过磋商文件中规定的预算金额或最高限价；</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.4响应文件含有采购人不能接受的附加条件；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.5有关法律、法规和规章及磋商文件规定的其他无效情形。</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rFonts w:hint="eastAsia" w:ascii="宋体" w:hAnsi="宋体" w:eastAsia="宋体" w:cs="宋体"/>
          <w:color w:val="auto"/>
          <w:sz w:val="24"/>
          <w:szCs w:val="24"/>
          <w:highlight w:val="none"/>
        </w:rPr>
      </w:pPr>
      <w:bookmarkStart w:id="2" w:name="_Toc1521"/>
      <w:r>
        <w:rPr>
          <w:rFonts w:hint="eastAsia" w:ascii="宋体" w:hAnsi="宋体" w:eastAsia="宋体" w:cs="宋体"/>
          <w:b/>
          <w:color w:val="auto"/>
          <w:sz w:val="24"/>
          <w:szCs w:val="24"/>
          <w:highlight w:val="none"/>
          <w:lang w:eastAsia="zh-CN"/>
        </w:rPr>
        <w:t>五</w:t>
      </w:r>
      <w:r>
        <w:rPr>
          <w:rFonts w:hint="eastAsia" w:ascii="宋体" w:hAnsi="宋体" w:eastAsia="宋体" w:cs="宋体"/>
          <w:b/>
          <w:color w:val="auto"/>
          <w:sz w:val="24"/>
          <w:szCs w:val="24"/>
          <w:highlight w:val="none"/>
        </w:rPr>
        <w:t>、磋商、评审和结果确定</w:t>
      </w:r>
      <w:bookmarkEnd w:id="2"/>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1.响应文件的开启</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1.1开启程序</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工作人员按磋商公告规定的时间进行开启，由采购人工作人员宣布供应商名称和磋商文件规定的需要宣布的其他内容。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1.2异议</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供应商代表对开启过程和开启记录有疑义，以及认为采购人相关工作人员有需要回避的情形的，应当场提出询问或者回避申请。供应商未参加开启的，视同认可开启结果。</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2.评审（详见第四章）</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3.成交</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3.1成交结果公告：</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成交供应商确定之日起2个工作日内，采购人将在</w:t>
      </w:r>
      <w:r>
        <w:rPr>
          <w:rFonts w:hint="eastAsia" w:ascii="宋体" w:hAnsi="宋体" w:eastAsia="宋体" w:cs="宋体"/>
          <w:color w:val="auto"/>
          <w:sz w:val="24"/>
          <w:szCs w:val="24"/>
          <w:highlight w:val="none"/>
          <w:lang w:eastAsia="zh-CN"/>
        </w:rPr>
        <w:t>国家税务总局博罗县税务局</w:t>
      </w:r>
      <w:r>
        <w:rPr>
          <w:rFonts w:hint="eastAsia" w:ascii="宋体" w:hAnsi="宋体" w:eastAsia="宋体" w:cs="宋体"/>
          <w:color w:val="auto"/>
          <w:sz w:val="24"/>
          <w:szCs w:val="24"/>
          <w:highlight w:val="none"/>
        </w:rPr>
        <w:t>网公告的形式发布成交结果，结果公告的公告期限为 1 个工作日。结果公告同时作为采购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通知除成交供应商外的其他供应商没有成交的书面形式，采购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不再以其它方式另行通知。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3.2成交通知书：</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在成交供应商确定后2个工作日内，在</w:t>
      </w:r>
      <w:r>
        <w:rPr>
          <w:rFonts w:hint="eastAsia" w:ascii="宋体" w:hAnsi="宋体" w:eastAsia="宋体" w:cs="宋体"/>
          <w:color w:val="auto"/>
          <w:sz w:val="24"/>
          <w:szCs w:val="24"/>
          <w:highlight w:val="none"/>
          <w:lang w:eastAsia="zh-CN"/>
        </w:rPr>
        <w:t>国家税务总局博罗县税务局</w:t>
      </w:r>
      <w:r>
        <w:rPr>
          <w:rFonts w:hint="eastAsia" w:ascii="宋体" w:hAnsi="宋体" w:eastAsia="宋体" w:cs="宋体"/>
          <w:color w:val="auto"/>
          <w:sz w:val="24"/>
          <w:szCs w:val="24"/>
          <w:highlight w:val="none"/>
        </w:rPr>
        <w:t>网发布成交公告，并向成交供应商发出《成交通知书》。《成交通知书》对成交供应商和采购人具有同等法律效力。成交通知书发出后，采购人不得违法改变成交结果，成交供应商不得放弃成交。成交供应商放弃成交的，应当依法承担相应的法律责任。</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3.3终止公告：</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终止磋商采购活动后，采购人将在</w:t>
      </w:r>
      <w:r>
        <w:rPr>
          <w:rFonts w:hint="eastAsia" w:ascii="宋体" w:hAnsi="宋体" w:eastAsia="宋体" w:cs="宋体"/>
          <w:color w:val="auto"/>
          <w:sz w:val="24"/>
          <w:szCs w:val="24"/>
          <w:highlight w:val="none"/>
          <w:lang w:eastAsia="zh-CN"/>
        </w:rPr>
        <w:t>国家税务总局博罗县税务局</w:t>
      </w:r>
      <w:r>
        <w:rPr>
          <w:rFonts w:hint="eastAsia" w:ascii="宋体" w:hAnsi="宋体" w:eastAsia="宋体" w:cs="宋体"/>
          <w:color w:val="auto"/>
          <w:sz w:val="24"/>
          <w:szCs w:val="24"/>
          <w:highlight w:val="none"/>
        </w:rPr>
        <w:t>网上发布终止公告，终止公告的公告期限为 1 个工作日。</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rFonts w:hint="eastAsia" w:ascii="宋体" w:hAnsi="宋体" w:eastAsia="宋体" w:cs="宋体"/>
          <w:color w:val="auto"/>
          <w:sz w:val="24"/>
          <w:szCs w:val="24"/>
          <w:highlight w:val="none"/>
        </w:rPr>
      </w:pPr>
      <w:bookmarkStart w:id="3" w:name="_Toc14834"/>
      <w:r>
        <w:rPr>
          <w:rFonts w:hint="eastAsia" w:ascii="宋体" w:hAnsi="宋体" w:eastAsia="宋体" w:cs="宋体"/>
          <w:b/>
          <w:color w:val="auto"/>
          <w:sz w:val="24"/>
          <w:szCs w:val="24"/>
          <w:highlight w:val="none"/>
          <w:lang w:eastAsia="zh-CN"/>
        </w:rPr>
        <w:t>六</w:t>
      </w:r>
      <w:r>
        <w:rPr>
          <w:rFonts w:hint="eastAsia" w:ascii="宋体" w:hAnsi="宋体" w:eastAsia="宋体" w:cs="宋体"/>
          <w:b/>
          <w:color w:val="auto"/>
          <w:sz w:val="24"/>
          <w:szCs w:val="24"/>
          <w:highlight w:val="none"/>
        </w:rPr>
        <w:t>、询问、质疑与投诉</w:t>
      </w:r>
      <w:bookmarkEnd w:id="3"/>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1.询问</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对采购活动事项（磋商文件、采购过程和成交结果）有疑问的，可以向采购人提出询问，采购人将及时作出答复，但答复的内容不涉及商业秘密。询问可以口头方式提出，也可以书面方式提出，书面方式包括但不限于传真、信函、电子邮件。联系方式见《响应邀请函》中“采购人的名称、地址和联系方式”。</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2.质疑</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供应商认为磋商文件、采购过程和成交结果使自己的权益受到损害的，可以在知道或者应知其权益受到损害之日起七个工作日内，以书面原件形式向采购人一次性提出针对同一采购程序环节的质疑，逾期质疑无效。供应商应知其权益受到损害之日是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（1）对磋商文件提出质疑的，为获取磋商文件之日或者磋商文件公告期限届满之日；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（2）对采购过程提出质疑的，为各采购程序环节结束之日；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（3）对成交结果提出质疑的，为成交结果公告期限届满之日。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2.2质疑函应当包括下列主要内容：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（1）质疑供应商和相关供应商的名称、地址、邮编、联系人及联系电话等；</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（2）质疑项目名称及编号、具体明确的质疑事项和与质疑事项相关的请求；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（3）认为磋商文件、采购过程和成交结果使自己的合法权益受到损害的法律依据、事实依据、相关证明材料及证据来源；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（4）提出质疑的日期。</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2.3质疑函应当署名。质疑供应商为自然人的，应当由本人签字；质疑供应商为法人或者其他组织的，应当由法定代表人、主要负责人，或者其授权代表签字或者盖章，并加盖公章。</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2.4以联合体形式参加采购活动的，其质疑应当由联合体成员委托主体提出。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供应商质疑应当有明确的请求和必要的证明材料。质疑内容不得含有虚假、恶意成份。依照谁主张谁举证的原则，提出质疑者必须同时提交相关确凿的证据材料和注明证据的确切来源，证据来源必须合法，采购人有权将质疑函转发质疑事项各关联方，请其作出解释说明。</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2.6质疑联系方式如下：</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质疑联系人：</w:t>
      </w:r>
      <w:r>
        <w:rPr>
          <w:rFonts w:hint="eastAsia" w:ascii="宋体" w:hAnsi="宋体" w:eastAsia="宋体" w:cs="宋体"/>
          <w:color w:val="auto"/>
          <w:sz w:val="24"/>
          <w:szCs w:val="24"/>
          <w:highlight w:val="none"/>
          <w:lang w:eastAsia="zh-CN"/>
        </w:rPr>
        <w:t>国家税务总局博罗县税务局</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电话：0752-6288986</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邮箱：/</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val="zh-CN"/>
        </w:rPr>
        <w:t>博罗县罗阳街道中城北路245号</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邮编：516</w:t>
      </w:r>
      <w:r>
        <w:rPr>
          <w:rFonts w:hint="eastAsia" w:ascii="宋体" w:hAnsi="宋体" w:eastAsia="宋体" w:cs="宋体"/>
          <w:color w:val="auto"/>
          <w:sz w:val="24"/>
          <w:szCs w:val="24"/>
          <w:highlight w:val="none"/>
          <w:lang w:val="en-US" w:eastAsia="zh-CN"/>
        </w:rPr>
        <w:t>120</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3.投诉</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质疑人对采购人的质疑答复不满意或在规定时间内未得到答复的，可以在答复期满后15个工作日内，按如下联系方式向本项目监督管理部门提起投诉。</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rFonts w:hint="eastAsia" w:ascii="宋体" w:hAnsi="宋体" w:eastAsia="宋体" w:cs="宋体"/>
          <w:color w:val="auto"/>
          <w:sz w:val="24"/>
          <w:szCs w:val="24"/>
          <w:highlight w:val="none"/>
        </w:rPr>
      </w:pPr>
      <w:bookmarkStart w:id="4" w:name="_Toc18932"/>
      <w:r>
        <w:rPr>
          <w:rFonts w:hint="eastAsia" w:ascii="宋体" w:hAnsi="宋体" w:eastAsia="宋体" w:cs="宋体"/>
          <w:b/>
          <w:color w:val="auto"/>
          <w:sz w:val="24"/>
          <w:szCs w:val="24"/>
          <w:highlight w:val="none"/>
          <w:lang w:eastAsia="zh-CN"/>
        </w:rPr>
        <w:t>七</w:t>
      </w:r>
      <w:r>
        <w:rPr>
          <w:rFonts w:hint="eastAsia" w:ascii="宋体" w:hAnsi="宋体" w:eastAsia="宋体" w:cs="宋体"/>
          <w:b/>
          <w:color w:val="auto"/>
          <w:sz w:val="24"/>
          <w:szCs w:val="24"/>
          <w:highlight w:val="none"/>
        </w:rPr>
        <w:t>、合同签订和履行</w:t>
      </w:r>
      <w:bookmarkEnd w:id="4"/>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1.合同签订</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1.1采购人应当自《成交通知书》发出之日起三十日内，按照磋商文件和成交供应商响应文件的约定，与成交供应商签订合同。所签订的合同不得对磋商文件和成交供应商响应文件作实质性修改。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1.2采购人不得提出试用合格等任何不合理的要求作为签订合同的条件，且不得与成交供应商私下订立背离合同实质性内容的协议。</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2.合同的履行</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2.1采购合同订立后，合同各方不得擅自变更、中止或者终止合同。</w:t>
      </w:r>
    </w:p>
    <w:p>
      <w:pPr>
        <w:pStyle w:val="5"/>
        <w:rPr>
          <w:rFonts w:hint="eastAsia"/>
          <w:color w:val="auto"/>
          <w:highlight w:val="none"/>
        </w:rPr>
      </w:pPr>
      <w:r>
        <w:rPr>
          <w:rFonts w:hint="eastAsia" w:ascii="宋体" w:hAnsi="宋体" w:eastAsia="宋体" w:cs="宋体"/>
          <w:color w:val="auto"/>
          <w:sz w:val="24"/>
          <w:szCs w:val="24"/>
          <w:highlight w:val="none"/>
        </w:rPr>
        <w:t>2.2采购合同履行中，采购人需追加与合同标的相同的货物、工程或者服务的，在不改变合同其他条款的前提下，可以与成交供应商签订补充合同，但所补充合同的采购金额不得超过原采购金额的10%。</w:t>
      </w:r>
    </w:p>
    <w:p>
      <w:pPr>
        <w:bidi w:val="0"/>
        <w:rPr>
          <w:rFonts w:hint="eastAsia"/>
          <w:color w:val="auto"/>
          <w:highlight w:val="none"/>
          <w:lang w:eastAsia="zh-CN"/>
        </w:rPr>
      </w:pPr>
    </w:p>
    <w:p>
      <w:pPr>
        <w:bidi w:val="0"/>
        <w:rPr>
          <w:rFonts w:hint="eastAsia"/>
          <w:color w:val="auto"/>
          <w:highlight w:val="none"/>
          <w:lang w:eastAsia="zh-CN"/>
        </w:rPr>
      </w:pPr>
    </w:p>
    <w:p>
      <w:pPr>
        <w:rPr>
          <w:color w:val="auto"/>
          <w:highlight w:val="none"/>
        </w:rPr>
        <w:sectPr>
          <w:pgSz w:w="11900" w:h="16840"/>
          <w:pgMar w:top="947" w:right="850" w:bottom="850" w:left="850" w:header="567" w:footer="567" w:gutter="0"/>
          <w:pgBorders>
            <w:top w:val="none" w:sz="0" w:space="0"/>
            <w:left w:val="none" w:sz="0" w:space="0"/>
            <w:bottom w:val="none" w:sz="0" w:space="0"/>
            <w:right w:val="none" w:sz="0" w:space="0"/>
          </w:pgBorders>
          <w:pgNumType w:fmt="decimal"/>
          <w:cols w:space="720" w:num="1"/>
        </w:sectPr>
      </w:pPr>
    </w:p>
    <w:p>
      <w:pPr>
        <w:keepNext w:val="0"/>
        <w:keepLines w:val="0"/>
        <w:pageBreakBefore w:val="0"/>
        <w:wordWrap/>
        <w:overflowPunct/>
        <w:topLinePunct w:val="0"/>
        <w:bidi w:val="0"/>
        <w:snapToGrid w:val="0"/>
        <w:spacing w:before="57" w:line="360" w:lineRule="auto"/>
        <w:ind w:left="3737"/>
        <w:rPr>
          <w:rFonts w:ascii="Times" w:hAnsi="Times" w:eastAsiaTheme="minorEastAsia" w:cstheme="minorBidi"/>
          <w:b/>
          <w:snapToGrid/>
          <w:color w:val="auto"/>
          <w:spacing w:val="10"/>
          <w:kern w:val="0"/>
          <w:sz w:val="36"/>
          <w:szCs w:val="20"/>
          <w:highlight w:val="none"/>
          <w:lang w:val="en-US" w:eastAsia="zh-CN" w:bidi="ar-SA"/>
        </w:rPr>
      </w:pPr>
      <w:r>
        <w:rPr>
          <w:rFonts w:ascii="Times" w:hAnsi="Times" w:eastAsiaTheme="minorEastAsia" w:cstheme="minorBidi"/>
          <w:b/>
          <w:snapToGrid/>
          <w:color w:val="auto"/>
          <w:spacing w:val="10"/>
          <w:kern w:val="0"/>
          <w:sz w:val="36"/>
          <w:szCs w:val="20"/>
          <w:highlight w:val="none"/>
          <w:lang w:val="en-US" w:eastAsia="zh-CN" w:bidi="ar-SA"/>
        </w:rPr>
        <w:t>第四章 磋商及评审方法</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rFonts w:hint="eastAsia" w:ascii="宋体" w:hAnsi="宋体" w:eastAsia="宋体" w:cs="宋体"/>
          <w:color w:val="auto"/>
          <w:sz w:val="24"/>
          <w:szCs w:val="24"/>
          <w:highlight w:val="none"/>
        </w:rPr>
      </w:pPr>
      <w:bookmarkStart w:id="5" w:name="_Toc11986"/>
      <w:r>
        <w:rPr>
          <w:rFonts w:hint="eastAsia" w:ascii="宋体" w:hAnsi="宋体" w:eastAsia="宋体" w:cs="宋体"/>
          <w:b/>
          <w:color w:val="auto"/>
          <w:sz w:val="24"/>
          <w:szCs w:val="24"/>
          <w:highlight w:val="none"/>
        </w:rPr>
        <w:t>一、评审要求</w:t>
      </w:r>
      <w:bookmarkEnd w:id="5"/>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1.评审方法</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r>
        <w:rPr>
          <w:rFonts w:hint="eastAsia" w:ascii="宋体" w:hAnsi="宋体" w:eastAsia="宋体" w:cs="宋体"/>
          <w:color w:val="auto"/>
          <w:sz w:val="24"/>
          <w:szCs w:val="24"/>
          <w:highlight w:val="none"/>
          <w:lang w:eastAsia="zh-CN"/>
        </w:rPr>
        <w:t>国家税务总局博罗县税务局罗阳办公区七楼宿舍楼修缮工程</w:t>
      </w:r>
      <w:r>
        <w:rPr>
          <w:rFonts w:hint="eastAsia" w:ascii="宋体" w:hAnsi="宋体" w:eastAsia="宋体" w:cs="宋体"/>
          <w:color w:val="auto"/>
          <w:sz w:val="24"/>
          <w:szCs w:val="24"/>
          <w:highlight w:val="none"/>
        </w:rPr>
        <w:t>)：综合评分法,是指响应文件满足磋商文件全部实质性要求，且按照评审因素的量化指标评审得分最高的投标人为成交候选人的评标方法。（最低报价不是成交的唯一依据。）</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2.评审原则</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2.1评审活动遵循公平、公正、科学和择优的原则，以磋商文件和响应文件为评审的基本依据，并按照磋商文件规定的评审方法和评审标准进行评审。</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2.2具体评审事项由磋商小组负责，并按磋商文件的规定办法进行评审。对磋商文件中描述有歧义或前后不一致的地方，磋商小组有权按法律法规的规定进行评判，但对同一条款的评判应适用于每个响应供应商。</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3.磋商小组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3.1磋商小组由采购人代表组成，成员人数应当为3人及以上单数。</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3.2评审应遵守下列评审纪律：</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（1）评审情况不得私自外泄，有关信息由</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统一对外发布。</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或供应商提供的要求保密的资料，不得摘记翻印和外传。</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（3）不得收受响应供应商或有关人员的任何礼物，不得串联鼓动其他人袒护某供应商。若与供应商存在利害关系，则应主动声明并回避。</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（4）全体评委应按照磋商文件规定进行评审，一切认定事项应查有实据且不得弄虚作假。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（5）磋商小组各成员应当独立对每个响应供应商的响应文件进行评价，并对评价意见承担个人责任。评审过程中，不得发表倾向性言论。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※对违反评审纪律的评委，将取消其评委资格，对评审工作造成严重损失者将予以通报批评乃至追究法律责任。</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4.有下列情形之一的，视为供应商串通响应，其响应无效</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4.1不同供应商的响应文件由同一单位或者个人编制；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4.2不同供应商委托同一单位或者个人办理响应事宜；</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4.3不同供应商的响应文件载明的项目管理成员或者联系人员为同一人；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4.4不同供应商的响应文件异常一致或者响应报价呈规律性差异；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4.5不同供应商的响应文件相互混装；</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4.6不同供应商的响应保证金支付款为从同一单位或个人的账户转出。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说明：在评审过程中发现供应商有上述情形的，磋商小组应当认定其响应无效。同时，项目评审时被认定为串通响应的供应商不得参加该合同项下的采购活动。</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5.有下列情形之一的，属于恶意串通响应：</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（1）供应商直接或者间接从采购人处获得其他供应商的相关情况并修改其响应文件；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（2）供应商按照采购人的授意撤换、修改响应文件；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（3）供应商之间协商报价、技术方案等响应文件的实质性内容；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（4）属于同一集团、协会、商会等组织成员的供应商按照该组织要求协同参加采购活动；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（5）供应商之间事先约定由某一特定供应商成交；</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（6）供应商之间商定部分供应商放弃参加采购活动或者放弃成交；</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（7）供应商与采购人之间、供应商相互之间，为谋求特定供应商成交或者排斥其他供应商的其他串通行为。</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6.其他响应无效的情形</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详见资格性审查、符合性审查和磋商文件其他响应无效条款。</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7.终止</w:t>
      </w:r>
      <w:r>
        <w:rPr>
          <w:rFonts w:hint="eastAsia" w:ascii="宋体" w:hAnsi="宋体" w:eastAsia="宋体" w:cs="宋体"/>
          <w:b/>
          <w:color w:val="auto"/>
          <w:sz w:val="24"/>
          <w:szCs w:val="24"/>
          <w:highlight w:val="none"/>
          <w:lang w:eastAsia="zh-CN"/>
        </w:rPr>
        <w:t>简易磋商</w:t>
      </w:r>
      <w:r>
        <w:rPr>
          <w:rFonts w:hint="eastAsia" w:ascii="宋体" w:hAnsi="宋体" w:eastAsia="宋体" w:cs="宋体"/>
          <w:b/>
          <w:color w:val="auto"/>
          <w:sz w:val="24"/>
          <w:szCs w:val="24"/>
          <w:highlight w:val="none"/>
        </w:rPr>
        <w:t>采购活动的情形</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出现下列情形之一的，采购人应当终止</w:t>
      </w:r>
      <w:r>
        <w:rPr>
          <w:rFonts w:hint="eastAsia" w:ascii="宋体" w:hAnsi="宋体" w:eastAsia="宋体" w:cs="宋体"/>
          <w:color w:val="auto"/>
          <w:sz w:val="24"/>
          <w:szCs w:val="24"/>
          <w:highlight w:val="none"/>
          <w:lang w:eastAsia="zh-CN"/>
        </w:rPr>
        <w:t>简易磋商</w:t>
      </w:r>
      <w:r>
        <w:rPr>
          <w:rFonts w:hint="eastAsia" w:ascii="宋体" w:hAnsi="宋体" w:eastAsia="宋体" w:cs="宋体"/>
          <w:color w:val="auto"/>
          <w:sz w:val="24"/>
          <w:szCs w:val="24"/>
          <w:highlight w:val="none"/>
        </w:rPr>
        <w:t>采购活动，发布项目终止公告并说明原因，重新开展采购活动：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（1）因情况变化，不再符合规定的</w:t>
      </w:r>
      <w:r>
        <w:rPr>
          <w:rFonts w:hint="eastAsia" w:ascii="宋体" w:hAnsi="宋体" w:eastAsia="宋体" w:cs="宋体"/>
          <w:color w:val="auto"/>
          <w:sz w:val="24"/>
          <w:szCs w:val="24"/>
          <w:highlight w:val="none"/>
          <w:lang w:eastAsia="zh-CN"/>
        </w:rPr>
        <w:t>简易磋商</w:t>
      </w:r>
      <w:r>
        <w:rPr>
          <w:rFonts w:hint="eastAsia" w:ascii="宋体" w:hAnsi="宋体" w:eastAsia="宋体" w:cs="宋体"/>
          <w:color w:val="auto"/>
          <w:sz w:val="24"/>
          <w:szCs w:val="24"/>
          <w:highlight w:val="none"/>
        </w:rPr>
        <w:t>采购方式适用情形的；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（3）除《政府采购</w:t>
      </w:r>
      <w:r>
        <w:rPr>
          <w:rFonts w:hint="eastAsia" w:ascii="宋体" w:hAnsi="宋体" w:eastAsia="宋体" w:cs="宋体"/>
          <w:color w:val="auto"/>
          <w:sz w:val="24"/>
          <w:szCs w:val="24"/>
          <w:highlight w:val="none"/>
          <w:lang w:eastAsia="zh-CN"/>
        </w:rPr>
        <w:t>竞争性磋商</w:t>
      </w:r>
      <w:r>
        <w:rPr>
          <w:rFonts w:hint="eastAsia" w:ascii="宋体" w:hAnsi="宋体" w:eastAsia="宋体" w:cs="宋体"/>
          <w:color w:val="auto"/>
          <w:sz w:val="24"/>
          <w:szCs w:val="24"/>
          <w:highlight w:val="none"/>
        </w:rPr>
        <w:t>采购方式暂行办法》第二十一条第三款，《财政部关于政府采购</w:t>
      </w:r>
      <w:r>
        <w:rPr>
          <w:rFonts w:hint="eastAsia" w:ascii="宋体" w:hAnsi="宋体" w:eastAsia="宋体" w:cs="宋体"/>
          <w:color w:val="auto"/>
          <w:sz w:val="24"/>
          <w:szCs w:val="24"/>
          <w:highlight w:val="none"/>
          <w:lang w:eastAsia="zh-CN"/>
        </w:rPr>
        <w:t>竞争性磋商</w:t>
      </w:r>
      <w:r>
        <w:rPr>
          <w:rFonts w:hint="eastAsia" w:ascii="宋体" w:hAnsi="宋体" w:eastAsia="宋体" w:cs="宋体"/>
          <w:color w:val="auto"/>
          <w:sz w:val="24"/>
          <w:szCs w:val="24"/>
          <w:highlight w:val="none"/>
        </w:rPr>
        <w:t>采购方式管理暂行办法有关问题的补充通知》（财库〔2015〕124号）规定的情形外，在采购过程中符合要求的供应商或者报价未超过采购预算的供应商不足3家的；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（4）法律、法规以及磋商文件规定其他情形。</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8.确定成交供应商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磋商小组按照磋商文件确定的评审方法、步骤、标准，对响应文件进行评审。评审结束后，对供应商的评审名次进行排序，确定成交供应商或者推荐成交候选供应商。</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9.价格修正</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对报价的计算错误按以下原则修正：</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（1）响应文件中首轮报价表（报价表）内容与响应文件中相应内容不一致的，以首轮报价表（报价表）为准；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（2）大写金额和小写金额不一致的，以大写金额为准；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（3）单价金额小数点或者百分比有明显错位的，以首轮报价表的总价为准，并修改单价；</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（4）总价金额与按单价汇总金额不一致的，以单价金额计算结果为准。但是单价金额计算结果超过预算价的，对其按无效响应处理；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注：同时出现两种以上不一致的，按照前款规定的顺序上进行价格澄清。供应商澄清后的价格，不得超出响应文件的范围或者改变响应文件的实质性内容，供应商不确认的，其响应无效。</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rFonts w:hint="eastAsia" w:ascii="宋体" w:hAnsi="宋体" w:eastAsia="宋体" w:cs="宋体"/>
          <w:color w:val="auto"/>
          <w:sz w:val="24"/>
          <w:szCs w:val="24"/>
          <w:highlight w:val="none"/>
        </w:rPr>
      </w:pPr>
      <w:bookmarkStart w:id="6" w:name="_Toc18811"/>
      <w:r>
        <w:rPr>
          <w:rFonts w:hint="eastAsia" w:ascii="宋体" w:hAnsi="宋体" w:eastAsia="宋体" w:cs="宋体"/>
          <w:b/>
          <w:color w:val="auto"/>
          <w:sz w:val="24"/>
          <w:szCs w:val="24"/>
          <w:highlight w:val="none"/>
          <w:lang w:val="en-US" w:eastAsia="zh-CN"/>
        </w:rPr>
        <w:t>二</w:t>
      </w:r>
      <w:r>
        <w:rPr>
          <w:rFonts w:hint="eastAsia" w:ascii="宋体" w:hAnsi="宋体" w:eastAsia="宋体" w:cs="宋体"/>
          <w:b/>
          <w:color w:val="auto"/>
          <w:sz w:val="24"/>
          <w:szCs w:val="24"/>
          <w:highlight w:val="none"/>
        </w:rPr>
        <w:t>、评审程序</w:t>
      </w:r>
      <w:bookmarkEnd w:id="6"/>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1.资格性审查和符合性审查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根据《资格性审查表》（附表一）和《符合性审查表》（附表二）的内容逐条对响应文件进行评审，审查每份响应文件的相关资格证明文件是否齐全有效。审查每份响应文件是否实质上响应了磋商文件的要求，只要不满足《资格性审查表》和《符合性审查表》所列各项要求之一的，将被认定为无效响应。对响应有效性认定意见不一致的，磋商小组按少数服从多数原则表决决定。</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磋商小组对各磋商供应商进行资格性和符合性审查过程中，对初步被认定为初审不合格或无效响应者应实行及时告知，由磋商小组组长或采购人代表将集体意见及时告知报价当事人。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表一资格性审查表：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r>
        <w:rPr>
          <w:rFonts w:hint="eastAsia" w:ascii="宋体" w:hAnsi="宋体" w:eastAsia="宋体" w:cs="宋体"/>
          <w:color w:val="auto"/>
          <w:sz w:val="24"/>
          <w:szCs w:val="24"/>
          <w:highlight w:val="none"/>
          <w:lang w:eastAsia="zh-CN"/>
        </w:rPr>
        <w:t>国家税务总局博罗县税务局罗阳办公区七楼宿舍楼修缮工程</w:t>
      </w:r>
      <w:r>
        <w:rPr>
          <w:rFonts w:hint="eastAsia" w:ascii="宋体" w:hAnsi="宋体" w:eastAsia="宋体" w:cs="宋体"/>
          <w:color w:val="auto"/>
          <w:sz w:val="24"/>
          <w:szCs w:val="24"/>
          <w:highlight w:val="none"/>
        </w:rPr>
        <w:t>）：</w:t>
      </w:r>
    </w:p>
    <w:tbl>
      <w:tblPr>
        <w:tblStyle w:val="9"/>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47"/>
        <w:gridCol w:w="2850"/>
        <w:gridCol w:w="661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87" w:hRule="atLeast"/>
        </w:trPr>
        <w:tc>
          <w:tcPr>
            <w:tcW w:w="455" w:type="pct"/>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4544" w:type="pct"/>
            <w:gridSpan w:val="2"/>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5" w:type="pct"/>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69" w:type="pct"/>
            <w:vAlign w:val="center"/>
          </w:tcPr>
          <w:p>
            <w:pPr>
              <w:keepNext w:val="0"/>
              <w:keepLines w:val="0"/>
              <w:pageBreakBefore w:val="0"/>
              <w:widowControl w:val="0"/>
              <w:kinsoku/>
              <w:wordWrap/>
              <w:overflowPunct/>
              <w:topLinePunct w:val="0"/>
              <w:autoSpaceDE/>
              <w:autoSpaceDN/>
              <w:bidi w:val="0"/>
              <w:adjustRightInd/>
              <w:snapToGrid/>
              <w:spacing w:line="312" w:lineRule="auto"/>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具有独立承担民事责任的能力</w:t>
            </w:r>
          </w:p>
        </w:tc>
        <w:tc>
          <w:tcPr>
            <w:tcW w:w="3174" w:type="pct"/>
          </w:tcPr>
          <w:p>
            <w:pPr>
              <w:keepNext w:val="0"/>
              <w:keepLines w:val="0"/>
              <w:pageBreakBefore w:val="0"/>
              <w:widowControl w:val="0"/>
              <w:kinsoku/>
              <w:wordWrap/>
              <w:overflowPunct/>
              <w:topLinePunct w:val="0"/>
              <w:autoSpaceDE/>
              <w:autoSpaceDN/>
              <w:bidi w:val="0"/>
              <w:adjustRightInd/>
              <w:snapToGrid/>
              <w:spacing w:line="312"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5" w:type="pct"/>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69" w:type="pct"/>
            <w:vAlign w:val="center"/>
          </w:tcPr>
          <w:p>
            <w:pPr>
              <w:keepNext w:val="0"/>
              <w:keepLines w:val="0"/>
              <w:pageBreakBefore w:val="0"/>
              <w:widowControl w:val="0"/>
              <w:kinsoku/>
              <w:wordWrap/>
              <w:overflowPunct/>
              <w:topLinePunct w:val="0"/>
              <w:autoSpaceDE/>
              <w:autoSpaceDN/>
              <w:bidi w:val="0"/>
              <w:adjustRightInd/>
              <w:snapToGrid/>
              <w:spacing w:line="312" w:lineRule="auto"/>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有依法缴纳税收和社会保障资金的良好记录</w:t>
            </w:r>
          </w:p>
        </w:tc>
        <w:tc>
          <w:tcPr>
            <w:tcW w:w="3174" w:type="pct"/>
          </w:tcPr>
          <w:p>
            <w:pPr>
              <w:keepNext w:val="0"/>
              <w:keepLines w:val="0"/>
              <w:pageBreakBefore w:val="0"/>
              <w:widowControl w:val="0"/>
              <w:kinsoku/>
              <w:wordWrap/>
              <w:overflowPunct/>
              <w:topLinePunct w:val="0"/>
              <w:autoSpaceDE/>
              <w:autoSpaceDN/>
              <w:bidi w:val="0"/>
              <w:adjustRightInd/>
              <w:snapToGrid/>
              <w:spacing w:line="312"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提供投标截止日前6个月内任意1个月依法缴纳税收和社会保障资金的相关材料。 如依法免税或不需要缴纳社会保障资金的， 提供相应证明材料。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5" w:type="pct"/>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369" w:type="pct"/>
            <w:vAlign w:val="center"/>
          </w:tcPr>
          <w:p>
            <w:pPr>
              <w:keepNext w:val="0"/>
              <w:keepLines w:val="0"/>
              <w:pageBreakBefore w:val="0"/>
              <w:widowControl w:val="0"/>
              <w:kinsoku/>
              <w:wordWrap/>
              <w:overflowPunct/>
              <w:topLinePunct w:val="0"/>
              <w:autoSpaceDE/>
              <w:autoSpaceDN/>
              <w:bidi w:val="0"/>
              <w:adjustRightInd/>
              <w:snapToGrid/>
              <w:spacing w:line="312" w:lineRule="auto"/>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具有良好的商业信誉和健全的财务会计制度</w:t>
            </w:r>
          </w:p>
        </w:tc>
        <w:tc>
          <w:tcPr>
            <w:tcW w:w="3174" w:type="pct"/>
          </w:tcPr>
          <w:p>
            <w:pPr>
              <w:keepNext w:val="0"/>
              <w:keepLines w:val="0"/>
              <w:pageBreakBefore w:val="0"/>
              <w:widowControl w:val="0"/>
              <w:kinsoku/>
              <w:wordWrap/>
              <w:overflowPunct/>
              <w:topLinePunct w:val="0"/>
              <w:autoSpaceDE/>
              <w:autoSpaceDN/>
              <w:bidi w:val="0"/>
              <w:adjustRightInd/>
              <w:snapToGrid/>
              <w:spacing w:line="312"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供应商必须具有良好的商业信誉和健全的财务会计制度（提供202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年度财务状况报告或基本开户行出具的资信证明</w:t>
            </w:r>
            <w:r>
              <w:rPr>
                <w:rFonts w:hint="eastAsia" w:ascii="宋体" w:hAnsi="宋体" w:eastAsia="宋体" w:cs="宋体"/>
                <w:color w:val="auto"/>
                <w:sz w:val="24"/>
                <w:szCs w:val="24"/>
                <w:highlight w:val="none"/>
                <w:lang w:val="en-US" w:eastAsia="zh-CN"/>
              </w:rPr>
              <w:t>或提供承诺书（格式自拟）</w:t>
            </w:r>
            <w:r>
              <w:rPr>
                <w:rFonts w:hint="eastAsia" w:ascii="宋体" w:hAnsi="宋体" w:eastAsia="宋体" w:cs="宋体"/>
                <w:color w:val="auto"/>
                <w:sz w:val="24"/>
                <w:szCs w:val="24"/>
                <w:highlight w:val="none"/>
              </w:rPr>
              <w:t>）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5" w:type="pct"/>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369" w:type="pct"/>
            <w:vAlign w:val="center"/>
          </w:tcPr>
          <w:p>
            <w:pPr>
              <w:keepNext w:val="0"/>
              <w:keepLines w:val="0"/>
              <w:pageBreakBefore w:val="0"/>
              <w:widowControl w:val="0"/>
              <w:kinsoku/>
              <w:wordWrap/>
              <w:overflowPunct/>
              <w:topLinePunct w:val="0"/>
              <w:autoSpaceDE/>
              <w:autoSpaceDN/>
              <w:bidi w:val="0"/>
              <w:adjustRightInd/>
              <w:snapToGrid/>
              <w:spacing w:line="312" w:lineRule="auto"/>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履行合同所必需的设备和专业技术能力</w:t>
            </w:r>
          </w:p>
        </w:tc>
        <w:tc>
          <w:tcPr>
            <w:tcW w:w="3174" w:type="pct"/>
          </w:tcPr>
          <w:p>
            <w:pPr>
              <w:keepNext w:val="0"/>
              <w:keepLines w:val="0"/>
              <w:pageBreakBefore w:val="0"/>
              <w:widowControl w:val="0"/>
              <w:kinsoku/>
              <w:wordWrap/>
              <w:overflowPunct/>
              <w:topLinePunct w:val="0"/>
              <w:autoSpaceDE/>
              <w:autoSpaceDN/>
              <w:bidi w:val="0"/>
              <w:adjustRightInd/>
              <w:snapToGrid/>
              <w:spacing w:line="312"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按投标（响应）文件格式填报设备及专业技术能力情况。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5" w:type="pct"/>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369" w:type="pct"/>
            <w:vAlign w:val="center"/>
          </w:tcPr>
          <w:p>
            <w:pPr>
              <w:keepNext w:val="0"/>
              <w:keepLines w:val="0"/>
              <w:pageBreakBefore w:val="0"/>
              <w:widowControl w:val="0"/>
              <w:kinsoku/>
              <w:wordWrap/>
              <w:overflowPunct/>
              <w:topLinePunct w:val="0"/>
              <w:autoSpaceDE/>
              <w:autoSpaceDN/>
              <w:bidi w:val="0"/>
              <w:adjustRightInd/>
              <w:snapToGrid/>
              <w:spacing w:line="312" w:lineRule="auto"/>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参加采购活动前3年内，在经营活动中没有重大违法记录</w:t>
            </w:r>
          </w:p>
        </w:tc>
        <w:tc>
          <w:tcPr>
            <w:tcW w:w="3174" w:type="pct"/>
          </w:tcPr>
          <w:p>
            <w:pPr>
              <w:keepNext w:val="0"/>
              <w:keepLines w:val="0"/>
              <w:pageBreakBefore w:val="0"/>
              <w:widowControl w:val="0"/>
              <w:kinsoku/>
              <w:wordWrap/>
              <w:overflowPunct/>
              <w:topLinePunct w:val="0"/>
              <w:autoSpaceDE/>
              <w:autoSpaceDN/>
              <w:bidi w:val="0"/>
              <w:adjustRightInd/>
              <w:snapToGrid/>
              <w:spacing w:line="312"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参照投标（报价）函相关承诺格式内容。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5" w:type="pct"/>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369" w:type="pct"/>
            <w:vAlign w:val="center"/>
          </w:tcPr>
          <w:p>
            <w:pPr>
              <w:keepNext w:val="0"/>
              <w:keepLines w:val="0"/>
              <w:pageBreakBefore w:val="0"/>
              <w:widowControl w:val="0"/>
              <w:kinsoku/>
              <w:wordWrap/>
              <w:overflowPunct/>
              <w:topLinePunct w:val="0"/>
              <w:autoSpaceDE/>
              <w:autoSpaceDN/>
              <w:bidi w:val="0"/>
              <w:adjustRightInd/>
              <w:snapToGrid/>
              <w:spacing w:line="312" w:lineRule="auto"/>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信用记录</w:t>
            </w:r>
          </w:p>
        </w:tc>
        <w:tc>
          <w:tcPr>
            <w:tcW w:w="3174" w:type="pct"/>
          </w:tcPr>
          <w:p>
            <w:pPr>
              <w:keepNext w:val="0"/>
              <w:keepLines w:val="0"/>
              <w:pageBreakBefore w:val="0"/>
              <w:widowControl w:val="0"/>
              <w:kinsoku/>
              <w:wordWrap/>
              <w:overflowPunct/>
              <w:topLinePunct w:val="0"/>
              <w:autoSpaceDE/>
              <w:autoSpaceDN/>
              <w:bidi w:val="0"/>
              <w:adjustRightInd/>
              <w:snapToGrid/>
              <w:spacing w:line="312"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5" w:type="pct"/>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369" w:type="pct"/>
            <w:vAlign w:val="center"/>
          </w:tcPr>
          <w:p>
            <w:pPr>
              <w:keepNext w:val="0"/>
              <w:keepLines w:val="0"/>
              <w:pageBreakBefore w:val="0"/>
              <w:widowControl w:val="0"/>
              <w:kinsoku/>
              <w:wordWrap/>
              <w:overflowPunct/>
              <w:topLinePunct w:val="0"/>
              <w:autoSpaceDE/>
              <w:autoSpaceDN/>
              <w:bidi w:val="0"/>
              <w:adjustRightInd/>
              <w:snapToGrid/>
              <w:spacing w:line="312" w:lineRule="auto"/>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供应商必须符合法律、行政法规规定的其他条件</w:t>
            </w:r>
          </w:p>
        </w:tc>
        <w:tc>
          <w:tcPr>
            <w:tcW w:w="3174" w:type="pct"/>
          </w:tcPr>
          <w:p>
            <w:pPr>
              <w:keepNext w:val="0"/>
              <w:keepLines w:val="0"/>
              <w:pageBreakBefore w:val="0"/>
              <w:widowControl w:val="0"/>
              <w:kinsoku/>
              <w:wordWrap/>
              <w:overflowPunct/>
              <w:topLinePunct w:val="0"/>
              <w:autoSpaceDE/>
              <w:autoSpaceDN/>
              <w:bidi w:val="0"/>
              <w:adjustRightInd/>
              <w:snapToGrid/>
              <w:spacing w:line="312"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投标（报价） 函相关承诺要求内容。</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表二符合性审查表：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r>
        <w:rPr>
          <w:rFonts w:hint="eastAsia" w:ascii="宋体" w:hAnsi="宋体" w:eastAsia="宋体" w:cs="宋体"/>
          <w:color w:val="auto"/>
          <w:sz w:val="24"/>
          <w:szCs w:val="24"/>
          <w:highlight w:val="none"/>
          <w:lang w:eastAsia="zh-CN"/>
        </w:rPr>
        <w:t>国家税务总局博罗县税务局罗阳办公区七楼宿舍楼修缮工程</w:t>
      </w:r>
      <w:r>
        <w:rPr>
          <w:rFonts w:hint="eastAsia" w:ascii="宋体" w:hAnsi="宋体" w:eastAsia="宋体" w:cs="宋体"/>
          <w:color w:val="auto"/>
          <w:sz w:val="24"/>
          <w:szCs w:val="24"/>
          <w:highlight w:val="none"/>
        </w:rPr>
        <w:t>）：</w:t>
      </w:r>
    </w:p>
    <w:tbl>
      <w:tblPr>
        <w:tblStyle w:val="9"/>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87"/>
        <w:gridCol w:w="2902"/>
        <w:gridCol w:w="661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87" w:hRule="atLeast"/>
        </w:trPr>
        <w:tc>
          <w:tcPr>
            <w:tcW w:w="426" w:type="pct"/>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394" w:type="pct"/>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评审点要求概况</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94" w:type="pct"/>
            <w:vAlign w:val="center"/>
          </w:tcPr>
          <w:p>
            <w:pPr>
              <w:keepNext w:val="0"/>
              <w:keepLines w:val="0"/>
              <w:pageBreakBefore w:val="0"/>
              <w:widowControl w:val="0"/>
              <w:kinsoku/>
              <w:wordWrap/>
              <w:overflowPunct/>
              <w:topLinePunct w:val="0"/>
              <w:autoSpaceDE/>
              <w:autoSpaceDN/>
              <w:bidi w:val="0"/>
              <w:adjustRightInd/>
              <w:snapToGrid/>
              <w:spacing w:line="312"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312"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投标报价是否按招标文件要求或投标报价是否未超出本项目预算的；报价方案是唯一确定的；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94" w:type="pct"/>
            <w:vAlign w:val="center"/>
          </w:tcPr>
          <w:p>
            <w:pPr>
              <w:keepNext w:val="0"/>
              <w:keepLines w:val="0"/>
              <w:pageBreakBefore w:val="0"/>
              <w:widowControl w:val="0"/>
              <w:kinsoku/>
              <w:wordWrap/>
              <w:overflowPunct/>
              <w:topLinePunct w:val="0"/>
              <w:autoSpaceDE/>
              <w:autoSpaceDN/>
              <w:bidi w:val="0"/>
              <w:adjustRightInd/>
              <w:snapToGrid/>
              <w:spacing w:line="312"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式样和签署、盖章要求</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312"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是否符合招标文件规定的式样和签署、盖章要求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394" w:type="pct"/>
            <w:vAlign w:val="center"/>
          </w:tcPr>
          <w:p>
            <w:pPr>
              <w:keepNext w:val="0"/>
              <w:keepLines w:val="0"/>
              <w:pageBreakBefore w:val="0"/>
              <w:widowControl w:val="0"/>
              <w:kinsoku/>
              <w:wordWrap/>
              <w:overflowPunct/>
              <w:topLinePunct w:val="0"/>
              <w:autoSpaceDE/>
              <w:autoSpaceDN/>
              <w:bidi w:val="0"/>
              <w:adjustRightInd/>
              <w:snapToGrid/>
              <w:spacing w:line="312"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法定代表人签字或签字人是否有法定代表人的有效授权</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312"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是否有法定代表人签字或签字人是否有法定代表人的有效授权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394" w:type="pct"/>
            <w:vAlign w:val="center"/>
          </w:tcPr>
          <w:p>
            <w:pPr>
              <w:keepNext w:val="0"/>
              <w:keepLines w:val="0"/>
              <w:pageBreakBefore w:val="0"/>
              <w:widowControl w:val="0"/>
              <w:kinsoku/>
              <w:wordWrap/>
              <w:overflowPunct/>
              <w:topLinePunct w:val="0"/>
              <w:autoSpaceDE/>
              <w:autoSpaceDN/>
              <w:bidi w:val="0"/>
              <w:adjustRightInd/>
              <w:snapToGrid/>
              <w:spacing w:line="312"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实质性技术商务条款（即标 注★号条款)</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312"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对招标文件的实质性技术商务条款（即标注★号条款）未产生偏离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394" w:type="pct"/>
            <w:vAlign w:val="center"/>
          </w:tcPr>
          <w:p>
            <w:pPr>
              <w:keepNext w:val="0"/>
              <w:keepLines w:val="0"/>
              <w:pageBreakBefore w:val="0"/>
              <w:widowControl w:val="0"/>
              <w:kinsoku/>
              <w:wordWrap/>
              <w:overflowPunct/>
              <w:topLinePunct w:val="0"/>
              <w:autoSpaceDE/>
              <w:autoSpaceDN/>
              <w:bidi w:val="0"/>
              <w:adjustRightInd/>
              <w:snapToGrid/>
              <w:spacing w:line="312"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报价合理性</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312"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没有明显低于其他通过初步评审投标人的报价，或者评标委员会认为投标人的报价明显低于其他通过初步评审投标人的报价，有可能影响产品质量或者不能诚信履约的，投标人能在规定时间内应评标委员会要求提供证明材料证明其报价合理性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394" w:type="pct"/>
            <w:vAlign w:val="center"/>
          </w:tcPr>
          <w:p>
            <w:pPr>
              <w:keepNext w:val="0"/>
              <w:keepLines w:val="0"/>
              <w:pageBreakBefore w:val="0"/>
              <w:widowControl w:val="0"/>
              <w:kinsoku/>
              <w:wordWrap/>
              <w:overflowPunct/>
              <w:topLinePunct w:val="0"/>
              <w:autoSpaceDE/>
              <w:autoSpaceDN/>
              <w:bidi w:val="0"/>
              <w:adjustRightInd/>
              <w:snapToGrid/>
              <w:spacing w:line="312"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312"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不存在采购人不能接受的附加条件；无符合招标文件中规定的被视为无效投标的其它条款的；无不符合法律、法规规定的其他实质性要求。</w:t>
            </w:r>
          </w:p>
        </w:tc>
      </w:tr>
    </w:tbl>
    <w:p>
      <w:pPr>
        <w:spacing w:before="63" w:line="222" w:lineRule="auto"/>
        <w:ind w:left="288"/>
        <w:rPr>
          <w:rFonts w:ascii="宋体" w:hAnsi="宋体" w:eastAsia="宋体" w:cs="宋体"/>
          <w:color w:val="auto"/>
          <w:spacing w:val="15"/>
          <w:sz w:val="19"/>
          <w:szCs w:val="19"/>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2.响应文件澄清</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2.1对于响应文件中含义不明确、同类问题表述不一致或者有明显文字和计算错误的内容，磋商小组可在评审过程中发起在线澄清，要求供应商针对价格或内容做出必要的澄清、说明或补正。</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可根据开启环节记录</w:t>
      </w:r>
      <w:r>
        <w:rPr>
          <w:rFonts w:hint="eastAsia" w:ascii="宋体" w:hAnsi="宋体" w:eastAsia="宋体" w:cs="宋体"/>
          <w:b w:val="0"/>
          <w:bCs w:val="0"/>
          <w:color w:val="auto"/>
          <w:sz w:val="24"/>
          <w:szCs w:val="24"/>
          <w:highlight w:val="none"/>
        </w:rPr>
        <w:t>的授权代表人联系方式发</w:t>
      </w:r>
      <w:r>
        <w:rPr>
          <w:rFonts w:hint="eastAsia" w:ascii="宋体" w:hAnsi="宋体" w:eastAsia="宋体" w:cs="宋体"/>
          <w:color w:val="auto"/>
          <w:sz w:val="24"/>
          <w:szCs w:val="24"/>
          <w:highlight w:val="none"/>
        </w:rPr>
        <w:t>送短信提醒或电话告知。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若因供应商联系方式错误未接收短信、未接听电话或超时未进行澄清（响应）造成的不利后果由供应商自行承担。供应商的澄清、说明或者补正不得超出响应文件的范围或者改变响应文件的实质性内容。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2.2磋商小组不接受供应商主动提出的澄清、说明或补正。</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2.3磋商小组对供应商提交的澄清、说明或补正有疑问的，可以要求供应商进一步澄清、说明或补正。</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3.磋商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3.1磋商小组所有成员应当集中与单一供应商分别进行磋商，并给予所有参加磋商的供应商平等的磋商机会。</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3.2在磋商过程中，磋商小组可以根据磋商文件和磋商情况实质性变动采购需求中的技术、服务要求以及合同草案条款，但不得变动磋商文件中的其他内容。实质性变动的内容，须经采购人代表确认。</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3.3对磋商文件作出的实质性变动是磋商文件的有效组成部分，磋商小组应当及时、同时通知所有参加磋商的供应商。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供应商应当按照磋商文件的变动情况和磋商小组的要求进行最终报价或重新提交响应文件，并由其法定代表人或授权代表签字或者加盖公章。由授权代表签字的，应当附法定代表人授权书。供应商为自然人的，应当由本人签字并附身份证明。</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4.最后报价</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4.1磋商结束后，磋商小组应当要求所有实质性响应的供应商在规定时间内提交最后报价。最后报价是供应商响应文件的有效组成部分。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4.2已提交响应文件的供应商，在提交最后报价之前，可以根据磋商情况退出磋商。</w:t>
      </w:r>
    </w:p>
    <w:p>
      <w:pPr>
        <w:spacing w:before="63" w:line="222" w:lineRule="auto"/>
        <w:ind w:left="288" w:firstLine="240" w:firstLineChars="100"/>
        <w:rPr>
          <w:rFonts w:ascii="宋体" w:hAnsi="宋体" w:eastAsia="宋体" w:cs="宋体"/>
          <w:color w:val="auto"/>
          <w:spacing w:val="15"/>
          <w:sz w:val="19"/>
          <w:szCs w:val="19"/>
          <w:highlight w:val="none"/>
        </w:rPr>
      </w:pPr>
      <w:r>
        <w:rPr>
          <w:rFonts w:hint="eastAsia" w:ascii="宋体" w:hAnsi="宋体" w:eastAsia="宋体" w:cs="宋体"/>
          <w:color w:val="auto"/>
          <w:sz w:val="24"/>
          <w:szCs w:val="24"/>
          <w:highlight w:val="none"/>
        </w:rPr>
        <w:t>4.3除法规规定的特殊性情形外，提交最后报价的供应商不得少于3家。</w:t>
      </w:r>
    </w:p>
    <w:p>
      <w:pPr>
        <w:spacing w:before="63" w:line="222" w:lineRule="auto"/>
        <w:ind w:left="288"/>
        <w:rPr>
          <w:rFonts w:ascii="宋体" w:hAnsi="宋体" w:eastAsia="宋体" w:cs="宋体"/>
          <w:color w:val="auto"/>
          <w:spacing w:val="15"/>
          <w:sz w:val="19"/>
          <w:szCs w:val="19"/>
          <w:highlight w:val="none"/>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详细评审</w:t>
      </w:r>
    </w:p>
    <w:tbl>
      <w:tblPr>
        <w:tblStyle w:val="9"/>
        <w:tblW w:w="4992"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37"/>
        <w:gridCol w:w="1585"/>
        <w:gridCol w:w="72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99" w:hRule="atLeast"/>
        </w:trPr>
        <w:tc>
          <w:tcPr>
            <w:tcW w:w="739" w:type="pct"/>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评审因素</w:t>
            </w:r>
          </w:p>
        </w:tc>
        <w:tc>
          <w:tcPr>
            <w:tcW w:w="4260" w:type="pct"/>
            <w:gridSpan w:val="2"/>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9" w:type="pct"/>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分值构成</w:t>
            </w:r>
          </w:p>
        </w:tc>
        <w:tc>
          <w:tcPr>
            <w:tcW w:w="4260" w:type="pct"/>
            <w:gridSpan w:val="2"/>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.0分</w:t>
            </w:r>
          </w:p>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w:t>
            </w:r>
            <w:r>
              <w:rPr>
                <w:rFonts w:hint="eastAsia" w:ascii="宋体" w:hAnsi="宋体" w:eastAsia="宋体" w:cs="宋体"/>
                <w:color w:val="auto"/>
                <w:sz w:val="24"/>
                <w:szCs w:val="24"/>
                <w:highlight w:val="none"/>
                <w:lang w:val="en-US" w:eastAsia="zh-CN"/>
              </w:rPr>
              <w:t>50</w:t>
            </w:r>
            <w:r>
              <w:rPr>
                <w:rFonts w:hint="eastAsia" w:ascii="宋体" w:hAnsi="宋体" w:eastAsia="宋体" w:cs="宋体"/>
                <w:color w:val="auto"/>
                <w:sz w:val="24"/>
                <w:szCs w:val="24"/>
                <w:highlight w:val="none"/>
              </w:rPr>
              <w:t>.0分</w:t>
            </w:r>
          </w:p>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报价得分</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34" w:hRule="atLeast"/>
        </w:trPr>
        <w:tc>
          <w:tcPr>
            <w:tcW w:w="739" w:type="pct"/>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商务部分（20.0分）</w:t>
            </w:r>
          </w:p>
        </w:tc>
        <w:tc>
          <w:tcPr>
            <w:tcW w:w="762" w:type="pct"/>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业绩</w:t>
            </w:r>
          </w:p>
          <w:p>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20.0分</w:t>
            </w:r>
            <w:r>
              <w:rPr>
                <w:rFonts w:hint="eastAsia" w:ascii="宋体" w:hAnsi="宋体" w:eastAsia="宋体" w:cs="宋体"/>
                <w:bCs/>
                <w:color w:val="auto"/>
                <w:sz w:val="24"/>
                <w:szCs w:val="24"/>
                <w:highlight w:val="none"/>
                <w:lang w:eastAsia="zh-CN"/>
              </w:rPr>
              <w:t>）</w:t>
            </w:r>
          </w:p>
        </w:tc>
        <w:tc>
          <w:tcPr>
            <w:tcW w:w="3497" w:type="pct"/>
            <w:vAlign w:val="center"/>
          </w:tcPr>
          <w:p>
            <w:pPr>
              <w:pStyle w:val="14"/>
              <w:keepNext w:val="0"/>
              <w:keepLines w:val="0"/>
              <w:pageBreakBefore w:val="0"/>
              <w:widowControl/>
              <w:kinsoku/>
              <w:wordWrap/>
              <w:overflowPunct/>
              <w:topLinePunct w:val="0"/>
              <w:autoSpaceDE/>
              <w:autoSpaceDN/>
              <w:bidi w:val="0"/>
              <w:adjustRightInd w:val="0"/>
              <w:snapToGrid w:val="0"/>
              <w:spacing w:line="312" w:lineRule="auto"/>
              <w:ind w:left="-105" w:leftChars="-50" w:right="-13" w:rightChars="-6"/>
              <w:textAlignment w:val="auto"/>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提供企业近五年内，即响应文件提交截止之日前五年内，同类项目的业绩 。每提供一个项目 (须提供合同复印件，并加盖公章</w:t>
            </w:r>
            <w:r>
              <w:rPr>
                <w:rFonts w:hint="eastAsia" w:ascii="宋体" w:hAnsi="宋体" w:cs="宋体"/>
                <w:snapToGrid w:val="0"/>
                <w:color w:val="auto"/>
                <w:kern w:val="0"/>
                <w:sz w:val="24"/>
                <w:szCs w:val="24"/>
                <w:highlight w:val="none"/>
                <w:lang w:val="en-US" w:eastAsia="zh-CN"/>
              </w:rPr>
              <w:t>)得5分，满分20分。</w:t>
            </w:r>
          </w:p>
          <w:p>
            <w:pPr>
              <w:pStyle w:val="14"/>
              <w:keepNext w:val="0"/>
              <w:keepLines w:val="0"/>
              <w:pageBreakBefore w:val="0"/>
              <w:widowControl/>
              <w:kinsoku/>
              <w:wordWrap/>
              <w:overflowPunct/>
              <w:topLinePunct w:val="0"/>
              <w:autoSpaceDE/>
              <w:autoSpaceDN/>
              <w:bidi w:val="0"/>
              <w:adjustRightInd w:val="0"/>
              <w:snapToGrid w:val="0"/>
              <w:spacing w:line="312" w:lineRule="auto"/>
              <w:ind w:left="-105" w:leftChars="-50" w:right="-13" w:rightChars="-6"/>
              <w:textAlignment w:val="auto"/>
              <w:rPr>
                <w:rFonts w:hint="eastAsia" w:ascii="宋体" w:hAnsi="宋体" w:eastAsia="宋体" w:cs="宋体"/>
                <w:color w:val="auto"/>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9"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技术部分（50.0分）</w:t>
            </w:r>
          </w:p>
        </w:tc>
        <w:tc>
          <w:tcPr>
            <w:tcW w:w="762" w:type="pct"/>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资源配置计划 (10.0分)</w:t>
            </w:r>
          </w:p>
        </w:tc>
        <w:tc>
          <w:tcPr>
            <w:tcW w:w="3497" w:type="pct"/>
            <w:vAlign w:val="center"/>
          </w:tcPr>
          <w:p>
            <w:pPr>
              <w:pStyle w:val="5"/>
              <w:keepNext w:val="0"/>
              <w:keepLines w:val="0"/>
              <w:pageBreakBefore w:val="0"/>
              <w:kinsoku/>
              <w:wordWrap/>
              <w:overflowPunct/>
              <w:topLinePunct w:val="0"/>
              <w:autoSpaceDE/>
              <w:autoSpaceDN/>
              <w:bidi w:val="0"/>
              <w:spacing w:line="312" w:lineRule="auto"/>
              <w:textAlignment w:val="auto"/>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优：</w:t>
            </w:r>
            <w:r>
              <w:rPr>
                <w:rFonts w:hint="eastAsia" w:ascii="宋体" w:hAnsi="宋体" w:eastAsia="宋体" w:cs="宋体"/>
                <w:color w:val="auto"/>
                <w:sz w:val="24"/>
                <w:szCs w:val="24"/>
                <w:highlight w:val="none"/>
                <w:lang w:val="en-US" w:eastAsia="zh-CN"/>
              </w:rPr>
              <w:t>材料配置计划：包括采购商品的规格、用量、使用时间等配置计划</w:t>
            </w:r>
            <w:r>
              <w:rPr>
                <w:rFonts w:hint="eastAsia" w:hAnsi="宋体" w:eastAsia="宋体" w:cs="宋体"/>
                <w:color w:val="auto"/>
                <w:sz w:val="24"/>
                <w:szCs w:val="24"/>
                <w:highlight w:val="none"/>
                <w:lang w:val="en-US" w:eastAsia="zh-CN"/>
              </w:rPr>
              <w:t>合理且符合要求</w:t>
            </w:r>
          </w:p>
          <w:p>
            <w:pPr>
              <w:pStyle w:val="5"/>
              <w:keepNext w:val="0"/>
              <w:keepLines w:val="0"/>
              <w:pageBreakBefore w:val="0"/>
              <w:kinsoku/>
              <w:wordWrap/>
              <w:overflowPunct/>
              <w:topLinePunct w:val="0"/>
              <w:autoSpaceDE/>
              <w:autoSpaceDN/>
              <w:bidi w:val="0"/>
              <w:spacing w:line="312" w:lineRule="auto"/>
              <w:textAlignment w:val="auto"/>
              <w:rPr>
                <w:rFonts w:hint="eastAsia" w:ascii="宋体"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良</w:t>
            </w:r>
            <w:r>
              <w:rPr>
                <w:rFonts w:hint="eastAsia" w:ascii="宋体" w:hAnsi="宋体" w:eastAsia="宋体" w:cs="宋体"/>
                <w:color w:val="auto"/>
                <w:sz w:val="24"/>
                <w:szCs w:val="24"/>
                <w:highlight w:val="none"/>
                <w:lang w:val="en-US" w:eastAsia="zh-CN"/>
              </w:rPr>
              <w:t>材料配置计划：包括采购商品的规格、用量、使用时间等配置计划</w:t>
            </w:r>
            <w:r>
              <w:rPr>
                <w:rFonts w:hint="eastAsia" w:hAnsi="宋体" w:eastAsia="宋体" w:cs="宋体"/>
                <w:color w:val="auto"/>
                <w:sz w:val="24"/>
                <w:szCs w:val="24"/>
                <w:highlight w:val="none"/>
                <w:lang w:val="en-US" w:eastAsia="zh-CN"/>
              </w:rPr>
              <w:t>基本合理且符合要求</w:t>
            </w:r>
            <w:r>
              <w:rPr>
                <w:rFonts w:hint="eastAsia" w:ascii="宋体" w:hAnsi="宋体" w:eastAsia="宋体" w:cs="宋体"/>
                <w:color w:val="auto"/>
                <w:sz w:val="24"/>
                <w:szCs w:val="24"/>
                <w:highlight w:val="none"/>
                <w:lang w:val="en-US" w:eastAsia="zh-CN"/>
              </w:rPr>
              <w:t xml:space="preserve"> </w:t>
            </w:r>
          </w:p>
          <w:p>
            <w:pPr>
              <w:pStyle w:val="5"/>
              <w:keepNext w:val="0"/>
              <w:keepLines w:val="0"/>
              <w:pageBreakBefore w:val="0"/>
              <w:kinsoku/>
              <w:wordWrap/>
              <w:overflowPunct/>
              <w:topLinePunct w:val="0"/>
              <w:autoSpaceDE/>
              <w:autoSpaceDN/>
              <w:bidi w:val="0"/>
              <w:spacing w:line="312" w:lineRule="auto"/>
              <w:textAlignment w:val="auto"/>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中：</w:t>
            </w:r>
            <w:r>
              <w:rPr>
                <w:rFonts w:hint="eastAsia" w:ascii="宋体" w:hAnsi="宋体" w:eastAsia="宋体" w:cs="宋体"/>
                <w:color w:val="auto"/>
                <w:sz w:val="24"/>
                <w:szCs w:val="24"/>
                <w:highlight w:val="none"/>
                <w:lang w:val="en-US" w:eastAsia="zh-CN"/>
              </w:rPr>
              <w:t>材料配置计划：包括采购商品的规格、用量、使用时间等配置计划</w:t>
            </w:r>
            <w:r>
              <w:rPr>
                <w:rFonts w:hint="eastAsia" w:hAnsi="宋体" w:eastAsia="宋体" w:cs="宋体"/>
                <w:color w:val="auto"/>
                <w:sz w:val="24"/>
                <w:szCs w:val="24"/>
                <w:highlight w:val="none"/>
                <w:lang w:val="en-US" w:eastAsia="zh-CN"/>
              </w:rPr>
              <w:t>符合要求</w:t>
            </w:r>
          </w:p>
          <w:p>
            <w:pPr>
              <w:pStyle w:val="5"/>
              <w:keepNext w:val="0"/>
              <w:keepLines w:val="0"/>
              <w:pageBreakBefore w:val="0"/>
              <w:kinsoku/>
              <w:wordWrap/>
              <w:overflowPunct/>
              <w:topLinePunct w:val="0"/>
              <w:autoSpaceDE/>
              <w:autoSpaceDN/>
              <w:bidi w:val="0"/>
              <w:spacing w:line="312" w:lineRule="auto"/>
              <w:textAlignment w:val="auto"/>
              <w:rPr>
                <w:rFonts w:hint="eastAsia" w:ascii="宋体"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差：</w:t>
            </w:r>
            <w:r>
              <w:rPr>
                <w:rFonts w:hint="eastAsia" w:ascii="宋体" w:hAnsi="宋体" w:eastAsia="宋体" w:cs="宋体"/>
                <w:color w:val="auto"/>
                <w:sz w:val="24"/>
                <w:szCs w:val="24"/>
                <w:highlight w:val="none"/>
                <w:lang w:val="en-US" w:eastAsia="zh-CN"/>
              </w:rPr>
              <w:t>材料配置计划：包括采购商品的规格、用量、使用时间等配置计划</w:t>
            </w:r>
            <w:r>
              <w:rPr>
                <w:rFonts w:hint="eastAsia" w:hAnsi="宋体" w:eastAsia="宋体" w:cs="宋体"/>
                <w:color w:val="auto"/>
                <w:sz w:val="24"/>
                <w:szCs w:val="24"/>
                <w:highlight w:val="none"/>
                <w:lang w:val="en-US" w:eastAsia="zh-CN"/>
              </w:rPr>
              <w:t>不能满足施工需求。</w:t>
            </w:r>
            <w:r>
              <w:rPr>
                <w:rFonts w:hint="eastAsia" w:ascii="宋体" w:hAnsi="宋体" w:eastAsia="宋体" w:cs="宋体"/>
                <w:color w:val="auto"/>
                <w:sz w:val="24"/>
                <w:szCs w:val="24"/>
                <w:highlight w:val="none"/>
                <w:lang w:val="en-US" w:eastAsia="zh-CN"/>
              </w:rPr>
              <w:t xml:space="preserve"> </w:t>
            </w:r>
          </w:p>
          <w:p>
            <w:pPr>
              <w:pStyle w:val="5"/>
              <w:keepNext w:val="0"/>
              <w:keepLines w:val="0"/>
              <w:pageBreakBefore w:val="0"/>
              <w:kinsoku/>
              <w:wordWrap/>
              <w:overflowPunct/>
              <w:topLinePunct w:val="0"/>
              <w:autoSpaceDE/>
              <w:autoSpaceDN/>
              <w:bidi w:val="0"/>
              <w:spacing w:line="312" w:lineRule="auto"/>
              <w:textAlignment w:val="auto"/>
              <w:rPr>
                <w:rFonts w:hint="default" w:ascii="宋体"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优10</w:t>
            </w:r>
            <w:r>
              <w:rPr>
                <w:rFonts w:hint="eastAsia" w:ascii="宋体" w:hAnsi="宋体" w:eastAsia="宋体" w:cs="宋体"/>
                <w:color w:val="auto"/>
                <w:sz w:val="24"/>
                <w:szCs w:val="24"/>
                <w:highlight w:val="none"/>
                <w:lang w:val="en-US" w:eastAsia="zh-CN"/>
              </w:rPr>
              <w:t>分，良</w:t>
            </w:r>
            <w:r>
              <w:rPr>
                <w:rFonts w:hint="eastAsia"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分，中</w:t>
            </w:r>
            <w:r>
              <w:rPr>
                <w:rFonts w:hint="eastAsia"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分，差</w:t>
            </w:r>
            <w:r>
              <w:rPr>
                <w:rFonts w:hint="eastAsia"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分。无提供</w:t>
            </w:r>
            <w:r>
              <w:rPr>
                <w:rFonts w:hint="eastAsia"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lang w:val="en-US" w:eastAsia="zh-CN"/>
              </w:rPr>
              <w:t>不得分</w:t>
            </w:r>
            <w:r>
              <w:rPr>
                <w:rFonts w:hint="eastAsia" w:hAnsi="宋体" w:eastAsia="宋体" w:cs="宋体"/>
                <w:color w:val="auto"/>
                <w:sz w:val="24"/>
                <w:szCs w:val="24"/>
                <w:highlight w:val="none"/>
                <w:lang w:val="en-US"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9"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rPr>
            </w:pPr>
          </w:p>
        </w:tc>
        <w:tc>
          <w:tcPr>
            <w:tcW w:w="762" w:type="pct"/>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机械设备投入计划及检测设备（10.0分）</w:t>
            </w:r>
          </w:p>
        </w:tc>
        <w:tc>
          <w:tcPr>
            <w:tcW w:w="3497" w:type="pct"/>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优：采用先进机械设备投入计划，较好满足施工需要。</w:t>
            </w:r>
          </w:p>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良：机械设备投入计划，能满足施工需要。</w:t>
            </w:r>
          </w:p>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中：机械设备投入计划，基本满足施工需要。</w:t>
            </w:r>
          </w:p>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差：机械设备投入计划与招标文件无法呼应，不能满足施工需要。</w:t>
            </w:r>
          </w:p>
          <w:p>
            <w:pPr>
              <w:pStyle w:val="5"/>
              <w:keepNext w:val="0"/>
              <w:keepLines w:val="0"/>
              <w:pageBreakBefore w:val="0"/>
              <w:kinsoku/>
              <w:wordWrap/>
              <w:overflowPunct/>
              <w:topLinePunct w:val="0"/>
              <w:autoSpaceDE/>
              <w:autoSpaceDN/>
              <w:bidi w:val="0"/>
              <w:spacing w:line="312" w:lineRule="auto"/>
              <w:textAlignment w:val="auto"/>
              <w:rPr>
                <w:rFonts w:hint="eastAsia" w:ascii="宋体"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优10</w:t>
            </w:r>
            <w:r>
              <w:rPr>
                <w:rFonts w:hint="eastAsia" w:ascii="宋体" w:hAnsi="宋体" w:eastAsia="宋体" w:cs="宋体"/>
                <w:color w:val="auto"/>
                <w:sz w:val="24"/>
                <w:szCs w:val="24"/>
                <w:highlight w:val="none"/>
                <w:lang w:val="en-US" w:eastAsia="zh-CN"/>
              </w:rPr>
              <w:t>分，良</w:t>
            </w:r>
            <w:r>
              <w:rPr>
                <w:rFonts w:hint="eastAsia"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分，中</w:t>
            </w:r>
            <w:r>
              <w:rPr>
                <w:rFonts w:hint="eastAsia"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分，差</w:t>
            </w:r>
            <w:r>
              <w:rPr>
                <w:rFonts w:hint="eastAsia"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分。无提供</w:t>
            </w:r>
            <w:r>
              <w:rPr>
                <w:rFonts w:hint="eastAsia"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lang w:val="en-US" w:eastAsia="zh-CN"/>
              </w:rPr>
              <w:t>不得分</w:t>
            </w:r>
            <w:r>
              <w:rPr>
                <w:rFonts w:hint="eastAsia" w:hAnsi="宋体" w:eastAsia="宋体" w:cs="宋体"/>
                <w:color w:val="auto"/>
                <w:sz w:val="24"/>
                <w:szCs w:val="24"/>
                <w:highlight w:val="none"/>
                <w:lang w:val="en-US"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9"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rPr>
            </w:pPr>
          </w:p>
        </w:tc>
        <w:tc>
          <w:tcPr>
            <w:tcW w:w="762" w:type="pct"/>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施工平面布置和临时设施布置（4.0分）</w:t>
            </w:r>
          </w:p>
        </w:tc>
        <w:tc>
          <w:tcPr>
            <w:tcW w:w="3497" w:type="pct"/>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优：总体布置有针对性、合理，较好满足施工需要，符合安全、文明生产要求。</w:t>
            </w:r>
          </w:p>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良：总体布置合理，能满足施工需要，基本符合安全、文明生产要求。</w:t>
            </w:r>
          </w:p>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中：总体布置基本合理，基本满足施工需要。</w:t>
            </w:r>
          </w:p>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差：总体布置不合理，不符合安全、文明生产要求。</w:t>
            </w:r>
          </w:p>
          <w:p>
            <w:pPr>
              <w:pStyle w:val="5"/>
              <w:keepNext w:val="0"/>
              <w:keepLines w:val="0"/>
              <w:pageBreakBefore w:val="0"/>
              <w:kinsoku/>
              <w:wordWrap/>
              <w:overflowPunct/>
              <w:topLinePunct w:val="0"/>
              <w:autoSpaceDE/>
              <w:autoSpaceDN/>
              <w:bidi w:val="0"/>
              <w:spacing w:line="312"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优</w:t>
            </w:r>
            <w:r>
              <w:rPr>
                <w:rFonts w:hint="eastAsia"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分，良</w:t>
            </w:r>
            <w:r>
              <w:rPr>
                <w:rFonts w:hint="eastAsia"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分，中</w:t>
            </w:r>
            <w:r>
              <w:rPr>
                <w:rFonts w:hint="eastAsia"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分，差</w:t>
            </w:r>
            <w:r>
              <w:rPr>
                <w:rFonts w:hint="eastAsia"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分。无提供</w:t>
            </w:r>
            <w:r>
              <w:rPr>
                <w:rFonts w:hint="eastAsia"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lang w:val="en-US" w:eastAsia="zh-CN"/>
              </w:rPr>
              <w:t>不得分</w:t>
            </w:r>
            <w:r>
              <w:rPr>
                <w:rFonts w:hint="eastAsia" w:hAnsi="宋体" w:eastAsia="宋体" w:cs="宋体"/>
                <w:color w:val="auto"/>
                <w:sz w:val="24"/>
                <w:szCs w:val="24"/>
                <w:highlight w:val="none"/>
                <w:lang w:val="en-US"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9"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rPr>
            </w:pPr>
          </w:p>
        </w:tc>
        <w:tc>
          <w:tcPr>
            <w:tcW w:w="762" w:type="pct"/>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关键施工技术、工艺及工程项目实施的重点、难点和解决方案            （10.0分）</w:t>
            </w:r>
          </w:p>
        </w:tc>
        <w:tc>
          <w:tcPr>
            <w:tcW w:w="3497" w:type="pct"/>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优：对项目关键技术、工艺有深入的表述，对重点、难点有先进、合理的建议，解决方案完整、经济、安全、切实可行，措施得力。</w:t>
            </w:r>
          </w:p>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良：对项目关键技术、工艺有深入的表述，对重点、难点有合理的建议，解决方案经济、安全、基本可行。</w:t>
            </w:r>
          </w:p>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中：对项目关键技术有一定了解，对重点、难点有建议，解决方案基本可行。</w:t>
            </w:r>
          </w:p>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差：对项目关键技术有表述，对重点、难点有建议，解决方案不可行。</w:t>
            </w:r>
          </w:p>
          <w:p>
            <w:pPr>
              <w:pStyle w:val="5"/>
              <w:keepNext w:val="0"/>
              <w:keepLines w:val="0"/>
              <w:pageBreakBefore w:val="0"/>
              <w:kinsoku/>
              <w:wordWrap/>
              <w:overflowPunct/>
              <w:topLinePunct w:val="0"/>
              <w:autoSpaceDE/>
              <w:autoSpaceDN/>
              <w:bidi w:val="0"/>
              <w:spacing w:line="312" w:lineRule="auto"/>
              <w:textAlignment w:val="auto"/>
              <w:rPr>
                <w:rFonts w:hint="eastAsia" w:ascii="宋体"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优10</w:t>
            </w:r>
            <w:r>
              <w:rPr>
                <w:rFonts w:hint="eastAsia" w:ascii="宋体" w:hAnsi="宋体" w:eastAsia="宋体" w:cs="宋体"/>
                <w:color w:val="auto"/>
                <w:sz w:val="24"/>
                <w:szCs w:val="24"/>
                <w:highlight w:val="none"/>
                <w:lang w:val="en-US" w:eastAsia="zh-CN"/>
              </w:rPr>
              <w:t>分，良</w:t>
            </w:r>
            <w:r>
              <w:rPr>
                <w:rFonts w:hint="eastAsia"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分，中</w:t>
            </w:r>
            <w:r>
              <w:rPr>
                <w:rFonts w:hint="eastAsia"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分，差</w:t>
            </w:r>
            <w:r>
              <w:rPr>
                <w:rFonts w:hint="eastAsia"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分。无提供</w:t>
            </w:r>
            <w:r>
              <w:rPr>
                <w:rFonts w:hint="eastAsia"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lang w:val="en-US" w:eastAsia="zh-CN"/>
              </w:rPr>
              <w:t>不得分</w:t>
            </w:r>
            <w:r>
              <w:rPr>
                <w:rFonts w:hint="eastAsia" w:hAnsi="宋体" w:eastAsia="宋体" w:cs="宋体"/>
                <w:color w:val="auto"/>
                <w:sz w:val="24"/>
                <w:szCs w:val="24"/>
                <w:highlight w:val="none"/>
                <w:lang w:val="en-US"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9"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rPr>
            </w:pPr>
          </w:p>
        </w:tc>
        <w:tc>
          <w:tcPr>
            <w:tcW w:w="762" w:type="pct"/>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安全文明措施</w:t>
            </w:r>
          </w:p>
          <w:p>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（10.0分）</w:t>
            </w:r>
          </w:p>
        </w:tc>
        <w:tc>
          <w:tcPr>
            <w:tcW w:w="3497" w:type="pct"/>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优：针对项目实际情况，有先进、具体、完整、可行的实施措施，采用规范正确、清晰。</w:t>
            </w:r>
          </w:p>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良：针对项目实际情况，有合理的措施且具体、完整，采用规范正确。</w:t>
            </w:r>
          </w:p>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中：有基本合理的措施，采用规范正确。</w:t>
            </w:r>
          </w:p>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差：安全文明措施不得力，采用规范不正确。</w:t>
            </w:r>
          </w:p>
          <w:p>
            <w:pPr>
              <w:pStyle w:val="5"/>
              <w:keepNext w:val="0"/>
              <w:keepLines w:val="0"/>
              <w:pageBreakBefore w:val="0"/>
              <w:kinsoku/>
              <w:wordWrap/>
              <w:overflowPunct/>
              <w:topLinePunct w:val="0"/>
              <w:autoSpaceDE/>
              <w:autoSpaceDN/>
              <w:bidi w:val="0"/>
              <w:spacing w:line="312" w:lineRule="auto"/>
              <w:textAlignment w:val="auto"/>
              <w:rPr>
                <w:rFonts w:hint="eastAsia" w:ascii="宋体"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优10</w:t>
            </w:r>
            <w:r>
              <w:rPr>
                <w:rFonts w:hint="eastAsia" w:ascii="宋体" w:hAnsi="宋体" w:eastAsia="宋体" w:cs="宋体"/>
                <w:color w:val="auto"/>
                <w:sz w:val="24"/>
                <w:szCs w:val="24"/>
                <w:highlight w:val="none"/>
                <w:lang w:val="en-US" w:eastAsia="zh-CN"/>
              </w:rPr>
              <w:t>分，良</w:t>
            </w:r>
            <w:r>
              <w:rPr>
                <w:rFonts w:hint="eastAsia"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分，中</w:t>
            </w:r>
            <w:r>
              <w:rPr>
                <w:rFonts w:hint="eastAsia"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分，差</w:t>
            </w:r>
            <w:r>
              <w:rPr>
                <w:rFonts w:hint="eastAsia"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分。无提供</w:t>
            </w:r>
            <w:r>
              <w:rPr>
                <w:rFonts w:hint="eastAsia"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lang w:val="en-US" w:eastAsia="zh-CN"/>
              </w:rPr>
              <w:t>不得分</w:t>
            </w:r>
            <w:r>
              <w:rPr>
                <w:rFonts w:hint="eastAsia" w:hAnsi="宋体" w:eastAsia="宋体" w:cs="宋体"/>
                <w:color w:val="auto"/>
                <w:sz w:val="24"/>
                <w:szCs w:val="24"/>
                <w:highlight w:val="none"/>
                <w:lang w:val="en-US"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9"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rPr>
            </w:pPr>
          </w:p>
        </w:tc>
        <w:tc>
          <w:tcPr>
            <w:tcW w:w="762" w:type="pct"/>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质量保证与承诺</w:t>
            </w:r>
          </w:p>
          <w:p>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（6.0分）</w:t>
            </w:r>
          </w:p>
        </w:tc>
        <w:tc>
          <w:tcPr>
            <w:tcW w:w="3497" w:type="pct"/>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优：应用新技术、新工艺、新材料、新设备，针对项目实际提出先进、可行、具体的保证措施。超过招标文件的质量要求。质量违约责任承诺具体，经济赔偿最大。</w:t>
            </w:r>
          </w:p>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良：针对项目实际提出先进、可行、具体的保证措施。满足招标文件的质量要求。质量违约责任承诺具体，经济赔偿次大。</w:t>
            </w:r>
          </w:p>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中：具体措施可行。满足招标文件的质量要求。质量违约责任承诺具体。</w:t>
            </w:r>
          </w:p>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差：措施不可行。没有质量违约责任承诺。</w:t>
            </w:r>
          </w:p>
          <w:p>
            <w:pPr>
              <w:pStyle w:val="5"/>
              <w:keepNext w:val="0"/>
              <w:keepLines w:val="0"/>
              <w:pageBreakBefore w:val="0"/>
              <w:kinsoku/>
              <w:wordWrap/>
              <w:overflowPunct/>
              <w:topLinePunct w:val="0"/>
              <w:autoSpaceDE/>
              <w:autoSpaceDN/>
              <w:bidi w:val="0"/>
              <w:spacing w:line="312"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优</w:t>
            </w:r>
            <w:r>
              <w:rPr>
                <w:rFonts w:hint="eastAsia"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分，良</w:t>
            </w:r>
            <w:r>
              <w:rPr>
                <w:rFonts w:hint="eastAsia"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分，中2分，差1分。无提供</w:t>
            </w:r>
            <w:r>
              <w:rPr>
                <w:rFonts w:hint="eastAsia"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lang w:val="en-US" w:eastAsia="zh-CN"/>
              </w:rPr>
              <w:t>不得分</w:t>
            </w:r>
            <w:r>
              <w:rPr>
                <w:rFonts w:hint="eastAsia" w:hAnsi="宋体" w:eastAsia="宋体" w:cs="宋体"/>
                <w:color w:val="auto"/>
                <w:sz w:val="24"/>
                <w:szCs w:val="24"/>
                <w:highlight w:val="none"/>
                <w:lang w:val="en-US"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9" w:type="pct"/>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w:t>
            </w:r>
          </w:p>
          <w:p>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30.0分</w:t>
            </w:r>
            <w:r>
              <w:rPr>
                <w:rFonts w:hint="eastAsia" w:ascii="宋体" w:hAnsi="宋体" w:eastAsia="宋体" w:cs="宋体"/>
                <w:color w:val="auto"/>
                <w:sz w:val="24"/>
                <w:szCs w:val="24"/>
                <w:highlight w:val="none"/>
                <w:lang w:eastAsia="zh-CN"/>
              </w:rPr>
              <w:t>）</w:t>
            </w:r>
          </w:p>
        </w:tc>
        <w:tc>
          <w:tcPr>
            <w:tcW w:w="762" w:type="pct"/>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报价得分</w:t>
            </w:r>
          </w:p>
          <w:p>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.0分)</w:t>
            </w:r>
          </w:p>
        </w:tc>
        <w:tc>
          <w:tcPr>
            <w:tcW w:w="3497" w:type="pct"/>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价格分应当采用低价优先法计算，即满足磋商文件要求且磋商价格最低的磋商报价为评审基准价，其价格分为满分。其他响应供应商的价格分统一按照下列公式计算： 磋商报价得分=(评审基准价／磋商报价)×100</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 xml:space="preserve">×权重 </w:t>
            </w:r>
          </w:p>
        </w:tc>
      </w:tr>
    </w:tbl>
    <w:p>
      <w:pPr>
        <w:tabs>
          <w:tab w:val="left" w:pos="521"/>
        </w:tabs>
        <w:bidi w:val="0"/>
        <w:jc w:val="left"/>
        <w:rPr>
          <w:rFonts w:hint="eastAsia" w:ascii="Arial" w:hAnsi="Arial" w:eastAsia="宋体" w:cs="Arial"/>
          <w:snapToGrid w:val="0"/>
          <w:color w:val="auto"/>
          <w:kern w:val="0"/>
          <w:sz w:val="21"/>
          <w:szCs w:val="21"/>
          <w:highlight w:val="none"/>
          <w:lang w:eastAsia="zh-CN"/>
        </w:rPr>
        <w:sectPr>
          <w:pgSz w:w="11900" w:h="16840"/>
          <w:pgMar w:top="947" w:right="850" w:bottom="850" w:left="850" w:header="567" w:footer="567" w:gutter="0"/>
          <w:pgBorders>
            <w:top w:val="none" w:sz="0" w:space="0"/>
            <w:left w:val="none" w:sz="0" w:space="0"/>
            <w:bottom w:val="none" w:sz="0" w:space="0"/>
            <w:right w:val="none" w:sz="0" w:space="0"/>
          </w:pgBorders>
          <w:pgNumType w:fmt="decimal"/>
          <w:cols w:space="720" w:num="1"/>
        </w:sectPr>
      </w:pPr>
    </w:p>
    <w:p>
      <w:pPr>
        <w:rPr>
          <w:rFonts w:ascii="Arial"/>
          <w:color w:val="auto"/>
          <w:sz w:val="21"/>
          <w:highlight w:val="none"/>
        </w:rPr>
      </w:pPr>
    </w:p>
    <w:p>
      <w:pPr>
        <w:rPr>
          <w:color w:val="auto"/>
          <w:highlight w:val="none"/>
        </w:rPr>
      </w:pPr>
    </w:p>
    <w:p>
      <w:pPr>
        <w:jc w:val="center"/>
        <w:outlineLvl w:val="0"/>
        <w:rPr>
          <w:color w:val="auto"/>
          <w:highlight w:val="none"/>
        </w:rPr>
      </w:pPr>
      <w:bookmarkStart w:id="7" w:name="_Toc30226"/>
      <w:r>
        <w:rPr>
          <w:b/>
          <w:color w:val="auto"/>
          <w:sz w:val="36"/>
          <w:highlight w:val="none"/>
        </w:rPr>
        <w:t>第五章 合同文本</w:t>
      </w:r>
      <w:bookmarkEnd w:id="7"/>
    </w:p>
    <w:p>
      <w:pPr>
        <w:tabs>
          <w:tab w:val="left" w:pos="720"/>
        </w:tabs>
        <w:spacing w:line="360" w:lineRule="auto"/>
        <w:rPr>
          <w:rFonts w:hint="eastAsia" w:ascii="宋体" w:hAnsi="宋体" w:eastAsia="宋体" w:cs="宋体"/>
          <w:b/>
          <w:color w:val="auto"/>
          <w:sz w:val="24"/>
          <w:highlight w:val="none"/>
        </w:rPr>
      </w:pPr>
    </w:p>
    <w:p>
      <w:pPr>
        <w:tabs>
          <w:tab w:val="left" w:pos="720"/>
        </w:tabs>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rPr>
        <w:t>采购项目</w:t>
      </w:r>
    </w:p>
    <w:p>
      <w:pPr>
        <w:tabs>
          <w:tab w:val="left" w:pos="720"/>
        </w:tabs>
        <w:spacing w:line="360" w:lineRule="auto"/>
        <w:rPr>
          <w:rFonts w:hint="eastAsia" w:ascii="宋体" w:hAnsi="宋体" w:eastAsia="宋体" w:cs="宋体"/>
          <w:b/>
          <w:color w:val="auto"/>
          <w:sz w:val="24"/>
          <w:highlight w:val="none"/>
        </w:rPr>
      </w:pPr>
    </w:p>
    <w:p>
      <w:pPr>
        <w:tabs>
          <w:tab w:val="left" w:pos="720"/>
        </w:tabs>
        <w:spacing w:line="360" w:lineRule="auto"/>
        <w:rPr>
          <w:rFonts w:hint="eastAsia" w:ascii="宋体" w:hAnsi="宋体" w:eastAsia="宋体" w:cs="宋体"/>
          <w:b/>
          <w:color w:val="auto"/>
          <w:sz w:val="24"/>
          <w:highlight w:val="none"/>
        </w:rPr>
      </w:pPr>
    </w:p>
    <w:p>
      <w:pPr>
        <w:tabs>
          <w:tab w:val="left" w:pos="720"/>
        </w:tabs>
        <w:spacing w:line="360" w:lineRule="auto"/>
        <w:jc w:val="center"/>
        <w:rPr>
          <w:rFonts w:hint="eastAsia" w:ascii="宋体" w:hAnsi="宋体" w:eastAsia="宋体" w:cs="宋体"/>
          <w:b/>
          <w:color w:val="auto"/>
          <w:sz w:val="24"/>
          <w:highlight w:val="none"/>
          <w:lang w:eastAsia="zh-CN"/>
        </w:rPr>
      </w:pPr>
    </w:p>
    <w:p>
      <w:pPr>
        <w:tabs>
          <w:tab w:val="left" w:pos="720"/>
        </w:tabs>
        <w:spacing w:line="360" w:lineRule="auto"/>
        <w:rPr>
          <w:rFonts w:hint="eastAsia" w:ascii="宋体" w:hAnsi="宋体" w:eastAsia="宋体" w:cs="宋体"/>
          <w:b/>
          <w:color w:val="auto"/>
          <w:sz w:val="24"/>
          <w:highlight w:val="none"/>
        </w:rPr>
      </w:pPr>
    </w:p>
    <w:tbl>
      <w:tblPr>
        <w:tblStyle w:val="9"/>
        <w:tblpPr w:leftFromText="180" w:rightFromText="180" w:vertAnchor="text" w:horzAnchor="page" w:tblpX="3333" w:tblpY="738"/>
        <w:tblOverlap w:val="never"/>
        <w:tblW w:w="5525" w:type="dxa"/>
        <w:tblInd w:w="0" w:type="dxa"/>
        <w:tblLayout w:type="fixed"/>
        <w:tblCellMar>
          <w:top w:w="0" w:type="dxa"/>
          <w:left w:w="108" w:type="dxa"/>
          <w:bottom w:w="0" w:type="dxa"/>
          <w:right w:w="108" w:type="dxa"/>
        </w:tblCellMar>
      </w:tblPr>
      <w:tblGrid>
        <w:gridCol w:w="5525"/>
      </w:tblGrid>
      <w:tr>
        <w:tblPrEx>
          <w:tblCellMar>
            <w:top w:w="0" w:type="dxa"/>
            <w:left w:w="108" w:type="dxa"/>
            <w:bottom w:w="0" w:type="dxa"/>
            <w:right w:w="108" w:type="dxa"/>
          </w:tblCellMar>
        </w:tblPrEx>
        <w:trPr>
          <w:trHeight w:val="446" w:hRule="atLeast"/>
        </w:trPr>
        <w:tc>
          <w:tcPr>
            <w:tcW w:w="5525" w:type="dxa"/>
          </w:tcPr>
          <w:p>
            <w:pPr>
              <w:tabs>
                <w:tab w:val="left" w:pos="720"/>
              </w:tabs>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项目编号：</w:t>
            </w:r>
            <w:r>
              <w:rPr>
                <w:rFonts w:hint="eastAsia" w:ascii="宋体" w:hAnsi="宋体" w:eastAsia="宋体" w:cs="宋体"/>
                <w:b/>
                <w:color w:val="auto"/>
                <w:sz w:val="24"/>
                <w:highlight w:val="none"/>
                <w:u w:val="single"/>
              </w:rPr>
              <w:t xml:space="preserve"> </w:t>
            </w:r>
            <w:r>
              <w:rPr>
                <w:rFonts w:hint="eastAsia"/>
                <w:color w:val="auto"/>
                <w:sz w:val="24"/>
                <w:szCs w:val="32"/>
                <w:highlight w:val="none"/>
                <w:u w:val="single"/>
                <w:lang w:val="en-US" w:eastAsia="zh-CN"/>
              </w:rPr>
              <w:t>BLSW20231204</w:t>
            </w:r>
            <w:r>
              <w:rPr>
                <w:rFonts w:hint="eastAsia" w:ascii="宋体" w:hAnsi="宋体" w:eastAsia="宋体" w:cs="宋体"/>
                <w:b/>
                <w:color w:val="auto"/>
                <w:sz w:val="24"/>
                <w:highlight w:val="none"/>
                <w:u w:val="single"/>
              </w:rPr>
              <w:t xml:space="preserve">                              </w:t>
            </w:r>
          </w:p>
        </w:tc>
      </w:tr>
      <w:tr>
        <w:tblPrEx>
          <w:tblCellMar>
            <w:top w:w="0" w:type="dxa"/>
            <w:left w:w="108" w:type="dxa"/>
            <w:bottom w:w="0" w:type="dxa"/>
            <w:right w:w="108" w:type="dxa"/>
          </w:tblCellMar>
        </w:tblPrEx>
        <w:trPr>
          <w:trHeight w:val="446" w:hRule="atLeast"/>
        </w:trPr>
        <w:tc>
          <w:tcPr>
            <w:tcW w:w="5525" w:type="dxa"/>
          </w:tcPr>
          <w:p>
            <w:pPr>
              <w:tabs>
                <w:tab w:val="left" w:pos="720"/>
              </w:tabs>
              <w:spacing w:line="360" w:lineRule="auto"/>
              <w:rPr>
                <w:rFonts w:hint="eastAsia" w:ascii="宋体" w:hAnsi="宋体" w:eastAsia="宋体" w:cs="宋体"/>
                <w:b/>
                <w:color w:val="auto"/>
                <w:sz w:val="24"/>
                <w:highlight w:val="none"/>
              </w:rPr>
            </w:pPr>
          </w:p>
        </w:tc>
      </w:tr>
      <w:tr>
        <w:tblPrEx>
          <w:tblCellMar>
            <w:top w:w="0" w:type="dxa"/>
            <w:left w:w="108" w:type="dxa"/>
            <w:bottom w:w="0" w:type="dxa"/>
            <w:right w:w="108" w:type="dxa"/>
          </w:tblCellMar>
        </w:tblPrEx>
        <w:trPr>
          <w:trHeight w:val="446" w:hRule="atLeast"/>
        </w:trPr>
        <w:tc>
          <w:tcPr>
            <w:tcW w:w="5525" w:type="dxa"/>
          </w:tcPr>
          <w:p>
            <w:pPr>
              <w:tabs>
                <w:tab w:val="left" w:pos="720"/>
              </w:tabs>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项目名称：</w:t>
            </w:r>
            <w:r>
              <w:rPr>
                <w:rFonts w:hint="eastAsia"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u w:val="single"/>
                <w:lang w:val="en-US" w:eastAsia="zh-CN"/>
              </w:rPr>
              <w:t>国家税务总局博罗县税务局罗阳办公区七楼宿舍楼修缮工程</w:t>
            </w:r>
            <w:r>
              <w:rPr>
                <w:rFonts w:hint="eastAsia" w:ascii="宋体" w:hAnsi="宋体" w:eastAsia="宋体" w:cs="宋体"/>
                <w:b/>
                <w:color w:val="auto"/>
                <w:sz w:val="24"/>
                <w:highlight w:val="none"/>
                <w:u w:val="single"/>
              </w:rPr>
              <w:t xml:space="preserve">                            </w:t>
            </w:r>
          </w:p>
        </w:tc>
      </w:tr>
      <w:tr>
        <w:tblPrEx>
          <w:tblCellMar>
            <w:top w:w="0" w:type="dxa"/>
            <w:left w:w="108" w:type="dxa"/>
            <w:bottom w:w="0" w:type="dxa"/>
            <w:right w:w="108" w:type="dxa"/>
          </w:tblCellMar>
        </w:tblPrEx>
        <w:trPr>
          <w:trHeight w:val="460" w:hRule="atLeast"/>
        </w:trPr>
        <w:tc>
          <w:tcPr>
            <w:tcW w:w="5525" w:type="dxa"/>
          </w:tcPr>
          <w:p>
            <w:pPr>
              <w:tabs>
                <w:tab w:val="left" w:pos="720"/>
              </w:tabs>
              <w:spacing w:line="360" w:lineRule="auto"/>
              <w:rPr>
                <w:rFonts w:hint="eastAsia" w:ascii="宋体" w:hAnsi="宋体" w:eastAsia="宋体" w:cs="宋体"/>
                <w:b/>
                <w:color w:val="auto"/>
                <w:sz w:val="24"/>
                <w:highlight w:val="none"/>
              </w:rPr>
            </w:pPr>
          </w:p>
        </w:tc>
      </w:tr>
    </w:tbl>
    <w:p>
      <w:pPr>
        <w:tabs>
          <w:tab w:val="left" w:pos="720"/>
        </w:tabs>
        <w:spacing w:line="360" w:lineRule="auto"/>
        <w:rPr>
          <w:rFonts w:hint="eastAsia" w:ascii="宋体" w:hAnsi="宋体" w:eastAsia="宋体" w:cs="宋体"/>
          <w:b/>
          <w:color w:val="auto"/>
          <w:sz w:val="24"/>
          <w:highlight w:val="none"/>
        </w:rPr>
      </w:pPr>
    </w:p>
    <w:p>
      <w:pPr>
        <w:tabs>
          <w:tab w:val="left" w:pos="720"/>
        </w:tabs>
        <w:spacing w:line="360" w:lineRule="auto"/>
        <w:rPr>
          <w:rFonts w:hint="eastAsia" w:ascii="宋体" w:hAnsi="宋体" w:eastAsia="宋体" w:cs="宋体"/>
          <w:b/>
          <w:color w:val="auto"/>
          <w:sz w:val="24"/>
          <w:highlight w:val="none"/>
        </w:rPr>
      </w:pPr>
    </w:p>
    <w:p>
      <w:pPr>
        <w:tabs>
          <w:tab w:val="left" w:pos="720"/>
        </w:tabs>
        <w:spacing w:line="360" w:lineRule="auto"/>
        <w:rPr>
          <w:rFonts w:hint="eastAsia" w:ascii="宋体" w:hAnsi="宋体" w:eastAsia="宋体" w:cs="宋体"/>
          <w:b/>
          <w:color w:val="auto"/>
          <w:sz w:val="24"/>
          <w:highlight w:val="none"/>
        </w:rPr>
      </w:pPr>
    </w:p>
    <w:p>
      <w:pPr>
        <w:tabs>
          <w:tab w:val="left" w:pos="720"/>
        </w:tabs>
        <w:spacing w:line="360" w:lineRule="auto"/>
        <w:rPr>
          <w:rFonts w:hint="eastAsia" w:ascii="宋体" w:hAnsi="宋体" w:eastAsia="宋体" w:cs="宋体"/>
          <w:b/>
          <w:color w:val="auto"/>
          <w:sz w:val="24"/>
          <w:highlight w:val="none"/>
        </w:rPr>
      </w:pPr>
    </w:p>
    <w:p>
      <w:pPr>
        <w:tabs>
          <w:tab w:val="left" w:pos="720"/>
        </w:tabs>
        <w:spacing w:line="360" w:lineRule="auto"/>
        <w:rPr>
          <w:rFonts w:hint="eastAsia" w:ascii="宋体" w:hAnsi="宋体" w:eastAsia="宋体" w:cs="宋体"/>
          <w:b/>
          <w:color w:val="auto"/>
          <w:sz w:val="24"/>
          <w:highlight w:val="none"/>
        </w:rPr>
      </w:pPr>
    </w:p>
    <w:p>
      <w:pPr>
        <w:tabs>
          <w:tab w:val="left" w:pos="720"/>
        </w:tabs>
        <w:spacing w:line="360" w:lineRule="auto"/>
        <w:rPr>
          <w:rFonts w:hint="eastAsia" w:ascii="宋体" w:hAnsi="宋体" w:eastAsia="宋体" w:cs="宋体"/>
          <w:b/>
          <w:color w:val="auto"/>
          <w:sz w:val="24"/>
          <w:highlight w:val="none"/>
        </w:rPr>
      </w:pPr>
    </w:p>
    <w:p>
      <w:pPr>
        <w:tabs>
          <w:tab w:val="left" w:pos="720"/>
        </w:tabs>
        <w:spacing w:line="360" w:lineRule="auto"/>
        <w:rPr>
          <w:rFonts w:hint="eastAsia" w:ascii="宋体" w:hAnsi="宋体" w:eastAsia="宋体" w:cs="宋体"/>
          <w:b/>
          <w:color w:val="auto"/>
          <w:sz w:val="24"/>
          <w:highlight w:val="none"/>
        </w:rPr>
      </w:pPr>
    </w:p>
    <w:p>
      <w:pPr>
        <w:tabs>
          <w:tab w:val="left" w:pos="720"/>
        </w:tabs>
        <w:spacing w:line="360" w:lineRule="auto"/>
        <w:rPr>
          <w:rFonts w:hint="eastAsia" w:ascii="宋体" w:hAnsi="宋体" w:eastAsia="宋体" w:cs="宋体"/>
          <w:b/>
          <w:color w:val="auto"/>
          <w:sz w:val="24"/>
          <w:highlight w:val="none"/>
        </w:rPr>
      </w:pPr>
    </w:p>
    <w:p>
      <w:pPr>
        <w:tabs>
          <w:tab w:val="left" w:pos="720"/>
        </w:tabs>
        <w:spacing w:line="360" w:lineRule="auto"/>
        <w:rPr>
          <w:rFonts w:hint="eastAsia" w:ascii="宋体" w:hAnsi="宋体" w:eastAsia="宋体" w:cs="宋体"/>
          <w:b/>
          <w:color w:val="auto"/>
          <w:sz w:val="24"/>
          <w:highlight w:val="none"/>
        </w:rPr>
      </w:pPr>
    </w:p>
    <w:p>
      <w:pPr>
        <w:tabs>
          <w:tab w:val="left" w:pos="720"/>
        </w:tabs>
        <w:spacing w:line="360" w:lineRule="auto"/>
        <w:rPr>
          <w:rFonts w:hint="eastAsia" w:ascii="宋体" w:hAnsi="宋体" w:eastAsia="宋体" w:cs="宋体"/>
          <w:b/>
          <w:color w:val="auto"/>
          <w:sz w:val="24"/>
          <w:highlight w:val="none"/>
        </w:rPr>
      </w:pPr>
    </w:p>
    <w:p>
      <w:pPr>
        <w:tabs>
          <w:tab w:val="left" w:pos="720"/>
        </w:tabs>
        <w:spacing w:line="360" w:lineRule="auto"/>
        <w:rPr>
          <w:rFonts w:hint="eastAsia" w:ascii="宋体" w:hAnsi="宋体" w:eastAsia="宋体" w:cs="宋体"/>
          <w:b/>
          <w:color w:val="auto"/>
          <w:sz w:val="24"/>
          <w:highlight w:val="none"/>
        </w:rPr>
      </w:pPr>
    </w:p>
    <w:p>
      <w:pPr>
        <w:tabs>
          <w:tab w:val="left" w:pos="720"/>
        </w:tabs>
        <w:spacing w:line="360" w:lineRule="auto"/>
        <w:rPr>
          <w:rFonts w:hint="eastAsia" w:ascii="宋体" w:hAnsi="宋体" w:eastAsia="宋体" w:cs="宋体"/>
          <w:b/>
          <w:color w:val="auto"/>
          <w:sz w:val="24"/>
          <w:highlight w:val="none"/>
        </w:rPr>
      </w:pPr>
    </w:p>
    <w:p>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注：本合同仅为合同的参考文本，合同签订双方可根据项目的具体要求进行修订。</w:t>
      </w:r>
    </w:p>
    <w:p>
      <w:pPr>
        <w:tabs>
          <w:tab w:val="left" w:pos="720"/>
        </w:tabs>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pPr>
        <w:pStyle w:val="13"/>
        <w:spacing w:before="100" w:beforeAutospacing="1" w:after="100" w:afterAutospacing="1" w:line="240" w:lineRule="auto"/>
        <w:ind w:firstLine="0" w:firstLineChars="0"/>
        <w:jc w:val="center"/>
        <w:rPr>
          <w:rFonts w:hint="eastAsia" w:ascii="宋体" w:hAnsi="宋体" w:eastAsia="宋体" w:cs="宋体"/>
          <w:b/>
          <w:color w:val="auto"/>
          <w:kern w:val="28"/>
          <w:sz w:val="36"/>
          <w:szCs w:val="36"/>
          <w:highlight w:val="none"/>
        </w:rPr>
      </w:pPr>
      <w:r>
        <w:rPr>
          <w:rFonts w:hint="eastAsia" w:ascii="宋体" w:hAnsi="宋体" w:eastAsia="宋体" w:cs="宋体"/>
          <w:b/>
          <w:color w:val="auto"/>
          <w:kern w:val="28"/>
          <w:sz w:val="36"/>
          <w:szCs w:val="36"/>
          <w:highlight w:val="none"/>
        </w:rPr>
        <w:t>合同书</w:t>
      </w:r>
    </w:p>
    <w:p>
      <w:pPr>
        <w:spacing w:line="360" w:lineRule="auto"/>
        <w:ind w:right="48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合同编号：</w:t>
      </w:r>
    </w:p>
    <w:p>
      <w:pPr>
        <w:spacing w:line="50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发包人（甲方）：</w:t>
      </w:r>
      <w:r>
        <w:rPr>
          <w:rFonts w:hint="eastAsia" w:ascii="宋体" w:hAnsi="宋体" w:eastAsia="宋体" w:cs="宋体"/>
          <w:color w:val="auto"/>
          <w:kern w:val="0"/>
          <w:sz w:val="24"/>
          <w:szCs w:val="24"/>
          <w:highlight w:val="none"/>
          <w:u w:val="single"/>
        </w:rPr>
        <w:t xml:space="preserve">                                   </w:t>
      </w:r>
    </w:p>
    <w:p>
      <w:pPr>
        <w:autoSpaceDE w:val="0"/>
        <w:autoSpaceDN w:val="0"/>
        <w:adjustRightInd w:val="0"/>
        <w:spacing w:line="500" w:lineRule="exact"/>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承包人（乙方）：</w:t>
      </w:r>
      <w:r>
        <w:rPr>
          <w:rFonts w:hint="eastAsia" w:ascii="宋体" w:hAnsi="宋体" w:eastAsia="宋体" w:cs="宋体"/>
          <w:color w:val="auto"/>
          <w:kern w:val="0"/>
          <w:sz w:val="24"/>
          <w:szCs w:val="24"/>
          <w:highlight w:val="none"/>
          <w:u w:val="single"/>
        </w:rPr>
        <w:t xml:space="preserve">                                   </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甲、乙双方本着自愿、平等、互利的原则，经友好协商，就乙方承接甲方工程所涉及的双方权利与义务等事项达成一致，并签定以下条款：</w:t>
      </w:r>
    </w:p>
    <w:p>
      <w:pPr>
        <w:autoSpaceDE w:val="0"/>
        <w:autoSpaceDN w:val="0"/>
        <w:adjustRightInd w:val="0"/>
        <w:spacing w:line="500" w:lineRule="exact"/>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一、工程概况</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rPr>
        <w:t>1、项目名称：</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国家税务总局博罗县税务局罗阳办公区七楼宿舍楼修缮工程</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rPr>
        <w:t>2、施工地点：</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eastAsia="zh-CN"/>
        </w:rPr>
        <w:t>博罗县罗阳街道中城北路245号</w:t>
      </w:r>
      <w:r>
        <w:rPr>
          <w:rFonts w:hint="eastAsia" w:ascii="宋体" w:hAnsi="宋体" w:eastAsia="宋体" w:cs="宋体"/>
          <w:color w:val="auto"/>
          <w:kern w:val="0"/>
          <w:sz w:val="24"/>
          <w:szCs w:val="24"/>
          <w:highlight w:val="none"/>
          <w:u w:val="single"/>
          <w:lang w:val="en-US" w:eastAsia="zh-CN"/>
        </w:rPr>
        <w:t>3楼</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u w:val="single"/>
          <w:lang w:eastAsia="zh-CN"/>
        </w:rPr>
      </w:pPr>
      <w:r>
        <w:rPr>
          <w:rFonts w:hint="eastAsia" w:ascii="宋体" w:hAnsi="宋体" w:eastAsia="宋体" w:cs="宋体"/>
          <w:color w:val="auto"/>
          <w:kern w:val="0"/>
          <w:sz w:val="24"/>
          <w:szCs w:val="24"/>
          <w:highlight w:val="none"/>
        </w:rPr>
        <w:t>3、工期：</w:t>
      </w:r>
      <w:r>
        <w:rPr>
          <w:rFonts w:hint="eastAsia" w:ascii="宋体" w:hAnsi="宋体" w:eastAsia="宋体" w:cs="宋体"/>
          <w:color w:val="auto"/>
          <w:kern w:val="0"/>
          <w:sz w:val="24"/>
          <w:szCs w:val="24"/>
          <w:highlight w:val="none"/>
          <w:u w:val="single"/>
          <w:lang w:val="en-US" w:eastAsia="zh-CN"/>
        </w:rPr>
        <w:t xml:space="preserve">  60  </w:t>
      </w:r>
      <w:r>
        <w:rPr>
          <w:rFonts w:hint="eastAsia" w:ascii="宋体" w:hAnsi="宋体" w:eastAsia="宋体" w:cs="宋体"/>
          <w:color w:val="auto"/>
          <w:kern w:val="0"/>
          <w:sz w:val="24"/>
          <w:szCs w:val="24"/>
          <w:highlight w:val="none"/>
          <w:u w:val="single"/>
          <w:lang w:eastAsia="zh-CN"/>
        </w:rPr>
        <w:t>日历天</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sz w:val="24"/>
          <w:szCs w:val="24"/>
          <w:highlight w:val="none"/>
        </w:rPr>
        <w:t>合同价款：人民币</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元整（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5、工程承包范围：(以招标文件的工程量清单及图纸要求为标准)</w:t>
      </w:r>
    </w:p>
    <w:p>
      <w:pPr>
        <w:autoSpaceDE w:val="0"/>
        <w:autoSpaceDN w:val="0"/>
        <w:adjustRightInd w:val="0"/>
        <w:spacing w:line="500" w:lineRule="exact"/>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二、工程质量及检验</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1、本项目工程施工按现行国家及行业规范要求施工，并符合工程要求。施工期间，甲方有权对乙方的施工质量、技术、安全和现场协调进行监督管理。</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本项目工程质量应当达到合同规定的质量标准，合格质量标准的评定以国家或行业的质量检验评定标准为依据。因乙方原因项目工程质量达不到约定的质量标准，乙方承担违约责任，乙方并应自费返工以达到合格，工期不予顺延。</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3、乙方应认真按照标准、规范和设计图纸要求以及甲方发出的指令施工，随时接受甲方的检查检验，并为检查检验提供便利条件。</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4、项目工程质量达不到约定标准的部分，乙方应拆除和重新施工，直到符合约定标准，由乙方承担拆除和重新施工的费用，工期不予顺延。</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5、乙方必须在整体项目验收前，把合格的竣工档案资料按照规范、档案馆及甲方的要求及合同中规定的份数移交给甲方，未按要求移交档案资料，甲方有权拒付项目款余额。</w:t>
      </w:r>
    </w:p>
    <w:p>
      <w:pPr>
        <w:autoSpaceDE w:val="0"/>
        <w:autoSpaceDN w:val="0"/>
        <w:adjustRightInd w:val="0"/>
        <w:spacing w:line="500" w:lineRule="exact"/>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三、工程付款方式</w:t>
      </w:r>
    </w:p>
    <w:p>
      <w:pPr>
        <w:autoSpaceDE w:val="0"/>
        <w:autoSpaceDN w:val="0"/>
        <w:adjustRightIn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（1）合同签订后</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付合同价的</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w:t>
      </w:r>
    </w:p>
    <w:p>
      <w:pPr>
        <w:autoSpaceDE w:val="0"/>
        <w:autoSpaceDN w:val="0"/>
        <w:adjustRightIn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（2）工程验收合格后</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再支付至结算价的</w:t>
      </w:r>
      <w:r>
        <w:rPr>
          <w:rFonts w:hint="eastAsia" w:ascii="宋体" w:hAnsi="宋体" w:eastAsia="宋体" w:cs="宋体"/>
          <w:color w:val="auto"/>
          <w:sz w:val="24"/>
          <w:szCs w:val="24"/>
          <w:highlight w:val="none"/>
          <w:lang w:val="en-US" w:eastAsia="zh-CN"/>
        </w:rPr>
        <w:t>100</w:t>
      </w:r>
      <w:r>
        <w:rPr>
          <w:rFonts w:hint="eastAsia" w:ascii="宋体" w:hAnsi="宋体" w:eastAsia="宋体" w:cs="宋体"/>
          <w:color w:val="auto"/>
          <w:sz w:val="24"/>
          <w:szCs w:val="24"/>
          <w:highlight w:val="none"/>
        </w:rPr>
        <w:t>%；</w:t>
      </w:r>
    </w:p>
    <w:p>
      <w:pPr>
        <w:autoSpaceDE w:val="0"/>
        <w:autoSpaceDN w:val="0"/>
        <w:adjustRightIn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乙方须向甲方提供相应金额的正规合法发票，甲方收到发票向乙方支付相应金额的费用。若乙方未按时提供上述发票或提供的发票不符合本条要求，甲方有权不予付款且无需承担任何违约责任，直至乙方提供符合本条要求的发票后再行付款，且乙方不得因此暂停工作。如因财政审批或审计导致的延期付款，乙方表示理解并认可不属于违约，乙方同意和承诺不要求甲方承担由此导致的延期付款责任。</w:t>
      </w:r>
      <w:r>
        <w:rPr>
          <w:rFonts w:hint="eastAsia" w:ascii="宋体" w:hAnsi="宋体" w:eastAsia="宋体" w:cs="宋体"/>
          <w:color w:val="auto"/>
          <w:sz w:val="24"/>
          <w:szCs w:val="24"/>
          <w:highlight w:val="none"/>
        </w:rPr>
        <w:t>。</w:t>
      </w:r>
    </w:p>
    <w:p>
      <w:pPr>
        <w:autoSpaceDE w:val="0"/>
        <w:autoSpaceDN w:val="0"/>
        <w:adjustRightInd w:val="0"/>
        <w:spacing w:line="500" w:lineRule="exact"/>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四、工程承包方式</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1、乙方为本项目工程施工总承包单位。包人工、包</w:t>
      </w:r>
      <w:r>
        <w:rPr>
          <w:rFonts w:hint="eastAsia" w:ascii="宋体" w:hAnsi="宋体" w:eastAsia="宋体" w:cs="宋体"/>
          <w:color w:val="auto"/>
          <w:spacing w:val="4"/>
          <w:sz w:val="24"/>
          <w:szCs w:val="24"/>
          <w:highlight w:val="none"/>
        </w:rPr>
        <w:t>材料、包机械、包质量、包工期、包安全。不允许转包，不允许违法分包。对总承包单位不具有施工资质的专业工程或国家、广东省的法律法规允许分包的部分工程，总承包单位在分包前，必须得到甲方同意，才能分包给具有相应施工资质的企业，并报主管建设行政主管部门备案。</w:t>
      </w:r>
      <w:r>
        <w:rPr>
          <w:rFonts w:hint="eastAsia" w:ascii="宋体" w:hAnsi="宋体" w:eastAsia="宋体" w:cs="宋体"/>
          <w:color w:val="auto"/>
          <w:sz w:val="24"/>
          <w:szCs w:val="24"/>
          <w:highlight w:val="none"/>
        </w:rPr>
        <w:t>乙方以投标总价包干。其包干价乙方应承担的风险包括：</w:t>
      </w:r>
    </w:p>
    <w:p>
      <w:pPr>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（1）施工期间人工费、材料价格以及机械台班价格上涨；</w:t>
      </w:r>
    </w:p>
    <w:p>
      <w:pPr>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（2）图纸范围内的措施项目费（含临时设施费用）一般不得调增，但除勘察、设计单位及</w:t>
      </w:r>
      <w:r>
        <w:rPr>
          <w:rFonts w:hint="eastAsia" w:ascii="宋体" w:hAnsi="宋体" w:eastAsia="宋体" w:cs="宋体"/>
          <w:bCs/>
          <w:color w:val="auto"/>
          <w:sz w:val="24"/>
          <w:szCs w:val="24"/>
          <w:highlight w:val="none"/>
          <w:lang w:val="en-US" w:eastAsia="zh-CN"/>
        </w:rPr>
        <w:t>乙方</w:t>
      </w:r>
      <w:r>
        <w:rPr>
          <w:rFonts w:hint="eastAsia" w:ascii="宋体" w:hAnsi="宋体" w:eastAsia="宋体" w:cs="宋体"/>
          <w:bCs/>
          <w:color w:val="auto"/>
          <w:sz w:val="24"/>
          <w:szCs w:val="24"/>
          <w:highlight w:val="none"/>
        </w:rPr>
        <w:t>开工前不能预料到的地质条件变化引起的措施项目费的变化，经甲方、设计单位及其它相关单位认可后可以调整外；</w:t>
      </w:r>
    </w:p>
    <w:p>
      <w:pPr>
        <w:autoSpaceDE w:val="0"/>
        <w:autoSpaceDN w:val="0"/>
        <w:adjustRightInd w:val="0"/>
        <w:spacing w:line="500" w:lineRule="exact"/>
        <w:ind w:firstLine="480"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color w:val="auto"/>
          <w:sz w:val="24"/>
          <w:szCs w:val="24"/>
          <w:highlight w:val="none"/>
        </w:rPr>
        <w:t>（3）其合同工期内除不可抗力原因外，所有为了达到在合同工期内完工所需的各种工程措施和费用。</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2、乙方因自身原因不能履行合同，导致停工，甲方有权中止合同，并将已完成的工程量总值和交付的履约保证金作为违约金赔偿甲方的损失。</w:t>
      </w:r>
    </w:p>
    <w:p>
      <w:pPr>
        <w:autoSpaceDE w:val="0"/>
        <w:autoSpaceDN w:val="0"/>
        <w:adjustRightInd w:val="0"/>
        <w:spacing w:line="500" w:lineRule="exact"/>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五、工程竣工验收</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1、乙方负责组织相关单位对工程进行竣工验收，并保证一次性验收合格。</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2、乙方竣工验收前向甲方提供合格和完整的竣工图及竣工资料一式两份。</w:t>
      </w:r>
    </w:p>
    <w:p>
      <w:pPr>
        <w:autoSpaceDE w:val="0"/>
        <w:autoSpaceDN w:val="0"/>
        <w:adjustRightInd w:val="0"/>
        <w:spacing w:line="500" w:lineRule="exact"/>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六、双方责任</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(一)甲方的责任：</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1、甲方派驻的现场代表为</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2、甲方完成配套土建工程，为乙方进场施工提供便利条件。</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3、接通乙方施工过程中所需水源、电源和运输道路。</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4、组织有关单位对施工图等技术资料进行审定，并按合同规定的期限和份数交付乙方。</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5、在经乙方确认具备施工条件的基础上，及时以书面形式通知乙方进场施工。</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6、按本合同约定及时向乙方支付工程款。</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7、其他应由甲方负责的工作事项。</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（二）乙方的责任：</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1、乙方派驻的现场代表为 。</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2、负责布置施工现场，按甲方电源、水源、道路和材料堆放位置，负责临时设施的施工。</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3、根据甲方提供的设计施工图纸等技术资料，编制施工方案，经甲方确认后，作好各项施工组织工作。</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4、双包方式，应作好设备、材料和采购、供应和管理工作。</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5、在具备施工条件的前提下，及时向甲方发出开工报告。</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6、乙方应负担其工作人员的工资福利等项，为其投保相应的人身意外伤害保险。</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7、严格按照施工图和说明书进行施工，确保工程质量，按合同规定的时间如期完工和交付使用。</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8、按照有关规定及合同约定提供竣工验收技术资料，参加竣工验收，甲方委托乙方代办申请验收事宜，乙方应负责及时取得相关部门验收合格的文件。</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9、乙方在向甲方为交付前应保护好本合同项下的工程及其他设施，工程的风险自交付时移转。</w:t>
      </w:r>
    </w:p>
    <w:p>
      <w:pPr>
        <w:autoSpaceDE w:val="0"/>
        <w:autoSpaceDN w:val="0"/>
        <w:adjustRightInd w:val="0"/>
        <w:spacing w:line="500" w:lineRule="exact"/>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七、违约责任</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1、工程中途停建、缓建或由于设计变更以及设计错误造成的停工，由责任方应赔偿另一方由此造成的经济损失。</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2、工程未经验收，甲方擅自使用，因此引起的质量问题或其他问题，由甲方承担责任。</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3、乙方应按照《安全施工合同》的要求采取措施防止安全事故的发生，如发生安全事故的，其责任由乙方承担。甲方如因此负有责任或受有损害的，有权向乙方追偿。</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4、乙方迟延竣工验收合格并向甲方交付标的工程的，每迟延一日，应付违约金</w:t>
      </w:r>
      <w:r>
        <w:rPr>
          <w:rFonts w:hint="eastAsia" w:ascii="宋体" w:hAnsi="宋体" w:eastAsia="宋体" w:cs="宋体"/>
          <w:color w:val="auto"/>
          <w:kern w:val="0"/>
          <w:sz w:val="24"/>
          <w:szCs w:val="24"/>
          <w:highlight w:val="none"/>
          <w:u w:val="single"/>
          <w:lang w:val="en-US" w:eastAsia="zh-CN"/>
        </w:rPr>
        <w:t>1000</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元；迟延达</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10</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日的，甲方有权解除合同，乙方应付违约金</w:t>
      </w:r>
      <w:r>
        <w:rPr>
          <w:rFonts w:hint="eastAsia" w:ascii="宋体" w:hAnsi="宋体" w:eastAsia="宋体" w:cs="宋体"/>
          <w:color w:val="auto"/>
          <w:kern w:val="0"/>
          <w:sz w:val="24"/>
          <w:szCs w:val="24"/>
          <w:highlight w:val="none"/>
          <w:u w:val="single"/>
          <w:lang w:val="en-US" w:eastAsia="zh-CN"/>
        </w:rPr>
        <w:t>20000</w:t>
      </w:r>
      <w:r>
        <w:rPr>
          <w:rFonts w:hint="eastAsia" w:ascii="宋体" w:hAnsi="宋体" w:eastAsia="宋体" w:cs="宋体"/>
          <w:color w:val="auto"/>
          <w:kern w:val="0"/>
          <w:sz w:val="24"/>
          <w:szCs w:val="24"/>
          <w:highlight w:val="none"/>
        </w:rPr>
        <w:t>元。</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5、工程质量经验收为不合格（乙方拒不代办申请验收事宜视为工程不合格），乙方应承担费用负责修理或无偿返工，工期不予顺延，乙方应承担相应的违约责任。</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6、甲方逾期支付合同价款的，每逾期一日，应按应付未付款的同期银行贷款利率支付违约金。</w:t>
      </w:r>
    </w:p>
    <w:p>
      <w:pPr>
        <w:autoSpaceDE w:val="0"/>
        <w:autoSpaceDN w:val="0"/>
        <w:adjustRightInd w:val="0"/>
        <w:spacing w:line="500" w:lineRule="exact"/>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八、其它</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1、本合同未尽事宜，由甲、乙双方协商解决。</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2、本合同经甲、乙双方代表签字或盖章后生效，以此作为法律依据留存，双方必须共同遵守，任何一方违反本合同约定，应按本合同或相关法律法规承担相应的责任。</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3、本合同一式</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份，甲、乙双方各执</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份。</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4、合同生效</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合同订立时间：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合同订立地点：</w:t>
      </w:r>
      <w:r>
        <w:rPr>
          <w:rFonts w:hint="eastAsia" w:ascii="宋体" w:hAnsi="宋体" w:eastAsia="宋体" w:cs="宋体"/>
          <w:color w:val="auto"/>
          <w:kern w:val="0"/>
          <w:sz w:val="24"/>
          <w:szCs w:val="24"/>
          <w:highlight w:val="none"/>
          <w:u w:val="single"/>
        </w:rPr>
        <w:t xml:space="preserve">                         </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本合同双方约定后生效。</w:t>
      </w:r>
    </w:p>
    <w:p>
      <w:pPr>
        <w:autoSpaceDE w:val="0"/>
        <w:autoSpaceDN w:val="0"/>
        <w:adjustRightInd w:val="0"/>
        <w:spacing w:line="480" w:lineRule="exact"/>
        <w:jc w:val="left"/>
        <w:rPr>
          <w:rFonts w:hint="eastAsia" w:ascii="宋体" w:hAnsi="宋体" w:eastAsia="宋体" w:cs="宋体"/>
          <w:color w:val="auto"/>
          <w:kern w:val="0"/>
          <w:sz w:val="24"/>
          <w:szCs w:val="24"/>
          <w:highlight w:val="none"/>
        </w:rPr>
      </w:pPr>
    </w:p>
    <w:p>
      <w:pPr>
        <w:autoSpaceDE w:val="0"/>
        <w:autoSpaceDN w:val="0"/>
        <w:adjustRightInd w:val="0"/>
        <w:spacing w:line="480" w:lineRule="exact"/>
        <w:jc w:val="left"/>
        <w:rPr>
          <w:rFonts w:hint="eastAsia" w:ascii="宋体" w:hAnsi="宋体" w:eastAsia="宋体" w:cs="宋体"/>
          <w:color w:val="auto"/>
          <w:kern w:val="0"/>
          <w:sz w:val="24"/>
          <w:szCs w:val="24"/>
          <w:highlight w:val="none"/>
        </w:rPr>
      </w:pPr>
    </w:p>
    <w:p>
      <w:pPr>
        <w:autoSpaceDE w:val="0"/>
        <w:autoSpaceDN w:val="0"/>
        <w:adjustRightInd w:val="0"/>
        <w:spacing w:line="480" w:lineRule="exact"/>
        <w:jc w:val="left"/>
        <w:rPr>
          <w:rFonts w:hint="eastAsia" w:ascii="宋体" w:hAnsi="宋体" w:eastAsia="宋体" w:cs="宋体"/>
          <w:color w:val="auto"/>
          <w:kern w:val="0"/>
          <w:sz w:val="24"/>
          <w:szCs w:val="24"/>
          <w:highlight w:val="none"/>
        </w:rPr>
      </w:pPr>
    </w:p>
    <w:p>
      <w:pPr>
        <w:autoSpaceDE w:val="0"/>
        <w:autoSpaceDN w:val="0"/>
        <w:adjustRightInd w:val="0"/>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甲方：（公章）                             乙方：（公章）</w:t>
      </w:r>
    </w:p>
    <w:p>
      <w:pPr>
        <w:autoSpaceDE w:val="0"/>
        <w:autoSpaceDN w:val="0"/>
        <w:adjustRightInd w:val="0"/>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地址：                                     地址：</w:t>
      </w:r>
    </w:p>
    <w:p>
      <w:pPr>
        <w:autoSpaceDE w:val="0"/>
        <w:autoSpaceDN w:val="0"/>
        <w:adjustRightInd w:val="0"/>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法定代表人（签字或盖章）：                 法定代表人（签字或盖章）：</w:t>
      </w:r>
    </w:p>
    <w:p>
      <w:pPr>
        <w:autoSpaceDE w:val="0"/>
        <w:autoSpaceDN w:val="0"/>
        <w:adjustRightInd w:val="0"/>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或授权代表人（签字）：                     或授权代表人（签字）：</w:t>
      </w:r>
    </w:p>
    <w:p>
      <w:pPr>
        <w:autoSpaceDE w:val="0"/>
        <w:autoSpaceDN w:val="0"/>
        <w:adjustRightInd w:val="0"/>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电话：                                     电话：</w:t>
      </w:r>
    </w:p>
    <w:p>
      <w:pPr>
        <w:autoSpaceDE w:val="0"/>
        <w:autoSpaceDN w:val="0"/>
        <w:adjustRightInd w:val="0"/>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传真：                                     传真：</w:t>
      </w:r>
    </w:p>
    <w:p>
      <w:pPr>
        <w:autoSpaceDE w:val="0"/>
        <w:autoSpaceDN w:val="0"/>
        <w:adjustRightInd w:val="0"/>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开户银行：                                 开户银行：</w:t>
      </w:r>
    </w:p>
    <w:p>
      <w:pPr>
        <w:autoSpaceDE w:val="0"/>
        <w:autoSpaceDN w:val="0"/>
        <w:adjustRightInd w:val="0"/>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账号：                                     账号：</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邮政编码：                                 邮政编码：</w:t>
      </w:r>
    </w:p>
    <w:p>
      <w:pPr>
        <w:rPr>
          <w:rFonts w:ascii="宋体" w:hAnsi="宋体" w:eastAsia="宋体" w:cs="宋体"/>
          <w:color w:val="auto"/>
          <w:spacing w:val="15"/>
          <w:sz w:val="28"/>
          <w:szCs w:val="28"/>
          <w:highlight w:val="none"/>
        </w:rPr>
      </w:pPr>
      <w:r>
        <w:rPr>
          <w:rFonts w:ascii="宋体" w:hAnsi="宋体" w:eastAsia="宋体" w:cs="宋体"/>
          <w:color w:val="auto"/>
          <w:spacing w:val="15"/>
          <w:sz w:val="28"/>
          <w:szCs w:val="28"/>
          <w:highlight w:val="none"/>
        </w:rPr>
        <w:br w:type="page"/>
      </w:r>
    </w:p>
    <w:p>
      <w:pPr>
        <w:spacing w:line="480" w:lineRule="auto"/>
        <w:jc w:val="center"/>
        <w:rPr>
          <w:b/>
          <w:color w:val="auto"/>
          <w:sz w:val="48"/>
          <w:highlight w:val="none"/>
        </w:rPr>
      </w:pPr>
      <w:r>
        <w:rPr>
          <w:rFonts w:ascii="宋体" w:hAnsi="宋体" w:eastAsia="宋体" w:cs="宋体"/>
          <w:color w:val="auto"/>
          <w:spacing w:val="15"/>
          <w:sz w:val="28"/>
          <w:szCs w:val="28"/>
          <w:highlight w:val="none"/>
        </w:rPr>
        <w:t>第</w:t>
      </w:r>
      <w:r>
        <w:rPr>
          <w:rFonts w:ascii="宋体" w:hAnsi="宋体" w:eastAsia="宋体" w:cs="宋体"/>
          <w:color w:val="auto"/>
          <w:spacing w:val="13"/>
          <w:sz w:val="28"/>
          <w:szCs w:val="28"/>
          <w:highlight w:val="none"/>
        </w:rPr>
        <w:t>六章 响应文件格式与要求</w:t>
      </w:r>
    </w:p>
    <w:p>
      <w:pPr>
        <w:spacing w:line="480" w:lineRule="auto"/>
        <w:jc w:val="center"/>
        <w:rPr>
          <w:color w:val="auto"/>
          <w:highlight w:val="none"/>
        </w:rPr>
      </w:pPr>
      <w:r>
        <w:rPr>
          <w:b/>
          <w:color w:val="auto"/>
          <w:sz w:val="48"/>
          <w:highlight w:val="none"/>
        </w:rPr>
        <w:t>（项目名称）</w:t>
      </w:r>
    </w:p>
    <w:p>
      <w:pPr>
        <w:spacing w:line="480" w:lineRule="auto"/>
        <w:jc w:val="center"/>
        <w:rPr>
          <w:b/>
          <w:color w:val="auto"/>
          <w:sz w:val="48"/>
          <w:highlight w:val="none"/>
        </w:rPr>
      </w:pPr>
      <w:r>
        <w:rPr>
          <w:b/>
          <w:color w:val="auto"/>
          <w:sz w:val="48"/>
          <w:highlight w:val="none"/>
        </w:rPr>
        <w:t>响应文件</w:t>
      </w:r>
    </w:p>
    <w:p>
      <w:pPr>
        <w:spacing w:line="480" w:lineRule="auto"/>
        <w:jc w:val="center"/>
        <w:rPr>
          <w:color w:val="auto"/>
          <w:highlight w:val="none"/>
        </w:rPr>
      </w:pPr>
      <w:r>
        <w:rPr>
          <w:b/>
          <w:color w:val="auto"/>
          <w:sz w:val="24"/>
          <w:highlight w:val="none"/>
        </w:rPr>
        <w:t>（正本/副本）</w:t>
      </w:r>
    </w:p>
    <w:p>
      <w:pPr>
        <w:spacing w:line="480" w:lineRule="auto"/>
        <w:rPr>
          <w:color w:val="auto"/>
          <w:highlight w:val="none"/>
        </w:rPr>
      </w:pPr>
    </w:p>
    <w:p>
      <w:pPr>
        <w:jc w:val="center"/>
        <w:rPr>
          <w:b/>
          <w:color w:val="auto"/>
          <w:sz w:val="24"/>
          <w:highlight w:val="none"/>
        </w:rPr>
      </w:pPr>
    </w:p>
    <w:p>
      <w:pPr>
        <w:jc w:val="center"/>
        <w:rPr>
          <w:b/>
          <w:color w:val="auto"/>
          <w:sz w:val="24"/>
          <w:highlight w:val="none"/>
        </w:rPr>
      </w:pPr>
    </w:p>
    <w:p>
      <w:pPr>
        <w:jc w:val="center"/>
        <w:rPr>
          <w:b/>
          <w:color w:val="auto"/>
          <w:sz w:val="24"/>
          <w:highlight w:val="none"/>
        </w:rPr>
      </w:pPr>
    </w:p>
    <w:p>
      <w:pPr>
        <w:jc w:val="center"/>
        <w:rPr>
          <w:b/>
          <w:color w:val="auto"/>
          <w:sz w:val="24"/>
          <w:highlight w:val="none"/>
        </w:rPr>
      </w:pPr>
    </w:p>
    <w:p>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b/>
          <w:color w:val="auto"/>
          <w:sz w:val="24"/>
          <w:highlight w:val="none"/>
        </w:rPr>
      </w:pPr>
      <w:r>
        <w:rPr>
          <w:b/>
          <w:color w:val="auto"/>
          <w:sz w:val="24"/>
          <w:highlight w:val="none"/>
        </w:rPr>
        <w:t>采购项目编号：</w:t>
      </w:r>
    </w:p>
    <w:p>
      <w:pPr>
        <w:pStyle w:val="12"/>
        <w:keepNext w:val="0"/>
        <w:keepLines w:val="0"/>
        <w:pageBreakBefore w:val="0"/>
        <w:widowControl w:val="0"/>
        <w:kinsoku/>
        <w:wordWrap/>
        <w:overflowPunct/>
        <w:topLinePunct w:val="0"/>
        <w:autoSpaceDE/>
        <w:autoSpaceDN/>
        <w:bidi w:val="0"/>
        <w:adjustRightInd w:val="0"/>
        <w:snapToGrid w:val="0"/>
        <w:spacing w:before="0" w:beforeLines="0" w:after="0" w:afterLines="0" w:line="480" w:lineRule="auto"/>
        <w:jc w:val="center"/>
        <w:textAlignment w:val="auto"/>
        <w:rPr>
          <w:rFonts w:hint="default" w:eastAsiaTheme="minorEastAsia"/>
          <w:color w:val="auto"/>
          <w:highlight w:val="none"/>
          <w:lang w:val="en-US" w:eastAsia="zh-CN"/>
        </w:rPr>
      </w:pPr>
      <w:r>
        <w:rPr>
          <w:rFonts w:hint="eastAsia"/>
          <w:b/>
          <w:color w:val="auto"/>
          <w:sz w:val="24"/>
          <w:highlight w:val="none"/>
          <w:lang w:val="en-US" w:eastAsia="zh-CN"/>
        </w:rPr>
        <w:t>采购项目名称：</w:t>
      </w:r>
    </w:p>
    <w:p>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color w:val="auto"/>
          <w:highlight w:val="none"/>
        </w:rPr>
      </w:pPr>
      <w:r>
        <w:rPr>
          <w:b/>
          <w:color w:val="auto"/>
          <w:sz w:val="24"/>
          <w:highlight w:val="none"/>
        </w:rPr>
        <w:t>（供应商名称）</w:t>
      </w:r>
    </w:p>
    <w:p>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color w:val="auto"/>
          <w:highlight w:val="none"/>
        </w:rPr>
      </w:pPr>
      <w:r>
        <w:rPr>
          <w:b/>
          <w:color w:val="auto"/>
          <w:sz w:val="24"/>
          <w:highlight w:val="none"/>
        </w:rPr>
        <w:t>年 月 日</w:t>
      </w:r>
    </w:p>
    <w:p>
      <w:pPr>
        <w:ind w:firstLine="480"/>
        <w:rPr>
          <w:color w:val="auto"/>
          <w:highlight w:val="none"/>
        </w:rPr>
      </w:pPr>
    </w:p>
    <w:p>
      <w:pPr>
        <w:rPr>
          <w:color w:val="auto"/>
          <w:highlight w:val="none"/>
        </w:rPr>
      </w:pPr>
      <w:r>
        <w:rPr>
          <w:color w:val="auto"/>
          <w:highlight w:val="none"/>
        </w:rPr>
        <w:t xml:space="preserve"> </w:t>
      </w:r>
    </w:p>
    <w:p>
      <w:pPr>
        <w:rPr>
          <w:color w:val="auto"/>
          <w:highlight w:val="none"/>
        </w:rPr>
      </w:pPr>
    </w:p>
    <w:p>
      <w:pPr>
        <w:rPr>
          <w:b/>
          <w:color w:val="auto"/>
          <w:sz w:val="24"/>
          <w:highlight w:val="none"/>
        </w:rPr>
      </w:pPr>
      <w:r>
        <w:rPr>
          <w:b/>
          <w:color w:val="auto"/>
          <w:sz w:val="24"/>
          <w:highlight w:val="none"/>
        </w:rPr>
        <w:br w:type="page"/>
      </w:r>
    </w:p>
    <w:p>
      <w:pPr>
        <w:jc w:val="center"/>
        <w:rPr>
          <w:color w:val="auto"/>
          <w:highlight w:val="none"/>
        </w:rPr>
      </w:pPr>
      <w:r>
        <w:rPr>
          <w:b/>
          <w:color w:val="auto"/>
          <w:sz w:val="24"/>
          <w:highlight w:val="none"/>
        </w:rPr>
        <w:t>响应文件目录</w:t>
      </w:r>
    </w:p>
    <w:p>
      <w:pPr>
        <w:spacing w:line="360" w:lineRule="auto"/>
        <w:ind w:firstLine="480"/>
        <w:rPr>
          <w:color w:val="auto"/>
          <w:sz w:val="24"/>
          <w:szCs w:val="32"/>
          <w:highlight w:val="none"/>
        </w:rPr>
      </w:pPr>
      <w:r>
        <w:rPr>
          <w:color w:val="auto"/>
          <w:sz w:val="24"/>
          <w:szCs w:val="32"/>
          <w:highlight w:val="none"/>
        </w:rPr>
        <w:t>一、响应承诺函</w:t>
      </w:r>
    </w:p>
    <w:p>
      <w:pPr>
        <w:spacing w:line="360" w:lineRule="auto"/>
        <w:ind w:firstLine="480"/>
        <w:rPr>
          <w:color w:val="auto"/>
          <w:sz w:val="24"/>
          <w:szCs w:val="32"/>
          <w:highlight w:val="none"/>
        </w:rPr>
      </w:pPr>
      <w:r>
        <w:rPr>
          <w:color w:val="auto"/>
          <w:sz w:val="24"/>
          <w:szCs w:val="32"/>
          <w:highlight w:val="none"/>
        </w:rPr>
        <w:t>二、首轮报价表</w:t>
      </w:r>
    </w:p>
    <w:p>
      <w:pPr>
        <w:spacing w:line="360" w:lineRule="auto"/>
        <w:ind w:firstLine="480"/>
        <w:rPr>
          <w:color w:val="auto"/>
          <w:sz w:val="24"/>
          <w:szCs w:val="32"/>
          <w:highlight w:val="none"/>
        </w:rPr>
      </w:pPr>
      <w:r>
        <w:rPr>
          <w:rFonts w:hint="eastAsia"/>
          <w:color w:val="auto"/>
          <w:sz w:val="24"/>
          <w:szCs w:val="32"/>
          <w:highlight w:val="none"/>
          <w:lang w:val="en-US" w:eastAsia="zh-CN"/>
        </w:rPr>
        <w:t>三</w:t>
      </w:r>
      <w:r>
        <w:rPr>
          <w:color w:val="auto"/>
          <w:sz w:val="24"/>
          <w:szCs w:val="32"/>
          <w:highlight w:val="none"/>
        </w:rPr>
        <w:t>、政策适用性说明</w:t>
      </w:r>
    </w:p>
    <w:p>
      <w:pPr>
        <w:spacing w:line="360" w:lineRule="auto"/>
        <w:ind w:firstLine="480"/>
        <w:rPr>
          <w:color w:val="auto"/>
          <w:sz w:val="24"/>
          <w:szCs w:val="32"/>
          <w:highlight w:val="none"/>
        </w:rPr>
      </w:pPr>
      <w:r>
        <w:rPr>
          <w:rFonts w:hint="eastAsia"/>
          <w:color w:val="auto"/>
          <w:sz w:val="24"/>
          <w:szCs w:val="32"/>
          <w:highlight w:val="none"/>
          <w:lang w:val="en-US" w:eastAsia="zh-CN"/>
        </w:rPr>
        <w:t>四</w:t>
      </w:r>
      <w:r>
        <w:rPr>
          <w:color w:val="auto"/>
          <w:sz w:val="24"/>
          <w:szCs w:val="32"/>
          <w:highlight w:val="none"/>
        </w:rPr>
        <w:t>、法定代表人证明书</w:t>
      </w:r>
    </w:p>
    <w:p>
      <w:pPr>
        <w:spacing w:line="360" w:lineRule="auto"/>
        <w:ind w:firstLine="480"/>
        <w:rPr>
          <w:color w:val="auto"/>
          <w:sz w:val="24"/>
          <w:szCs w:val="32"/>
          <w:highlight w:val="none"/>
        </w:rPr>
      </w:pPr>
      <w:r>
        <w:rPr>
          <w:rFonts w:hint="eastAsia"/>
          <w:color w:val="auto"/>
          <w:sz w:val="24"/>
          <w:szCs w:val="32"/>
          <w:highlight w:val="none"/>
          <w:lang w:val="en-US" w:eastAsia="zh-CN"/>
        </w:rPr>
        <w:t>五</w:t>
      </w:r>
      <w:r>
        <w:rPr>
          <w:color w:val="auto"/>
          <w:sz w:val="24"/>
          <w:szCs w:val="32"/>
          <w:highlight w:val="none"/>
        </w:rPr>
        <w:t>、法定代表人授权书</w:t>
      </w:r>
    </w:p>
    <w:p>
      <w:pPr>
        <w:spacing w:line="360" w:lineRule="auto"/>
        <w:ind w:firstLine="480"/>
        <w:rPr>
          <w:color w:val="auto"/>
          <w:sz w:val="24"/>
          <w:szCs w:val="32"/>
          <w:highlight w:val="none"/>
        </w:rPr>
      </w:pPr>
      <w:r>
        <w:rPr>
          <w:rFonts w:hint="eastAsia"/>
          <w:color w:val="auto"/>
          <w:sz w:val="24"/>
          <w:szCs w:val="32"/>
          <w:highlight w:val="none"/>
          <w:lang w:val="en-US" w:eastAsia="zh-CN"/>
        </w:rPr>
        <w:t>六</w:t>
      </w:r>
      <w:r>
        <w:rPr>
          <w:color w:val="auto"/>
          <w:sz w:val="24"/>
          <w:szCs w:val="32"/>
          <w:highlight w:val="none"/>
        </w:rPr>
        <w:t>、提供具有独立承担民事责任的能力的证明材料</w:t>
      </w:r>
    </w:p>
    <w:p>
      <w:pPr>
        <w:spacing w:line="360" w:lineRule="auto"/>
        <w:ind w:firstLine="480"/>
        <w:rPr>
          <w:color w:val="auto"/>
          <w:sz w:val="24"/>
          <w:szCs w:val="32"/>
          <w:highlight w:val="none"/>
        </w:rPr>
      </w:pPr>
      <w:r>
        <w:rPr>
          <w:rFonts w:hint="eastAsia"/>
          <w:color w:val="auto"/>
          <w:sz w:val="24"/>
          <w:szCs w:val="32"/>
          <w:highlight w:val="none"/>
          <w:lang w:val="en-US" w:eastAsia="zh-CN"/>
        </w:rPr>
        <w:t>七</w:t>
      </w:r>
      <w:r>
        <w:rPr>
          <w:color w:val="auto"/>
          <w:sz w:val="24"/>
          <w:szCs w:val="32"/>
          <w:highlight w:val="none"/>
        </w:rPr>
        <w:t>、资格性审查要求的其他资质证明文件</w:t>
      </w:r>
    </w:p>
    <w:p>
      <w:pPr>
        <w:spacing w:line="360" w:lineRule="auto"/>
        <w:ind w:firstLine="480"/>
        <w:rPr>
          <w:color w:val="auto"/>
          <w:sz w:val="24"/>
          <w:szCs w:val="32"/>
          <w:highlight w:val="none"/>
        </w:rPr>
      </w:pPr>
      <w:r>
        <w:rPr>
          <w:rFonts w:hint="eastAsia"/>
          <w:color w:val="auto"/>
          <w:sz w:val="24"/>
          <w:szCs w:val="32"/>
          <w:highlight w:val="none"/>
          <w:lang w:val="en-US" w:eastAsia="zh-CN"/>
        </w:rPr>
        <w:t>八</w:t>
      </w:r>
      <w:r>
        <w:rPr>
          <w:color w:val="auto"/>
          <w:sz w:val="24"/>
          <w:szCs w:val="32"/>
          <w:highlight w:val="none"/>
        </w:rPr>
        <w:t>、承诺函</w:t>
      </w:r>
    </w:p>
    <w:p>
      <w:pPr>
        <w:spacing w:line="360" w:lineRule="auto"/>
        <w:ind w:firstLine="480"/>
        <w:rPr>
          <w:color w:val="auto"/>
          <w:sz w:val="24"/>
          <w:szCs w:val="32"/>
          <w:highlight w:val="none"/>
        </w:rPr>
      </w:pPr>
      <w:r>
        <w:rPr>
          <w:rFonts w:hint="eastAsia"/>
          <w:color w:val="auto"/>
          <w:sz w:val="24"/>
          <w:szCs w:val="32"/>
          <w:highlight w:val="none"/>
          <w:lang w:eastAsia="zh-CN"/>
        </w:rPr>
        <w:t>九</w:t>
      </w:r>
      <w:r>
        <w:rPr>
          <w:color w:val="auto"/>
          <w:sz w:val="24"/>
          <w:szCs w:val="32"/>
          <w:highlight w:val="none"/>
        </w:rPr>
        <w:t>、中小企业声明函</w:t>
      </w:r>
    </w:p>
    <w:p>
      <w:pPr>
        <w:spacing w:line="360" w:lineRule="auto"/>
        <w:ind w:firstLine="480"/>
        <w:rPr>
          <w:color w:val="auto"/>
          <w:sz w:val="24"/>
          <w:szCs w:val="32"/>
          <w:highlight w:val="none"/>
        </w:rPr>
      </w:pPr>
      <w:r>
        <w:rPr>
          <w:color w:val="auto"/>
          <w:sz w:val="24"/>
          <w:szCs w:val="32"/>
          <w:highlight w:val="none"/>
        </w:rPr>
        <w:t>十、监狱企业</w:t>
      </w:r>
    </w:p>
    <w:p>
      <w:pPr>
        <w:spacing w:line="360" w:lineRule="auto"/>
        <w:ind w:firstLine="480"/>
        <w:rPr>
          <w:color w:val="auto"/>
          <w:sz w:val="24"/>
          <w:szCs w:val="32"/>
          <w:highlight w:val="none"/>
        </w:rPr>
      </w:pPr>
      <w:r>
        <w:rPr>
          <w:color w:val="auto"/>
          <w:sz w:val="24"/>
          <w:szCs w:val="32"/>
          <w:highlight w:val="none"/>
        </w:rPr>
        <w:t>十</w:t>
      </w:r>
      <w:r>
        <w:rPr>
          <w:rFonts w:hint="eastAsia"/>
          <w:color w:val="auto"/>
          <w:sz w:val="24"/>
          <w:szCs w:val="32"/>
          <w:highlight w:val="none"/>
          <w:lang w:val="en-US" w:eastAsia="zh-CN"/>
        </w:rPr>
        <w:t>一</w:t>
      </w:r>
      <w:r>
        <w:rPr>
          <w:color w:val="auto"/>
          <w:sz w:val="24"/>
          <w:szCs w:val="32"/>
          <w:highlight w:val="none"/>
        </w:rPr>
        <w:t>、残疾人福利性单位声明函</w:t>
      </w:r>
    </w:p>
    <w:p>
      <w:pPr>
        <w:spacing w:line="360" w:lineRule="auto"/>
        <w:ind w:firstLine="480"/>
        <w:rPr>
          <w:color w:val="auto"/>
          <w:sz w:val="24"/>
          <w:szCs w:val="32"/>
          <w:highlight w:val="none"/>
        </w:rPr>
      </w:pPr>
      <w:r>
        <w:rPr>
          <w:color w:val="auto"/>
          <w:sz w:val="24"/>
          <w:szCs w:val="32"/>
          <w:highlight w:val="none"/>
        </w:rPr>
        <w:t>十</w:t>
      </w:r>
      <w:r>
        <w:rPr>
          <w:rFonts w:hint="eastAsia"/>
          <w:color w:val="auto"/>
          <w:sz w:val="24"/>
          <w:szCs w:val="32"/>
          <w:highlight w:val="none"/>
          <w:lang w:val="en-US" w:eastAsia="zh-CN"/>
        </w:rPr>
        <w:t>二</w:t>
      </w:r>
      <w:r>
        <w:rPr>
          <w:color w:val="auto"/>
          <w:sz w:val="24"/>
          <w:szCs w:val="32"/>
          <w:highlight w:val="none"/>
        </w:rPr>
        <w:t>、联合体共同响应协议书</w:t>
      </w:r>
    </w:p>
    <w:p>
      <w:pPr>
        <w:spacing w:line="360" w:lineRule="auto"/>
        <w:ind w:firstLine="480"/>
        <w:rPr>
          <w:color w:val="auto"/>
          <w:sz w:val="24"/>
          <w:szCs w:val="32"/>
          <w:highlight w:val="none"/>
        </w:rPr>
      </w:pPr>
      <w:r>
        <w:rPr>
          <w:color w:val="auto"/>
          <w:sz w:val="24"/>
          <w:szCs w:val="32"/>
          <w:highlight w:val="none"/>
        </w:rPr>
        <w:t>十</w:t>
      </w:r>
      <w:r>
        <w:rPr>
          <w:rFonts w:hint="eastAsia"/>
          <w:color w:val="auto"/>
          <w:sz w:val="24"/>
          <w:szCs w:val="32"/>
          <w:highlight w:val="none"/>
          <w:lang w:val="en-US" w:eastAsia="zh-CN"/>
        </w:rPr>
        <w:t>三</w:t>
      </w:r>
      <w:r>
        <w:rPr>
          <w:color w:val="auto"/>
          <w:sz w:val="24"/>
          <w:szCs w:val="32"/>
          <w:highlight w:val="none"/>
        </w:rPr>
        <w:t>、供应商业绩情况表</w:t>
      </w:r>
    </w:p>
    <w:p>
      <w:pPr>
        <w:spacing w:line="360" w:lineRule="auto"/>
        <w:ind w:firstLine="480"/>
        <w:rPr>
          <w:color w:val="auto"/>
          <w:sz w:val="24"/>
          <w:szCs w:val="32"/>
          <w:highlight w:val="none"/>
        </w:rPr>
      </w:pPr>
      <w:r>
        <w:rPr>
          <w:color w:val="auto"/>
          <w:sz w:val="24"/>
          <w:szCs w:val="32"/>
          <w:highlight w:val="none"/>
        </w:rPr>
        <w:t>十</w:t>
      </w:r>
      <w:r>
        <w:rPr>
          <w:rFonts w:hint="eastAsia"/>
          <w:color w:val="auto"/>
          <w:sz w:val="24"/>
          <w:szCs w:val="32"/>
          <w:highlight w:val="none"/>
          <w:lang w:val="en-US" w:eastAsia="zh-CN"/>
        </w:rPr>
        <w:t>四</w:t>
      </w:r>
      <w:r>
        <w:rPr>
          <w:color w:val="auto"/>
          <w:sz w:val="24"/>
          <w:szCs w:val="32"/>
          <w:highlight w:val="none"/>
        </w:rPr>
        <w:t>、技术和服务要求响应表</w:t>
      </w:r>
    </w:p>
    <w:p>
      <w:pPr>
        <w:spacing w:line="360" w:lineRule="auto"/>
        <w:ind w:firstLine="480"/>
        <w:rPr>
          <w:color w:val="auto"/>
          <w:sz w:val="24"/>
          <w:szCs w:val="32"/>
          <w:highlight w:val="none"/>
        </w:rPr>
      </w:pPr>
      <w:r>
        <w:rPr>
          <w:color w:val="auto"/>
          <w:sz w:val="24"/>
          <w:szCs w:val="32"/>
          <w:highlight w:val="none"/>
        </w:rPr>
        <w:t>十</w:t>
      </w:r>
      <w:r>
        <w:rPr>
          <w:rFonts w:hint="eastAsia"/>
          <w:color w:val="auto"/>
          <w:sz w:val="24"/>
          <w:szCs w:val="32"/>
          <w:highlight w:val="none"/>
          <w:lang w:val="en-US" w:eastAsia="zh-CN"/>
        </w:rPr>
        <w:t>五</w:t>
      </w:r>
      <w:r>
        <w:rPr>
          <w:color w:val="auto"/>
          <w:sz w:val="24"/>
          <w:szCs w:val="32"/>
          <w:highlight w:val="none"/>
        </w:rPr>
        <w:t>、商务条件响应表</w:t>
      </w:r>
    </w:p>
    <w:p>
      <w:pPr>
        <w:spacing w:line="360" w:lineRule="auto"/>
        <w:ind w:firstLine="480"/>
        <w:rPr>
          <w:color w:val="auto"/>
          <w:sz w:val="24"/>
          <w:szCs w:val="32"/>
          <w:highlight w:val="none"/>
        </w:rPr>
      </w:pPr>
      <w:r>
        <w:rPr>
          <w:color w:val="auto"/>
          <w:sz w:val="24"/>
          <w:szCs w:val="32"/>
          <w:highlight w:val="none"/>
        </w:rPr>
        <w:t>十</w:t>
      </w:r>
      <w:r>
        <w:rPr>
          <w:rFonts w:hint="eastAsia"/>
          <w:color w:val="auto"/>
          <w:sz w:val="24"/>
          <w:szCs w:val="32"/>
          <w:highlight w:val="none"/>
          <w:lang w:val="en-US" w:eastAsia="zh-CN"/>
        </w:rPr>
        <w:t>六</w:t>
      </w:r>
      <w:r>
        <w:rPr>
          <w:color w:val="auto"/>
          <w:sz w:val="24"/>
          <w:szCs w:val="32"/>
          <w:highlight w:val="none"/>
        </w:rPr>
        <w:t>、履约进度计划表</w:t>
      </w:r>
    </w:p>
    <w:p>
      <w:pPr>
        <w:spacing w:line="360" w:lineRule="auto"/>
        <w:ind w:firstLine="480"/>
        <w:rPr>
          <w:color w:val="auto"/>
          <w:sz w:val="24"/>
          <w:szCs w:val="32"/>
          <w:highlight w:val="none"/>
        </w:rPr>
      </w:pPr>
      <w:r>
        <w:rPr>
          <w:color w:val="auto"/>
          <w:sz w:val="24"/>
          <w:szCs w:val="32"/>
          <w:highlight w:val="none"/>
        </w:rPr>
        <w:t>十</w:t>
      </w:r>
      <w:r>
        <w:rPr>
          <w:rFonts w:hint="eastAsia"/>
          <w:color w:val="auto"/>
          <w:sz w:val="24"/>
          <w:szCs w:val="32"/>
          <w:highlight w:val="none"/>
          <w:lang w:val="en-US" w:eastAsia="zh-CN"/>
        </w:rPr>
        <w:t>七</w:t>
      </w:r>
      <w:r>
        <w:rPr>
          <w:color w:val="auto"/>
          <w:sz w:val="24"/>
          <w:szCs w:val="32"/>
          <w:highlight w:val="none"/>
        </w:rPr>
        <w:t>、各类证明材料</w:t>
      </w:r>
    </w:p>
    <w:p>
      <w:pPr>
        <w:spacing w:line="360" w:lineRule="auto"/>
        <w:ind w:firstLine="480"/>
        <w:rPr>
          <w:color w:val="auto"/>
          <w:sz w:val="24"/>
          <w:szCs w:val="32"/>
          <w:highlight w:val="none"/>
        </w:rPr>
      </w:pPr>
      <w:r>
        <w:rPr>
          <w:color w:val="auto"/>
          <w:sz w:val="24"/>
          <w:szCs w:val="32"/>
          <w:highlight w:val="none"/>
        </w:rPr>
        <w:t>十</w:t>
      </w:r>
      <w:r>
        <w:rPr>
          <w:rFonts w:hint="eastAsia"/>
          <w:color w:val="auto"/>
          <w:sz w:val="24"/>
          <w:szCs w:val="32"/>
          <w:highlight w:val="none"/>
          <w:lang w:val="en-US" w:eastAsia="zh-CN"/>
        </w:rPr>
        <w:t>八</w:t>
      </w:r>
      <w:r>
        <w:rPr>
          <w:color w:val="auto"/>
          <w:sz w:val="24"/>
          <w:szCs w:val="32"/>
          <w:highlight w:val="none"/>
        </w:rPr>
        <w:t>、需要采购人提供的附加条件</w:t>
      </w:r>
    </w:p>
    <w:p>
      <w:pPr>
        <w:spacing w:line="360" w:lineRule="auto"/>
        <w:ind w:firstLine="480"/>
        <w:rPr>
          <w:color w:val="auto"/>
          <w:sz w:val="24"/>
          <w:szCs w:val="32"/>
          <w:highlight w:val="none"/>
        </w:rPr>
      </w:pPr>
      <w:r>
        <w:rPr>
          <w:rFonts w:hint="eastAsia"/>
          <w:color w:val="auto"/>
          <w:sz w:val="24"/>
          <w:szCs w:val="32"/>
          <w:highlight w:val="none"/>
          <w:lang w:eastAsia="zh-CN"/>
        </w:rPr>
        <w:t>十九</w:t>
      </w:r>
      <w:r>
        <w:rPr>
          <w:color w:val="auto"/>
          <w:sz w:val="24"/>
          <w:szCs w:val="32"/>
          <w:highlight w:val="none"/>
        </w:rPr>
        <w:t>、项目实施方案、质量保证及售后服务承诺等</w:t>
      </w:r>
    </w:p>
    <w:p>
      <w:pPr>
        <w:spacing w:line="360" w:lineRule="auto"/>
        <w:ind w:firstLine="480"/>
        <w:rPr>
          <w:color w:val="auto"/>
          <w:sz w:val="24"/>
          <w:szCs w:val="32"/>
          <w:highlight w:val="none"/>
        </w:rPr>
      </w:pPr>
      <w:r>
        <w:rPr>
          <w:color w:val="auto"/>
          <w:sz w:val="24"/>
          <w:szCs w:val="32"/>
          <w:highlight w:val="none"/>
        </w:rPr>
        <w:t>二十、询问函、质疑函、投诉书格式</w:t>
      </w:r>
    </w:p>
    <w:p>
      <w:pPr>
        <w:spacing w:line="360" w:lineRule="auto"/>
        <w:rPr>
          <w:color w:val="auto"/>
          <w:sz w:val="24"/>
          <w:szCs w:val="32"/>
          <w:highlight w:val="none"/>
        </w:rPr>
      </w:pPr>
      <w:r>
        <w:rPr>
          <w:color w:val="auto"/>
          <w:sz w:val="24"/>
          <w:szCs w:val="32"/>
          <w:highlight w:val="none"/>
        </w:rPr>
        <w:t xml:space="preserve"> </w:t>
      </w:r>
    </w:p>
    <w:p>
      <w:pPr>
        <w:rPr>
          <w:color w:val="auto"/>
          <w:highlight w:val="none"/>
        </w:rPr>
      </w:pPr>
    </w:p>
    <w:p>
      <w:pPr>
        <w:rPr>
          <w:b/>
          <w:color w:val="auto"/>
          <w:sz w:val="28"/>
          <w:highlight w:val="none"/>
        </w:rPr>
      </w:pPr>
      <w:r>
        <w:rPr>
          <w:b/>
          <w:color w:val="auto"/>
          <w:sz w:val="28"/>
          <w:highlight w:val="none"/>
        </w:rPr>
        <w:br w:type="page"/>
      </w:r>
    </w:p>
    <w:p>
      <w:pPr>
        <w:keepNext w:val="0"/>
        <w:keepLines w:val="0"/>
        <w:pageBreakBefore w:val="0"/>
        <w:widowControl w:val="0"/>
        <w:kinsoku/>
        <w:wordWrap/>
        <w:overflowPunct/>
        <w:topLinePunct w:val="0"/>
        <w:autoSpaceDE/>
        <w:autoSpaceDN/>
        <w:bidi w:val="0"/>
        <w:adjustRightInd/>
        <w:snapToGrid/>
        <w:textAlignment w:val="auto"/>
        <w:outlineLvl w:val="1"/>
        <w:rPr>
          <w:color w:val="auto"/>
          <w:highlight w:val="none"/>
        </w:rPr>
      </w:pPr>
      <w:bookmarkStart w:id="8" w:name="_Toc26258"/>
      <w:r>
        <w:rPr>
          <w:b/>
          <w:color w:val="auto"/>
          <w:sz w:val="28"/>
          <w:highlight w:val="none"/>
        </w:rPr>
        <w:t>格式一：</w:t>
      </w:r>
      <w:bookmarkEnd w:id="8"/>
    </w:p>
    <w:p>
      <w:pPr>
        <w:keepNext w:val="0"/>
        <w:keepLines w:val="0"/>
        <w:pageBreakBefore w:val="0"/>
        <w:widowControl w:val="0"/>
        <w:kinsoku/>
        <w:wordWrap/>
        <w:overflowPunct/>
        <w:topLinePunct w:val="0"/>
        <w:autoSpaceDE/>
        <w:autoSpaceDN/>
        <w:bidi w:val="0"/>
        <w:adjustRightInd/>
        <w:snapToGrid/>
        <w:jc w:val="center"/>
        <w:textAlignment w:val="auto"/>
        <w:outlineLvl w:val="2"/>
        <w:rPr>
          <w:color w:val="auto"/>
          <w:sz w:val="32"/>
          <w:szCs w:val="32"/>
          <w:highlight w:val="none"/>
        </w:rPr>
      </w:pPr>
      <w:bookmarkStart w:id="9" w:name="_Toc13203"/>
      <w:r>
        <w:rPr>
          <w:b/>
          <w:color w:val="auto"/>
          <w:sz w:val="32"/>
          <w:szCs w:val="32"/>
          <w:highlight w:val="none"/>
        </w:rPr>
        <w:t>响 应 承 诺 函</w:t>
      </w:r>
      <w:bookmarkEnd w:id="9"/>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eastAsia="宋体"/>
          <w:color w:val="auto"/>
          <w:sz w:val="24"/>
          <w:szCs w:val="32"/>
          <w:highlight w:val="none"/>
          <w:lang w:eastAsia="zh-CN"/>
        </w:rPr>
      </w:pPr>
      <w:r>
        <w:rPr>
          <w:color w:val="auto"/>
          <w:sz w:val="24"/>
          <w:szCs w:val="32"/>
          <w:highlight w:val="none"/>
        </w:rPr>
        <w:t>致：</w:t>
      </w:r>
      <w:r>
        <w:rPr>
          <w:rFonts w:hint="eastAsia" w:eastAsia="宋体"/>
          <w:color w:val="auto"/>
          <w:sz w:val="24"/>
          <w:szCs w:val="32"/>
          <w:highlight w:val="none"/>
          <w:lang w:eastAsia="zh-CN"/>
        </w:rPr>
        <w:t>国家税务总局博罗县税务局</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你方组织的</w:t>
      </w:r>
      <w:r>
        <w:rPr>
          <w:rFonts w:hint="eastAsia"/>
          <w:color w:val="auto"/>
          <w:sz w:val="24"/>
          <w:szCs w:val="32"/>
          <w:highlight w:val="none"/>
          <w:u w:val="single"/>
          <w:lang w:eastAsia="zh-CN"/>
        </w:rPr>
        <w:t>国家税务总局博罗县税务局罗阳办公区七楼宿舍楼修缮工程</w:t>
      </w:r>
      <w:r>
        <w:rPr>
          <w:color w:val="auto"/>
          <w:sz w:val="24"/>
          <w:szCs w:val="32"/>
          <w:highlight w:val="none"/>
        </w:rPr>
        <w:t>[采购项目编号为：</w:t>
      </w:r>
      <w:r>
        <w:rPr>
          <w:rFonts w:hint="eastAsia"/>
          <w:color w:val="auto"/>
          <w:sz w:val="24"/>
          <w:szCs w:val="32"/>
          <w:highlight w:val="none"/>
          <w:u w:val="single"/>
          <w:lang w:val="en-US" w:eastAsia="zh-CN"/>
        </w:rPr>
        <w:t>BLSW20231204</w:t>
      </w:r>
      <w:r>
        <w:rPr>
          <w:color w:val="auto"/>
          <w:sz w:val="24"/>
          <w:szCs w:val="32"/>
          <w:highlight w:val="none"/>
        </w:rPr>
        <w:t>，我方愿参与响应。</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我方确认收到贵方提供的</w:t>
      </w:r>
      <w:r>
        <w:rPr>
          <w:rFonts w:hint="eastAsia"/>
          <w:color w:val="auto"/>
          <w:sz w:val="24"/>
          <w:szCs w:val="32"/>
          <w:highlight w:val="none"/>
          <w:u w:val="single"/>
          <w:lang w:eastAsia="zh-CN"/>
        </w:rPr>
        <w:t>国家税务总局博罗县税务局罗阳办公区七楼宿舍楼修缮工程</w:t>
      </w:r>
      <w:r>
        <w:rPr>
          <w:color w:val="auto"/>
          <w:sz w:val="24"/>
          <w:szCs w:val="32"/>
          <w:highlight w:val="none"/>
        </w:rPr>
        <w:t>的磋商文件的全部内容。</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我方在参与响应前已详细研究了磋商文件的所有内容，包括澄清、修改文件（如果有）和所有已提供的参考资料以及有关附件，我方完全明白并认为此磋商文件没有倾向性，也不存在排斥潜在供应商的内容，我方同意磋商文件的相关条款，放弃对磋商文件提出误解和质疑的一切权力。</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u w:val="single"/>
        </w:rPr>
        <w:t>(供应商名称)</w:t>
      </w:r>
      <w:r>
        <w:rPr>
          <w:color w:val="auto"/>
          <w:sz w:val="24"/>
          <w:szCs w:val="32"/>
          <w:highlight w:val="none"/>
        </w:rPr>
        <w:t>作为供应商正式授权</w:t>
      </w:r>
      <w:r>
        <w:rPr>
          <w:color w:val="auto"/>
          <w:sz w:val="24"/>
          <w:szCs w:val="32"/>
          <w:highlight w:val="none"/>
          <w:u w:val="single"/>
        </w:rPr>
        <w:t>(授权代表全名,职务)</w:t>
      </w:r>
      <w:r>
        <w:rPr>
          <w:color w:val="auto"/>
          <w:sz w:val="24"/>
          <w:szCs w:val="32"/>
          <w:highlight w:val="none"/>
        </w:rPr>
        <w:t>代表我方全权处理有关本响应的一切事宜。</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我方已完全明白磋商文件的所有条款要求，并申明如下：</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（一）按磋商文件提供的全部货物（工程、服务）与相关服务的磋商总价详见《首轮报价表》。</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二）本响应文件的有效期为从提交投标（响应）文件的截止之日起90日历天。如成交，有效期将延至合同终止日为止。在此提交的资格证明文件均至响应截止日有效，如有在响应有效期内失效的，我方承诺在成交后补齐一切手续，保证所有资格证明文件能在签订采购合同时直至采购合同终止日有效。</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（三）我方明白并同意，在规定的开启日之后，响应有效期之内撤回响应或成交后不按规定与采购人签订合同或不提交履约保证金, 则贵方将不予退还响应保证金。</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（四）我方愿意向贵方提供任何与本项报价有关的数据、情况和技术资料。若贵方需要，我方愿意提供我方作出的一切承诺的证明材料。</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（五）我方理解贵方不一定接受最低磋商价或任何贵方可能收到的响应。</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（六）我方如果成交，将保证履行磋商文件及其澄清、修改文件（如果有）中的全部责任和义务，按质、按量、按期完成《采购需求》及《合同书》中的全部任务。</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（七）我方作为法律、财务和运作上独立于采购人的供应商，在此保证所提交的所有文件和全部说明是真实的和正确的。</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（八）我方磋商报价已包含应向知识产权所有权人支付的所有相关税费，并保证采购人在中国使用我方提供的货物时，如有第三方提出侵犯其知识产权主张的，责任由我方承担。</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w:t>
      </w:r>
      <w:r>
        <w:rPr>
          <w:rFonts w:hint="eastAsia"/>
          <w:color w:val="auto"/>
          <w:sz w:val="24"/>
          <w:szCs w:val="32"/>
          <w:highlight w:val="none"/>
          <w:lang w:val="en-US" w:eastAsia="zh-CN"/>
        </w:rPr>
        <w:t>九</w:t>
      </w:r>
      <w:r>
        <w:rPr>
          <w:color w:val="auto"/>
          <w:sz w:val="24"/>
          <w:szCs w:val="32"/>
          <w:highlight w:val="none"/>
        </w:rPr>
        <w:t>）我方与其他供应商不存在单位负责人为同一人或者存在直接控股、管理关系。</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（十）我方承诺未为本项目提供整体设计、规范编制或者项目管理、监理、检测等服务。</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（十</w:t>
      </w:r>
      <w:r>
        <w:rPr>
          <w:rFonts w:hint="eastAsia"/>
          <w:color w:val="auto"/>
          <w:sz w:val="24"/>
          <w:szCs w:val="32"/>
          <w:highlight w:val="none"/>
          <w:lang w:val="en-US" w:eastAsia="zh-CN"/>
        </w:rPr>
        <w:t>一</w:t>
      </w:r>
      <w:r>
        <w:rPr>
          <w:color w:val="auto"/>
          <w:sz w:val="24"/>
          <w:szCs w:val="32"/>
          <w:highlight w:val="none"/>
        </w:rPr>
        <w:t>）我方未被列入法院失信被执行人名单中。</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（十</w:t>
      </w:r>
      <w:r>
        <w:rPr>
          <w:rFonts w:hint="eastAsia"/>
          <w:color w:val="auto"/>
          <w:sz w:val="24"/>
          <w:szCs w:val="32"/>
          <w:highlight w:val="none"/>
          <w:lang w:val="en-US" w:eastAsia="zh-CN"/>
        </w:rPr>
        <w:t>二</w:t>
      </w:r>
      <w:r>
        <w:rPr>
          <w:color w:val="auto"/>
          <w:sz w:val="24"/>
          <w:szCs w:val="32"/>
          <w:highlight w:val="none"/>
        </w:rPr>
        <w:t>）我方具备《中华人民共和国政府采购法》第二十二条规定的条件，承诺如下：</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1）我方参加本项目采购活动前3年内在经营活动中没有以下违法记录，或因违法经营被禁止参加采购活动的期限已届满：因违法经营受到刑事处罚或者责令停产停业、吊销许可证或者执照、较大数额罚款等行政处罚。</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（2）我方符合法律、行政法规规定的其他条件。</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以上内容如有虚假或与事实不符的，磋商小组可将我方做无效响应处理，我方愿意承担相应的法律责任。</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（十四）我方对在本函及响应文件中所作的所有承诺承担法律责任。</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（十五）所有与本磋商有关的函件请发往下列地址：</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地 址：__________________，邮政编码：__________________</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电 话：__________________</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传 真：__________________</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代表姓名：__________________，职 务：__________________</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color w:val="auto"/>
          <w:sz w:val="24"/>
          <w:szCs w:val="32"/>
          <w:highlight w:val="none"/>
        </w:rPr>
      </w:pPr>
      <w:r>
        <w:rPr>
          <w:color w:val="auto"/>
          <w:sz w:val="24"/>
          <w:szCs w:val="32"/>
          <w:highlight w:val="none"/>
        </w:rPr>
        <w:t>法定代表人或授权委托人（签字）：__________________</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color w:val="auto"/>
          <w:sz w:val="24"/>
          <w:szCs w:val="32"/>
          <w:highlight w:val="none"/>
        </w:rPr>
      </w:pPr>
      <w:r>
        <w:rPr>
          <w:color w:val="auto"/>
          <w:sz w:val="24"/>
          <w:szCs w:val="32"/>
          <w:highlight w:val="none"/>
        </w:rPr>
        <w:t>供应商</w:t>
      </w:r>
      <w:r>
        <w:rPr>
          <w:rFonts w:hint="eastAsia"/>
          <w:color w:val="auto"/>
          <w:sz w:val="24"/>
          <w:szCs w:val="32"/>
          <w:highlight w:val="none"/>
          <w:lang w:val="en-US" w:eastAsia="zh-CN"/>
        </w:rPr>
        <w:t>名称</w:t>
      </w:r>
      <w:r>
        <w:rPr>
          <w:rFonts w:hint="eastAsia"/>
          <w:color w:val="auto"/>
          <w:sz w:val="24"/>
          <w:szCs w:val="32"/>
          <w:highlight w:val="none"/>
          <w:lang w:eastAsia="zh-CN"/>
        </w:rPr>
        <w:t>（</w:t>
      </w:r>
      <w:r>
        <w:rPr>
          <w:rFonts w:hint="eastAsia"/>
          <w:color w:val="auto"/>
          <w:sz w:val="24"/>
          <w:szCs w:val="32"/>
          <w:highlight w:val="none"/>
          <w:lang w:val="en-US" w:eastAsia="zh-CN"/>
        </w:rPr>
        <w:t>盖公章</w:t>
      </w:r>
      <w:r>
        <w:rPr>
          <w:rFonts w:hint="eastAsia"/>
          <w:color w:val="auto"/>
          <w:sz w:val="24"/>
          <w:szCs w:val="32"/>
          <w:highlight w:val="none"/>
          <w:lang w:eastAsia="zh-CN"/>
        </w:rPr>
        <w:t>）</w:t>
      </w:r>
      <w:r>
        <w:rPr>
          <w:color w:val="auto"/>
          <w:sz w:val="24"/>
          <w:szCs w:val="32"/>
          <w:highlight w:val="none"/>
        </w:rPr>
        <w:t>：__________________</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color w:val="auto"/>
          <w:highlight w:val="none"/>
        </w:rPr>
      </w:pPr>
      <w:r>
        <w:rPr>
          <w:color w:val="auto"/>
          <w:sz w:val="24"/>
          <w:szCs w:val="32"/>
          <w:highlight w:val="none"/>
        </w:rPr>
        <w:t xml:space="preserve"> 日  期：_________________</w:t>
      </w:r>
      <w:r>
        <w:rPr>
          <w:color w:val="auto"/>
          <w:highlight w:val="none"/>
        </w:rPr>
        <w:t>_</w:t>
      </w:r>
    </w:p>
    <w:p>
      <w:pPr>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p>
    <w:p>
      <w:pPr>
        <w:keepNext w:val="0"/>
        <w:keepLines w:val="0"/>
        <w:pageBreakBefore w:val="0"/>
        <w:widowControl w:val="0"/>
        <w:kinsoku/>
        <w:wordWrap/>
        <w:overflowPunct/>
        <w:topLinePunct w:val="0"/>
        <w:autoSpaceDE/>
        <w:autoSpaceDN/>
        <w:bidi w:val="0"/>
        <w:adjustRightInd/>
        <w:snapToGrid/>
        <w:textAlignment w:val="auto"/>
        <w:outlineLvl w:val="9"/>
        <w:rPr>
          <w:b/>
          <w:color w:val="auto"/>
          <w:sz w:val="28"/>
          <w:highlight w:val="none"/>
        </w:rPr>
      </w:pPr>
      <w:r>
        <w:rPr>
          <w:b/>
          <w:color w:val="auto"/>
          <w:sz w:val="28"/>
          <w:highlight w:val="none"/>
        </w:rPr>
        <w:br w:type="page"/>
      </w:r>
    </w:p>
    <w:p>
      <w:pPr>
        <w:keepNext w:val="0"/>
        <w:keepLines w:val="0"/>
        <w:pageBreakBefore w:val="0"/>
        <w:widowControl w:val="0"/>
        <w:kinsoku/>
        <w:wordWrap/>
        <w:overflowPunct/>
        <w:topLinePunct w:val="0"/>
        <w:autoSpaceDE/>
        <w:autoSpaceDN/>
        <w:bidi w:val="0"/>
        <w:adjustRightInd/>
        <w:snapToGrid/>
        <w:textAlignment w:val="auto"/>
        <w:outlineLvl w:val="1"/>
        <w:rPr>
          <w:color w:val="auto"/>
          <w:highlight w:val="none"/>
        </w:rPr>
      </w:pPr>
      <w:bookmarkStart w:id="10" w:name="_Toc24837"/>
      <w:r>
        <w:rPr>
          <w:b/>
          <w:color w:val="auto"/>
          <w:sz w:val="28"/>
          <w:highlight w:val="none"/>
        </w:rPr>
        <w:t>格式二：</w:t>
      </w:r>
      <w:bookmarkEnd w:id="10"/>
    </w:p>
    <w:p>
      <w:pPr>
        <w:keepNext w:val="0"/>
        <w:keepLines w:val="0"/>
        <w:pageBreakBefore w:val="0"/>
        <w:widowControl w:val="0"/>
        <w:kinsoku/>
        <w:wordWrap/>
        <w:overflowPunct/>
        <w:topLinePunct w:val="0"/>
        <w:autoSpaceDE/>
        <w:autoSpaceDN/>
        <w:bidi w:val="0"/>
        <w:adjustRightInd/>
        <w:snapToGrid/>
        <w:jc w:val="center"/>
        <w:textAlignment w:val="auto"/>
        <w:outlineLvl w:val="2"/>
        <w:rPr>
          <w:color w:val="auto"/>
          <w:sz w:val="32"/>
          <w:szCs w:val="32"/>
          <w:highlight w:val="none"/>
        </w:rPr>
      </w:pPr>
      <w:bookmarkStart w:id="11" w:name="_Toc31546"/>
      <w:r>
        <w:rPr>
          <w:rFonts w:hint="eastAsia"/>
          <w:b/>
          <w:color w:val="auto"/>
          <w:sz w:val="32"/>
          <w:szCs w:val="32"/>
          <w:highlight w:val="none"/>
          <w:lang w:val="en-US" w:eastAsia="zh-CN"/>
        </w:rPr>
        <w:t>首轮</w:t>
      </w:r>
      <w:r>
        <w:rPr>
          <w:b/>
          <w:color w:val="auto"/>
          <w:sz w:val="32"/>
          <w:szCs w:val="32"/>
          <w:highlight w:val="none"/>
        </w:rPr>
        <w:t>报价表</w:t>
      </w:r>
      <w:bookmarkEnd w:id="11"/>
    </w:p>
    <w:p>
      <w:pPr>
        <w:keepNext w:val="0"/>
        <w:keepLines w:val="0"/>
        <w:pageBreakBefore w:val="0"/>
        <w:widowControl w:val="0"/>
        <w:kinsoku/>
        <w:wordWrap/>
        <w:overflowPunct/>
        <w:topLinePunct w:val="0"/>
        <w:autoSpaceDE/>
        <w:autoSpaceDN/>
        <w:bidi w:val="0"/>
        <w:adjustRightInd/>
        <w:snapToGrid w:val="0"/>
        <w:spacing w:line="360" w:lineRule="auto"/>
        <w:ind w:firstLine="482"/>
        <w:textAlignment w:val="auto"/>
        <w:outlineLvl w:val="9"/>
        <w:rPr>
          <w:color w:val="auto"/>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采购项目编号：</w:t>
      </w:r>
    </w:p>
    <w:p>
      <w:pPr>
        <w:keepNext w:val="0"/>
        <w:keepLines w:val="0"/>
        <w:pageBreakBefore w:val="0"/>
        <w:widowControl w:val="0"/>
        <w:kinsoku/>
        <w:wordWrap/>
        <w:overflowPunct/>
        <w:topLinePunct w:val="0"/>
        <w:autoSpaceDE/>
        <w:autoSpaceDN/>
        <w:bidi w:val="0"/>
        <w:adjustRightInd/>
        <w:snapToGrid w:val="0"/>
        <w:spacing w:line="360" w:lineRule="auto"/>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p>
      <w:pPr>
        <w:keepNext w:val="0"/>
        <w:keepLines w:val="0"/>
        <w:pageBreakBefore w:val="0"/>
        <w:widowControl w:val="0"/>
        <w:kinsoku/>
        <w:wordWrap/>
        <w:overflowPunct/>
        <w:topLinePunct w:val="0"/>
        <w:autoSpaceDE/>
        <w:autoSpaceDN/>
        <w:bidi w:val="0"/>
        <w:adjustRightInd/>
        <w:snapToGrid w:val="0"/>
        <w:spacing w:line="360" w:lineRule="auto"/>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响应供应商名称：</w:t>
      </w:r>
    </w:p>
    <w:tbl>
      <w:tblPr>
        <w:tblStyle w:val="9"/>
        <w:tblW w:w="499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01"/>
        <w:gridCol w:w="3337"/>
        <w:gridCol w:w="2322"/>
        <w:gridCol w:w="232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39" w:hRule="atLeast"/>
        </w:trPr>
        <w:tc>
          <w:tcPr>
            <w:tcW w:w="701" w:type="pct"/>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797" w:type="pct"/>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采购项目名称</w:t>
            </w:r>
          </w:p>
        </w:tc>
        <w:tc>
          <w:tcPr>
            <w:tcW w:w="1250" w:type="pct"/>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响应报价（元）</w:t>
            </w:r>
          </w:p>
        </w:tc>
        <w:tc>
          <w:tcPr>
            <w:tcW w:w="1250" w:type="pct"/>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合同履约期限</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34" w:hRule="atLeast"/>
        </w:trPr>
        <w:tc>
          <w:tcPr>
            <w:tcW w:w="701" w:type="pct"/>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797" w:type="pct"/>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1250" w:type="pct"/>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1250" w:type="pct"/>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r>
    </w:tbl>
    <w:p>
      <w:pPr>
        <w:keepNext w:val="0"/>
        <w:keepLines w:val="0"/>
        <w:pageBreakBefore w:val="0"/>
        <w:widowControl w:val="0"/>
        <w:kinsoku/>
        <w:wordWrap/>
        <w:overflowPunct/>
        <w:topLinePunct w:val="0"/>
        <w:autoSpaceDE/>
        <w:autoSpaceDN/>
        <w:bidi w:val="0"/>
        <w:adjustRightInd/>
        <w:snapToGrid/>
        <w:jc w:val="right"/>
        <w:textAlignment w:val="auto"/>
        <w:outlineLvl w:val="9"/>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jc w:val="righ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en-US" w:eastAsia="zh-CN"/>
        </w:rPr>
        <w:t>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盖公章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：__________________</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color w:val="auto"/>
          <w:highlight w:val="none"/>
        </w:rPr>
      </w:pPr>
      <w:r>
        <w:rPr>
          <w:color w:val="auto"/>
          <w:sz w:val="24"/>
          <w:szCs w:val="32"/>
          <w:highlight w:val="none"/>
        </w:rPr>
        <w:t>日  期：_________________</w:t>
      </w:r>
      <w:r>
        <w:rPr>
          <w:color w:val="auto"/>
          <w:highlight w:val="none"/>
        </w:rPr>
        <w:t>_</w:t>
      </w:r>
    </w:p>
    <w:p>
      <w:pPr>
        <w:keepNext w:val="0"/>
        <w:keepLines w:val="0"/>
        <w:pageBreakBefore w:val="0"/>
        <w:widowControl w:val="0"/>
        <w:kinsoku/>
        <w:wordWrap/>
        <w:overflowPunct/>
        <w:topLinePunct w:val="0"/>
        <w:autoSpaceDE/>
        <w:autoSpaceDN/>
        <w:bidi w:val="0"/>
        <w:adjustRightInd/>
        <w:snapToGrid/>
        <w:ind w:firstLine="480"/>
        <w:textAlignment w:val="auto"/>
        <w:outlineLvl w:val="9"/>
        <w:rPr>
          <w:color w:val="auto"/>
          <w:highlight w:val="none"/>
        </w:rPr>
      </w:pPr>
    </w:p>
    <w:p>
      <w:pPr>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r>
        <w:rPr>
          <w:color w:val="auto"/>
          <w:highlight w:val="none"/>
        </w:rPr>
        <w:t xml:space="preserve"> </w:t>
      </w:r>
    </w:p>
    <w:p>
      <w:pPr>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p>
    <w:p>
      <w:pPr>
        <w:rPr>
          <w:b/>
          <w:color w:val="auto"/>
          <w:sz w:val="28"/>
          <w:highlight w:val="none"/>
        </w:rPr>
      </w:pPr>
      <w:r>
        <w:rPr>
          <w:b/>
          <w:color w:val="auto"/>
          <w:sz w:val="28"/>
          <w:highlight w:val="none"/>
        </w:rPr>
        <w:br w:type="page"/>
      </w:r>
    </w:p>
    <w:p>
      <w:pPr>
        <w:keepNext w:val="0"/>
        <w:keepLines w:val="0"/>
        <w:pageBreakBefore w:val="0"/>
        <w:widowControl w:val="0"/>
        <w:kinsoku/>
        <w:wordWrap/>
        <w:overflowPunct/>
        <w:topLinePunct w:val="0"/>
        <w:autoSpaceDE/>
        <w:autoSpaceDN/>
        <w:bidi w:val="0"/>
        <w:adjustRightInd/>
        <w:snapToGrid/>
        <w:textAlignment w:val="auto"/>
        <w:outlineLvl w:val="1"/>
        <w:rPr>
          <w:color w:val="auto"/>
          <w:highlight w:val="none"/>
        </w:rPr>
      </w:pPr>
      <w:bookmarkStart w:id="12" w:name="_Toc30162"/>
      <w:r>
        <w:rPr>
          <w:b/>
          <w:color w:val="auto"/>
          <w:sz w:val="28"/>
          <w:highlight w:val="none"/>
        </w:rPr>
        <w:t>格式</w:t>
      </w:r>
      <w:r>
        <w:rPr>
          <w:rFonts w:hint="eastAsia" w:eastAsia="宋体"/>
          <w:b/>
          <w:color w:val="auto"/>
          <w:sz w:val="28"/>
          <w:highlight w:val="none"/>
          <w:lang w:val="en-US" w:eastAsia="zh-CN"/>
        </w:rPr>
        <w:t>三</w:t>
      </w:r>
      <w:r>
        <w:rPr>
          <w:b/>
          <w:color w:val="auto"/>
          <w:sz w:val="28"/>
          <w:highlight w:val="none"/>
        </w:rPr>
        <w:t>：</w:t>
      </w:r>
      <w:bookmarkEnd w:id="12"/>
    </w:p>
    <w:p>
      <w:pPr>
        <w:keepNext w:val="0"/>
        <w:keepLines w:val="0"/>
        <w:pageBreakBefore w:val="0"/>
        <w:widowControl w:val="0"/>
        <w:kinsoku/>
        <w:wordWrap/>
        <w:overflowPunct/>
        <w:topLinePunct w:val="0"/>
        <w:autoSpaceDE/>
        <w:autoSpaceDN/>
        <w:bidi w:val="0"/>
        <w:adjustRightInd/>
        <w:snapToGrid/>
        <w:ind w:firstLine="480"/>
        <w:textAlignment w:val="auto"/>
        <w:outlineLvl w:val="9"/>
        <w:rPr>
          <w:color w:val="auto"/>
          <w:sz w:val="24"/>
          <w:szCs w:val="24"/>
          <w:highlight w:val="none"/>
        </w:rPr>
      </w:pPr>
      <w:r>
        <w:rPr>
          <w:color w:val="auto"/>
          <w:sz w:val="24"/>
          <w:szCs w:val="24"/>
          <w:highlight w:val="none"/>
        </w:rPr>
        <w:t>（供应商可使用下述格式，也可使用广东省工商行政管理局统一印制的法定代表人证明书格式）</w:t>
      </w:r>
    </w:p>
    <w:p>
      <w:pPr>
        <w:keepNext w:val="0"/>
        <w:keepLines w:val="0"/>
        <w:pageBreakBefore w:val="0"/>
        <w:widowControl w:val="0"/>
        <w:kinsoku/>
        <w:wordWrap/>
        <w:overflowPunct/>
        <w:topLinePunct w:val="0"/>
        <w:autoSpaceDE/>
        <w:autoSpaceDN/>
        <w:bidi w:val="0"/>
        <w:adjustRightInd/>
        <w:snapToGrid/>
        <w:jc w:val="center"/>
        <w:textAlignment w:val="auto"/>
        <w:outlineLvl w:val="2"/>
        <w:rPr>
          <w:color w:val="auto"/>
          <w:sz w:val="32"/>
          <w:szCs w:val="32"/>
          <w:highlight w:val="none"/>
        </w:rPr>
      </w:pPr>
      <w:bookmarkStart w:id="13" w:name="_Toc1308"/>
      <w:r>
        <w:rPr>
          <w:b/>
          <w:color w:val="auto"/>
          <w:sz w:val="32"/>
          <w:szCs w:val="32"/>
          <w:highlight w:val="none"/>
        </w:rPr>
        <w:t>法定代表人证明书</w:t>
      </w:r>
      <w:bookmarkEnd w:id="13"/>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24"/>
          <w:highlight w:val="none"/>
        </w:rPr>
      </w:pPr>
      <w:r>
        <w:rPr>
          <w:color w:val="auto"/>
          <w:sz w:val="24"/>
          <w:szCs w:val="24"/>
          <w:highlight w:val="none"/>
        </w:rPr>
        <w:t>_____________现任我单位_____________职务，为法定代表人，特此证明。</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24"/>
          <w:highlight w:val="none"/>
        </w:rPr>
      </w:pPr>
      <w:r>
        <w:rPr>
          <w:color w:val="auto"/>
          <w:sz w:val="24"/>
          <w:szCs w:val="24"/>
          <w:highlight w:val="none"/>
        </w:rPr>
        <w:t>有效期限：__________________</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24"/>
          <w:highlight w:val="none"/>
        </w:rPr>
      </w:pPr>
      <w:r>
        <w:rPr>
          <w:color w:val="auto"/>
          <w:sz w:val="24"/>
          <w:szCs w:val="24"/>
          <w:highlight w:val="none"/>
        </w:rPr>
        <w:t>附：代表人性别：_____年龄：_________ 身份证号码：__________________</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24"/>
          <w:highlight w:val="none"/>
        </w:rPr>
      </w:pPr>
      <w:r>
        <w:rPr>
          <w:color w:val="auto"/>
          <w:sz w:val="24"/>
          <w:szCs w:val="24"/>
          <w:highlight w:val="none"/>
        </w:rPr>
        <w:t>注册号码：____________________企业类型：____________________________</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24"/>
          <w:highlight w:val="none"/>
        </w:rPr>
      </w:pPr>
      <w:r>
        <w:rPr>
          <w:color w:val="auto"/>
          <w:sz w:val="24"/>
          <w:szCs w:val="24"/>
          <w:highlight w:val="none"/>
        </w:rPr>
        <w:t>经营范围：__________________________________________________________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color w:val="auto"/>
          <w:sz w:val="24"/>
          <w:szCs w:val="24"/>
          <w:highlight w:val="none"/>
        </w:rPr>
      </w:pPr>
      <w:r>
        <w:rPr>
          <w:color w:val="auto"/>
          <w:sz w:val="24"/>
          <w:szCs w:val="24"/>
          <w:highlight w:val="none"/>
        </w:rPr>
        <w:t xml:space="preserve"> 供应商</w:t>
      </w:r>
      <w:r>
        <w:rPr>
          <w:rFonts w:hint="eastAsia"/>
          <w:color w:val="auto"/>
          <w:sz w:val="24"/>
          <w:szCs w:val="24"/>
          <w:highlight w:val="none"/>
          <w:lang w:val="en-US" w:eastAsia="zh-CN"/>
        </w:rPr>
        <w:t>名称</w:t>
      </w:r>
      <w:r>
        <w:rPr>
          <w:rFonts w:hint="eastAsia"/>
          <w:color w:val="auto"/>
          <w:sz w:val="24"/>
          <w:szCs w:val="24"/>
          <w:highlight w:val="none"/>
          <w:lang w:eastAsia="zh-CN"/>
        </w:rPr>
        <w:t>（</w:t>
      </w:r>
      <w:r>
        <w:rPr>
          <w:rFonts w:hint="eastAsia"/>
          <w:color w:val="auto"/>
          <w:sz w:val="24"/>
          <w:szCs w:val="24"/>
          <w:highlight w:val="none"/>
          <w:lang w:val="en-US" w:eastAsia="zh-CN"/>
        </w:rPr>
        <w:t>盖公章</w:t>
      </w:r>
      <w:r>
        <w:rPr>
          <w:rFonts w:hint="eastAsia"/>
          <w:color w:val="auto"/>
          <w:sz w:val="24"/>
          <w:szCs w:val="24"/>
          <w:highlight w:val="none"/>
          <w:lang w:eastAsia="zh-CN"/>
        </w:rPr>
        <w:t>）</w:t>
      </w:r>
      <w:r>
        <w:rPr>
          <w:color w:val="auto"/>
          <w:sz w:val="24"/>
          <w:szCs w:val="24"/>
          <w:highlight w:val="none"/>
        </w:rPr>
        <w:t>：__________________</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color w:val="auto"/>
          <w:sz w:val="24"/>
          <w:szCs w:val="24"/>
          <w:highlight w:val="none"/>
        </w:rPr>
      </w:pPr>
      <w:r>
        <w:rPr>
          <w:color w:val="auto"/>
          <w:sz w:val="24"/>
          <w:szCs w:val="24"/>
          <w:highlight w:val="none"/>
        </w:rPr>
        <w:t xml:space="preserve"> 地  址：__________________</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color w:val="auto"/>
          <w:sz w:val="24"/>
          <w:szCs w:val="24"/>
          <w:highlight w:val="none"/>
        </w:rPr>
      </w:pPr>
      <w:r>
        <w:rPr>
          <w:color w:val="auto"/>
          <w:sz w:val="24"/>
          <w:szCs w:val="24"/>
          <w:highlight w:val="none"/>
        </w:rPr>
        <w:t xml:space="preserve"> 法定代表人（签字或盖章）：__________________</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color w:val="auto"/>
          <w:sz w:val="24"/>
          <w:szCs w:val="24"/>
          <w:highlight w:val="none"/>
        </w:rPr>
      </w:pPr>
      <w:r>
        <w:rPr>
          <w:color w:val="auto"/>
          <w:sz w:val="24"/>
          <w:szCs w:val="24"/>
          <w:highlight w:val="none"/>
        </w:rPr>
        <w:t xml:space="preserve"> 职  务：__________________</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color w:val="auto"/>
          <w:sz w:val="24"/>
          <w:szCs w:val="24"/>
          <w:highlight w:val="none"/>
        </w:rPr>
      </w:pPr>
      <w:r>
        <w:rPr>
          <w:color w:val="auto"/>
          <w:sz w:val="24"/>
          <w:szCs w:val="24"/>
          <w:highlight w:val="none"/>
        </w:rPr>
        <w:t xml:space="preserve"> 日  期：__________________</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color w:val="auto"/>
          <w:highlight w:val="none"/>
        </w:rPr>
      </w:pPr>
      <w:r>
        <w:rPr>
          <w:color w:val="auto"/>
          <w:highlight w:val="none"/>
        </w:rPr>
        <w:t xml:space="preserve"> </w:t>
      </w:r>
    </w:p>
    <w:p>
      <w:pPr>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p>
    <w:p>
      <w:pPr>
        <w:rPr>
          <w:b/>
          <w:color w:val="auto"/>
          <w:sz w:val="28"/>
          <w:highlight w:val="none"/>
        </w:rPr>
      </w:pPr>
      <w:r>
        <w:rPr>
          <w:b/>
          <w:color w:val="auto"/>
          <w:sz w:val="28"/>
          <w:highlight w:val="none"/>
        </w:rPr>
        <w:br w:type="page"/>
      </w:r>
    </w:p>
    <w:p>
      <w:pPr>
        <w:keepNext w:val="0"/>
        <w:keepLines w:val="0"/>
        <w:pageBreakBefore w:val="0"/>
        <w:widowControl w:val="0"/>
        <w:kinsoku/>
        <w:wordWrap/>
        <w:overflowPunct/>
        <w:topLinePunct w:val="0"/>
        <w:autoSpaceDE/>
        <w:autoSpaceDN/>
        <w:bidi w:val="0"/>
        <w:adjustRightInd/>
        <w:snapToGrid/>
        <w:textAlignment w:val="auto"/>
        <w:outlineLvl w:val="1"/>
        <w:rPr>
          <w:color w:val="auto"/>
          <w:highlight w:val="none"/>
        </w:rPr>
      </w:pPr>
      <w:bookmarkStart w:id="14" w:name="_Toc31209"/>
      <w:r>
        <w:rPr>
          <w:b/>
          <w:color w:val="auto"/>
          <w:sz w:val="28"/>
          <w:highlight w:val="none"/>
        </w:rPr>
        <w:t>格式</w:t>
      </w:r>
      <w:r>
        <w:rPr>
          <w:rFonts w:hint="eastAsia"/>
          <w:b/>
          <w:color w:val="auto"/>
          <w:sz w:val="28"/>
          <w:highlight w:val="none"/>
          <w:lang w:val="en-US" w:eastAsia="zh-CN"/>
        </w:rPr>
        <w:t>四</w:t>
      </w:r>
      <w:r>
        <w:rPr>
          <w:b/>
          <w:color w:val="auto"/>
          <w:sz w:val="28"/>
          <w:highlight w:val="none"/>
        </w:rPr>
        <w:t>：</w:t>
      </w:r>
      <w:bookmarkEnd w:id="14"/>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color w:val="auto"/>
          <w:sz w:val="32"/>
          <w:szCs w:val="32"/>
          <w:highlight w:val="none"/>
        </w:rPr>
      </w:pPr>
      <w:bookmarkStart w:id="15" w:name="_Toc26100"/>
      <w:r>
        <w:rPr>
          <w:b/>
          <w:color w:val="auto"/>
          <w:sz w:val="32"/>
          <w:szCs w:val="32"/>
          <w:highlight w:val="none"/>
        </w:rPr>
        <w:t>法定代表人授权书格式</w:t>
      </w:r>
      <w:bookmarkEnd w:id="15"/>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（对于银行、保险、电信、邮政、铁路等行业以及获得总公司响应授权的分公司，可以提供响应分支机构负责人授权书）</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b/>
          <w:color w:val="auto"/>
          <w:sz w:val="32"/>
          <w:szCs w:val="32"/>
          <w:highlight w:val="none"/>
        </w:rPr>
      </w:pPr>
      <w:r>
        <w:rPr>
          <w:b/>
          <w:color w:val="auto"/>
          <w:sz w:val="32"/>
          <w:szCs w:val="32"/>
          <w:highlight w:val="none"/>
        </w:rPr>
        <w:t>法定代表人授权书</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eastAsiaTheme="minorEastAsia"/>
          <w:color w:val="auto"/>
          <w:sz w:val="24"/>
          <w:szCs w:val="32"/>
          <w:highlight w:val="none"/>
          <w:lang w:eastAsia="zh-CN"/>
        </w:rPr>
      </w:pPr>
      <w:r>
        <w:rPr>
          <w:color w:val="auto"/>
          <w:sz w:val="24"/>
          <w:szCs w:val="32"/>
          <w:highlight w:val="none"/>
        </w:rPr>
        <w:t>致：</w:t>
      </w:r>
      <w:r>
        <w:rPr>
          <w:rFonts w:hint="eastAsia"/>
          <w:color w:val="auto"/>
          <w:sz w:val="24"/>
          <w:szCs w:val="32"/>
          <w:highlight w:val="none"/>
          <w:lang w:eastAsia="zh-CN"/>
        </w:rPr>
        <w:t>国家税务总局博罗县税务局</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本授权书声明：________是注册于</w:t>
      </w:r>
      <w:r>
        <w:rPr>
          <w:color w:val="auto"/>
          <w:sz w:val="24"/>
          <w:szCs w:val="32"/>
          <w:highlight w:val="none"/>
          <w:u w:val="single"/>
        </w:rPr>
        <w:t>（国家或地区）</w:t>
      </w:r>
      <w:r>
        <w:rPr>
          <w:color w:val="auto"/>
          <w:sz w:val="24"/>
          <w:szCs w:val="32"/>
          <w:highlight w:val="none"/>
        </w:rPr>
        <w:t>的</w:t>
      </w:r>
      <w:r>
        <w:rPr>
          <w:color w:val="auto"/>
          <w:sz w:val="24"/>
          <w:szCs w:val="32"/>
          <w:highlight w:val="none"/>
          <w:u w:val="single"/>
        </w:rPr>
        <w:t>（供应商名称）</w:t>
      </w:r>
      <w:r>
        <w:rPr>
          <w:color w:val="auto"/>
          <w:sz w:val="24"/>
          <w:szCs w:val="32"/>
          <w:highlight w:val="none"/>
        </w:rPr>
        <w:t>的法定代表人，现任________职务，有效证件号码：________________。现授权</w:t>
      </w:r>
      <w:r>
        <w:rPr>
          <w:color w:val="auto"/>
          <w:sz w:val="24"/>
          <w:szCs w:val="32"/>
          <w:highlight w:val="none"/>
          <w:u w:val="single"/>
        </w:rPr>
        <w:t>（姓名、职务）</w:t>
      </w:r>
      <w:r>
        <w:rPr>
          <w:color w:val="auto"/>
          <w:sz w:val="24"/>
          <w:szCs w:val="32"/>
          <w:highlight w:val="none"/>
        </w:rPr>
        <w:t>作为我公司的全权代理人，就</w:t>
      </w:r>
      <w:r>
        <w:rPr>
          <w:rFonts w:hint="eastAsia"/>
          <w:color w:val="auto"/>
          <w:sz w:val="24"/>
          <w:szCs w:val="32"/>
          <w:highlight w:val="none"/>
          <w:lang w:eastAsia="zh-CN"/>
        </w:rPr>
        <w:t>国家税务总局博罗县税务局罗阳办公区七楼宿舍楼修缮工程</w:t>
      </w:r>
      <w:r>
        <w:rPr>
          <w:color w:val="auto"/>
          <w:sz w:val="24"/>
          <w:szCs w:val="32"/>
          <w:highlight w:val="none"/>
        </w:rPr>
        <w:t>采购[采购项目编号为</w:t>
      </w:r>
      <w:r>
        <w:rPr>
          <w:rFonts w:hint="eastAsia" w:eastAsia="宋体"/>
          <w:color w:val="auto"/>
          <w:sz w:val="24"/>
          <w:szCs w:val="32"/>
          <w:highlight w:val="none"/>
          <w:lang w:val="en-US" w:eastAsia="zh-CN"/>
        </w:rPr>
        <w:t>[</w:t>
      </w:r>
      <w:r>
        <w:rPr>
          <w:rFonts w:hint="eastAsia"/>
          <w:color w:val="auto"/>
          <w:sz w:val="24"/>
          <w:szCs w:val="32"/>
          <w:highlight w:val="none"/>
          <w:lang w:val="en-US" w:eastAsia="zh-CN"/>
        </w:rPr>
        <w:t>BLSW20231204</w:t>
      </w:r>
      <w:r>
        <w:rPr>
          <w:color w:val="auto"/>
          <w:sz w:val="24"/>
          <w:szCs w:val="32"/>
          <w:highlight w:val="none"/>
        </w:rPr>
        <w:t>]的响应和合同执行，以我方的名义处理一切与之有关的事宜。</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本授权书于________年________月________日签字生效，特此声明。</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color w:val="auto"/>
          <w:sz w:val="24"/>
          <w:szCs w:val="32"/>
          <w:highlight w:val="none"/>
        </w:rPr>
      </w:pPr>
      <w:r>
        <w:rPr>
          <w:color w:val="auto"/>
          <w:sz w:val="24"/>
          <w:szCs w:val="32"/>
          <w:highlight w:val="none"/>
        </w:rPr>
        <w:t>供应商</w:t>
      </w:r>
      <w:r>
        <w:rPr>
          <w:rFonts w:hint="eastAsia"/>
          <w:color w:val="auto"/>
          <w:sz w:val="24"/>
          <w:szCs w:val="32"/>
          <w:highlight w:val="none"/>
          <w:lang w:val="en-US" w:eastAsia="zh-CN"/>
        </w:rPr>
        <w:t>名称</w:t>
      </w:r>
      <w:r>
        <w:rPr>
          <w:rFonts w:hint="eastAsia"/>
          <w:color w:val="auto"/>
          <w:sz w:val="24"/>
          <w:szCs w:val="32"/>
          <w:highlight w:val="none"/>
          <w:lang w:eastAsia="zh-CN"/>
        </w:rPr>
        <w:t>（</w:t>
      </w:r>
      <w:r>
        <w:rPr>
          <w:rFonts w:hint="eastAsia"/>
          <w:color w:val="auto"/>
          <w:sz w:val="24"/>
          <w:szCs w:val="32"/>
          <w:highlight w:val="none"/>
          <w:lang w:val="en-US" w:eastAsia="zh-CN"/>
        </w:rPr>
        <w:t>盖公章</w:t>
      </w:r>
      <w:r>
        <w:rPr>
          <w:rFonts w:hint="eastAsia"/>
          <w:color w:val="auto"/>
          <w:sz w:val="24"/>
          <w:szCs w:val="32"/>
          <w:highlight w:val="none"/>
          <w:lang w:eastAsia="zh-CN"/>
        </w:rPr>
        <w:t>）</w:t>
      </w:r>
      <w:r>
        <w:rPr>
          <w:color w:val="auto"/>
          <w:sz w:val="24"/>
          <w:szCs w:val="32"/>
          <w:highlight w:val="none"/>
        </w:rPr>
        <w:t>：__________________</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color w:val="auto"/>
          <w:sz w:val="24"/>
          <w:szCs w:val="32"/>
          <w:highlight w:val="none"/>
        </w:rPr>
      </w:pPr>
      <w:r>
        <w:rPr>
          <w:color w:val="auto"/>
          <w:sz w:val="24"/>
          <w:szCs w:val="32"/>
          <w:highlight w:val="none"/>
        </w:rPr>
        <w:t xml:space="preserve"> 地  址：__________________</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color w:val="auto"/>
          <w:sz w:val="24"/>
          <w:szCs w:val="32"/>
          <w:highlight w:val="none"/>
        </w:rPr>
      </w:pPr>
      <w:r>
        <w:rPr>
          <w:color w:val="auto"/>
          <w:sz w:val="24"/>
          <w:szCs w:val="32"/>
          <w:highlight w:val="none"/>
        </w:rPr>
        <w:t xml:space="preserve"> 法定代表人（签字或盖章）：__________________</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color w:val="auto"/>
          <w:sz w:val="24"/>
          <w:szCs w:val="32"/>
          <w:highlight w:val="none"/>
        </w:rPr>
      </w:pPr>
      <w:r>
        <w:rPr>
          <w:color w:val="auto"/>
          <w:sz w:val="24"/>
          <w:szCs w:val="32"/>
          <w:highlight w:val="none"/>
        </w:rPr>
        <w:t xml:space="preserve"> 职  务：__________________</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color w:val="auto"/>
          <w:sz w:val="24"/>
          <w:szCs w:val="32"/>
          <w:highlight w:val="none"/>
        </w:rPr>
      </w:pPr>
      <w:r>
        <w:rPr>
          <w:color w:val="auto"/>
          <w:sz w:val="24"/>
          <w:szCs w:val="32"/>
          <w:highlight w:val="none"/>
        </w:rPr>
        <w:t xml:space="preserve"> 被授权人（签字或盖章）：__________________</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color w:val="auto"/>
          <w:sz w:val="24"/>
          <w:szCs w:val="32"/>
          <w:highlight w:val="none"/>
        </w:rPr>
      </w:pPr>
      <w:r>
        <w:rPr>
          <w:color w:val="auto"/>
          <w:sz w:val="24"/>
          <w:szCs w:val="32"/>
          <w:highlight w:val="none"/>
        </w:rPr>
        <w:t xml:space="preserve"> 职  务：__________________</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color w:val="auto"/>
          <w:sz w:val="24"/>
          <w:szCs w:val="32"/>
          <w:highlight w:val="none"/>
        </w:rPr>
      </w:pPr>
      <w:r>
        <w:rPr>
          <w:color w:val="auto"/>
          <w:sz w:val="24"/>
          <w:szCs w:val="32"/>
          <w:highlight w:val="none"/>
        </w:rPr>
        <w:t xml:space="preserve"> 日  期：__________________</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highlight w:val="none"/>
        </w:rPr>
      </w:pPr>
    </w:p>
    <w:p>
      <w:pPr>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r>
        <w:rPr>
          <w:color w:val="auto"/>
          <w:highlight w:val="none"/>
        </w:rPr>
        <w:t xml:space="preserve"> </w:t>
      </w:r>
    </w:p>
    <w:p>
      <w:pPr>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p>
    <w:p>
      <w:pPr>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p>
    <w:p>
      <w:pPr>
        <w:rPr>
          <w:b/>
          <w:color w:val="auto"/>
          <w:sz w:val="28"/>
          <w:highlight w:val="none"/>
        </w:rPr>
      </w:pPr>
      <w:r>
        <w:rPr>
          <w:b/>
          <w:color w:val="auto"/>
          <w:sz w:val="28"/>
          <w:highlight w:val="none"/>
        </w:rPr>
        <w:br w:type="page"/>
      </w:r>
    </w:p>
    <w:p>
      <w:pPr>
        <w:keepNext w:val="0"/>
        <w:keepLines w:val="0"/>
        <w:pageBreakBefore w:val="0"/>
        <w:widowControl w:val="0"/>
        <w:kinsoku/>
        <w:wordWrap/>
        <w:overflowPunct/>
        <w:topLinePunct w:val="0"/>
        <w:autoSpaceDE/>
        <w:autoSpaceDN/>
        <w:bidi w:val="0"/>
        <w:adjustRightInd/>
        <w:snapToGrid/>
        <w:textAlignment w:val="auto"/>
        <w:outlineLvl w:val="1"/>
        <w:rPr>
          <w:color w:val="auto"/>
          <w:highlight w:val="none"/>
        </w:rPr>
      </w:pPr>
      <w:bookmarkStart w:id="16" w:name="_Toc26420"/>
      <w:r>
        <w:rPr>
          <w:b/>
          <w:color w:val="auto"/>
          <w:sz w:val="28"/>
          <w:highlight w:val="none"/>
        </w:rPr>
        <w:t>格式</w:t>
      </w:r>
      <w:r>
        <w:rPr>
          <w:rFonts w:hint="eastAsia"/>
          <w:b/>
          <w:color w:val="auto"/>
          <w:sz w:val="28"/>
          <w:highlight w:val="none"/>
          <w:lang w:val="en-US" w:eastAsia="zh-CN"/>
        </w:rPr>
        <w:t>五</w:t>
      </w:r>
      <w:r>
        <w:rPr>
          <w:b/>
          <w:color w:val="auto"/>
          <w:sz w:val="28"/>
          <w:highlight w:val="none"/>
        </w:rPr>
        <w:t>：</w:t>
      </w:r>
      <w:bookmarkEnd w:id="16"/>
    </w:p>
    <w:p>
      <w:pPr>
        <w:keepNext w:val="0"/>
        <w:keepLines w:val="0"/>
        <w:pageBreakBefore w:val="0"/>
        <w:widowControl w:val="0"/>
        <w:kinsoku/>
        <w:wordWrap/>
        <w:overflowPunct/>
        <w:topLinePunct w:val="0"/>
        <w:autoSpaceDE/>
        <w:autoSpaceDN/>
        <w:bidi w:val="0"/>
        <w:adjustRightInd/>
        <w:snapToGrid/>
        <w:jc w:val="center"/>
        <w:textAlignment w:val="auto"/>
        <w:outlineLvl w:val="2"/>
        <w:rPr>
          <w:color w:val="auto"/>
          <w:sz w:val="32"/>
          <w:szCs w:val="32"/>
          <w:highlight w:val="none"/>
        </w:rPr>
      </w:pPr>
      <w:bookmarkStart w:id="17" w:name="_Toc26052"/>
      <w:r>
        <w:rPr>
          <w:b/>
          <w:color w:val="auto"/>
          <w:sz w:val="32"/>
          <w:szCs w:val="32"/>
          <w:highlight w:val="none"/>
        </w:rPr>
        <w:t>提供具有独立承担民事责任的能力的证明材料</w:t>
      </w:r>
      <w:bookmarkEnd w:id="17"/>
    </w:p>
    <w:p>
      <w:pPr>
        <w:keepNext w:val="0"/>
        <w:keepLines w:val="0"/>
        <w:pageBreakBefore w:val="0"/>
        <w:widowControl w:val="0"/>
        <w:kinsoku/>
        <w:wordWrap/>
        <w:overflowPunct/>
        <w:topLinePunct w:val="0"/>
        <w:autoSpaceDE/>
        <w:autoSpaceDN/>
        <w:bidi w:val="0"/>
        <w:adjustRightInd/>
        <w:snapToGrid/>
        <w:ind w:firstLine="480"/>
        <w:textAlignment w:val="auto"/>
        <w:outlineLvl w:val="9"/>
        <w:rPr>
          <w:color w:val="auto"/>
          <w:highlight w:val="none"/>
        </w:rPr>
      </w:pPr>
    </w:p>
    <w:p>
      <w:pPr>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r>
        <w:rPr>
          <w:color w:val="auto"/>
          <w:highlight w:val="none"/>
        </w:rPr>
        <w:t xml:space="preserve"> </w:t>
      </w:r>
    </w:p>
    <w:p>
      <w:pPr>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p>
    <w:p>
      <w:pPr>
        <w:rPr>
          <w:b/>
          <w:color w:val="auto"/>
          <w:sz w:val="28"/>
          <w:highlight w:val="none"/>
        </w:rPr>
      </w:pPr>
      <w:r>
        <w:rPr>
          <w:b/>
          <w:color w:val="auto"/>
          <w:sz w:val="28"/>
          <w:highlight w:val="none"/>
        </w:rPr>
        <w:br w:type="page"/>
      </w:r>
    </w:p>
    <w:p>
      <w:pPr>
        <w:keepNext w:val="0"/>
        <w:keepLines w:val="0"/>
        <w:pageBreakBefore w:val="0"/>
        <w:widowControl w:val="0"/>
        <w:kinsoku/>
        <w:wordWrap/>
        <w:overflowPunct/>
        <w:topLinePunct w:val="0"/>
        <w:autoSpaceDE/>
        <w:autoSpaceDN/>
        <w:bidi w:val="0"/>
        <w:adjustRightInd/>
        <w:snapToGrid/>
        <w:textAlignment w:val="auto"/>
        <w:outlineLvl w:val="1"/>
        <w:rPr>
          <w:color w:val="auto"/>
          <w:highlight w:val="none"/>
        </w:rPr>
      </w:pPr>
      <w:bookmarkStart w:id="18" w:name="_Toc7657"/>
      <w:r>
        <w:rPr>
          <w:b/>
          <w:color w:val="auto"/>
          <w:sz w:val="28"/>
          <w:highlight w:val="none"/>
        </w:rPr>
        <w:t>格式</w:t>
      </w:r>
      <w:r>
        <w:rPr>
          <w:rFonts w:hint="eastAsia"/>
          <w:b/>
          <w:color w:val="auto"/>
          <w:sz w:val="28"/>
          <w:highlight w:val="none"/>
          <w:lang w:val="en-US" w:eastAsia="zh-CN"/>
        </w:rPr>
        <w:t>六</w:t>
      </w:r>
      <w:r>
        <w:rPr>
          <w:b/>
          <w:color w:val="auto"/>
          <w:sz w:val="28"/>
          <w:highlight w:val="none"/>
        </w:rPr>
        <w:t>：</w:t>
      </w:r>
      <w:bookmarkEnd w:id="18"/>
    </w:p>
    <w:p>
      <w:pPr>
        <w:keepNext w:val="0"/>
        <w:keepLines w:val="0"/>
        <w:pageBreakBefore w:val="0"/>
        <w:widowControl w:val="0"/>
        <w:kinsoku/>
        <w:wordWrap/>
        <w:overflowPunct/>
        <w:topLinePunct w:val="0"/>
        <w:autoSpaceDE/>
        <w:autoSpaceDN/>
        <w:bidi w:val="0"/>
        <w:adjustRightInd/>
        <w:snapToGrid/>
        <w:jc w:val="center"/>
        <w:textAlignment w:val="auto"/>
        <w:outlineLvl w:val="2"/>
        <w:rPr>
          <w:color w:val="auto"/>
          <w:highlight w:val="none"/>
        </w:rPr>
      </w:pPr>
      <w:bookmarkStart w:id="19" w:name="_Toc31472"/>
      <w:r>
        <w:rPr>
          <w:b/>
          <w:color w:val="auto"/>
          <w:sz w:val="32"/>
          <w:szCs w:val="32"/>
          <w:highlight w:val="none"/>
        </w:rPr>
        <w:t>资格性审查要求的其他资质证明文件</w:t>
      </w:r>
      <w:bookmarkEnd w:id="19"/>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详见资格性条款要求</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设备和专业技术能力情况表</w:t>
      </w:r>
    </w:p>
    <w:tbl>
      <w:tblPr>
        <w:tblStyle w:val="9"/>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12"/>
        <w:gridCol w:w="3630"/>
        <w:gridCol w:w="2322"/>
        <w:gridCol w:w="232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gridSpan w:val="4"/>
          </w:tcPr>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我单位为本项目实施提供以下设备和专业技术人员：</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5"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954"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设备名称和专业技术人员</w:t>
            </w:r>
          </w:p>
        </w:tc>
        <w:tc>
          <w:tcPr>
            <w:tcW w:w="1250"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数量及单位</w:t>
            </w:r>
          </w:p>
        </w:tc>
        <w:tc>
          <w:tcPr>
            <w:tcW w:w="1250"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5"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954"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1250"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1250"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5"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954"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1250"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1250"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5"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954"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1250"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1250"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5"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954"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1250"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1250"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r>
    </w:tbl>
    <w:p>
      <w:pPr>
        <w:keepNext w:val="0"/>
        <w:keepLines w:val="0"/>
        <w:pageBreakBefore w:val="0"/>
        <w:widowControl w:val="0"/>
        <w:kinsoku/>
        <w:wordWrap/>
        <w:overflowPunct/>
        <w:topLinePunct w:val="0"/>
        <w:autoSpaceDE/>
        <w:autoSpaceDN/>
        <w:bidi w:val="0"/>
        <w:adjustRightInd/>
        <w:snapToGrid/>
        <w:ind w:firstLine="480"/>
        <w:textAlignment w:val="auto"/>
        <w:outlineLvl w:val="9"/>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p>
    <w:p>
      <w:pPr>
        <w:rPr>
          <w:b/>
          <w:color w:val="auto"/>
          <w:sz w:val="28"/>
          <w:highlight w:val="none"/>
        </w:rPr>
      </w:pPr>
      <w:r>
        <w:rPr>
          <w:b/>
          <w:color w:val="auto"/>
          <w:sz w:val="28"/>
          <w:highlight w:val="none"/>
        </w:rPr>
        <w:br w:type="page"/>
      </w:r>
    </w:p>
    <w:p>
      <w:pPr>
        <w:keepNext w:val="0"/>
        <w:keepLines w:val="0"/>
        <w:pageBreakBefore w:val="0"/>
        <w:widowControl w:val="0"/>
        <w:kinsoku/>
        <w:wordWrap/>
        <w:overflowPunct/>
        <w:topLinePunct w:val="0"/>
        <w:autoSpaceDE/>
        <w:autoSpaceDN/>
        <w:bidi w:val="0"/>
        <w:adjustRightInd/>
        <w:snapToGrid/>
        <w:textAlignment w:val="auto"/>
        <w:outlineLvl w:val="1"/>
        <w:rPr>
          <w:color w:val="auto"/>
          <w:highlight w:val="none"/>
        </w:rPr>
      </w:pPr>
      <w:bookmarkStart w:id="20" w:name="_Toc17729"/>
      <w:r>
        <w:rPr>
          <w:b/>
          <w:color w:val="auto"/>
          <w:sz w:val="28"/>
          <w:highlight w:val="none"/>
        </w:rPr>
        <w:t>格式</w:t>
      </w:r>
      <w:r>
        <w:rPr>
          <w:rFonts w:hint="eastAsia"/>
          <w:b/>
          <w:color w:val="auto"/>
          <w:sz w:val="28"/>
          <w:highlight w:val="none"/>
          <w:lang w:val="en-US" w:eastAsia="zh-CN"/>
        </w:rPr>
        <w:t>七</w:t>
      </w:r>
      <w:r>
        <w:rPr>
          <w:b/>
          <w:color w:val="auto"/>
          <w:sz w:val="28"/>
          <w:highlight w:val="none"/>
        </w:rPr>
        <w:t>：</w:t>
      </w:r>
      <w:bookmarkEnd w:id="20"/>
    </w:p>
    <w:p>
      <w:pPr>
        <w:keepNext w:val="0"/>
        <w:keepLines w:val="0"/>
        <w:pageBreakBefore w:val="0"/>
        <w:widowControl w:val="0"/>
        <w:kinsoku/>
        <w:wordWrap/>
        <w:overflowPunct/>
        <w:topLinePunct w:val="0"/>
        <w:autoSpaceDE/>
        <w:autoSpaceDN/>
        <w:bidi w:val="0"/>
        <w:adjustRightInd/>
        <w:snapToGrid/>
        <w:ind w:firstLine="480"/>
        <w:textAlignment w:val="auto"/>
        <w:outlineLvl w:val="9"/>
        <w:rPr>
          <w:color w:val="auto"/>
          <w:highlight w:val="none"/>
        </w:rPr>
      </w:pPr>
      <w:r>
        <w:rPr>
          <w:color w:val="auto"/>
          <w:highlight w:val="none"/>
        </w:rPr>
        <w:t>（以下格式文件由供应商根据需要选用）</w:t>
      </w:r>
    </w:p>
    <w:p>
      <w:pPr>
        <w:keepNext w:val="0"/>
        <w:keepLines w:val="0"/>
        <w:pageBreakBefore w:val="0"/>
        <w:widowControl w:val="0"/>
        <w:kinsoku/>
        <w:wordWrap/>
        <w:overflowPunct/>
        <w:topLinePunct w:val="0"/>
        <w:autoSpaceDE/>
        <w:autoSpaceDN/>
        <w:bidi w:val="0"/>
        <w:adjustRightInd/>
        <w:snapToGrid/>
        <w:jc w:val="center"/>
        <w:textAlignment w:val="auto"/>
        <w:outlineLvl w:val="2"/>
        <w:rPr>
          <w:color w:val="auto"/>
          <w:sz w:val="32"/>
          <w:szCs w:val="32"/>
          <w:highlight w:val="none"/>
        </w:rPr>
      </w:pPr>
      <w:bookmarkStart w:id="21" w:name="_Toc6784"/>
      <w:r>
        <w:rPr>
          <w:b/>
          <w:color w:val="auto"/>
          <w:sz w:val="32"/>
          <w:szCs w:val="32"/>
          <w:highlight w:val="none"/>
        </w:rPr>
        <w:t>响应供应商业绩情况表</w:t>
      </w:r>
      <w:bookmarkEnd w:id="21"/>
    </w:p>
    <w:tbl>
      <w:tblPr>
        <w:tblStyle w:val="9"/>
        <w:tblW w:w="5004"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4"/>
        <w:gridCol w:w="2192"/>
        <w:gridCol w:w="1550"/>
        <w:gridCol w:w="1717"/>
        <w:gridCol w:w="1382"/>
        <w:gridCol w:w="155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85" w:hRule="atLeast"/>
        </w:trPr>
        <w:tc>
          <w:tcPr>
            <w:tcW w:w="486" w:type="pct"/>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178" w:type="pct"/>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客户名称</w:t>
            </w:r>
          </w:p>
        </w:tc>
        <w:tc>
          <w:tcPr>
            <w:tcW w:w="833" w:type="pct"/>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项目名称及合同金额（万元）</w:t>
            </w:r>
          </w:p>
        </w:tc>
        <w:tc>
          <w:tcPr>
            <w:tcW w:w="923" w:type="pct"/>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签订合同时间</w:t>
            </w:r>
          </w:p>
        </w:tc>
        <w:tc>
          <w:tcPr>
            <w:tcW w:w="743" w:type="pct"/>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竣工验收报告时间</w:t>
            </w:r>
          </w:p>
        </w:tc>
        <w:tc>
          <w:tcPr>
            <w:tcW w:w="833" w:type="pct"/>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联系人及电话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46" w:hRule="atLeast"/>
        </w:trPr>
        <w:tc>
          <w:tcPr>
            <w:tcW w:w="486"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78"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833"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923"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743"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833"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46" w:hRule="atLeast"/>
        </w:trPr>
        <w:tc>
          <w:tcPr>
            <w:tcW w:w="486"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78"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833"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923"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743"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833"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46" w:hRule="atLeast"/>
        </w:trPr>
        <w:tc>
          <w:tcPr>
            <w:tcW w:w="486"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178"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833"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923"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743"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833"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46" w:hRule="atLeast"/>
        </w:trPr>
        <w:tc>
          <w:tcPr>
            <w:tcW w:w="486"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178"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833"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923"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743"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833"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3" w:hRule="atLeast"/>
        </w:trPr>
        <w:tc>
          <w:tcPr>
            <w:tcW w:w="486"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178"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833"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923"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743"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833"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r>
    </w:tbl>
    <w:p>
      <w:pPr>
        <w:keepNext w:val="0"/>
        <w:keepLines w:val="0"/>
        <w:pageBreakBefore w:val="0"/>
        <w:widowControl w:val="0"/>
        <w:kinsoku/>
        <w:wordWrap/>
        <w:overflowPunct/>
        <w:topLinePunct w:val="0"/>
        <w:autoSpaceDE/>
        <w:autoSpaceDN/>
        <w:bidi w:val="0"/>
        <w:adjustRightInd/>
        <w:snapToGrid/>
        <w:ind w:firstLine="48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根据上述业绩情况，按磋商文件要求附销售或服务合同复印件。</w:t>
      </w:r>
    </w:p>
    <w:p>
      <w:pPr>
        <w:keepNext w:val="0"/>
        <w:keepLines w:val="0"/>
        <w:pageBreakBefore w:val="0"/>
        <w:widowControl w:val="0"/>
        <w:kinsoku/>
        <w:wordWrap/>
        <w:overflowPunct/>
        <w:topLinePunct w:val="0"/>
        <w:autoSpaceDE/>
        <w:autoSpaceDN/>
        <w:bidi w:val="0"/>
        <w:adjustRightInd/>
        <w:snapToGrid/>
        <w:ind w:firstLine="480"/>
        <w:textAlignment w:val="auto"/>
        <w:outlineLvl w:val="9"/>
        <w:rPr>
          <w:color w:val="auto"/>
          <w:highlight w:val="none"/>
        </w:rPr>
      </w:pPr>
    </w:p>
    <w:p>
      <w:pPr>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r>
        <w:rPr>
          <w:color w:val="auto"/>
          <w:highlight w:val="none"/>
        </w:rPr>
        <w:t xml:space="preserve"> </w:t>
      </w:r>
    </w:p>
    <w:p>
      <w:pPr>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p>
    <w:p>
      <w:pPr>
        <w:rPr>
          <w:b/>
          <w:color w:val="auto"/>
          <w:sz w:val="28"/>
          <w:highlight w:val="none"/>
        </w:rPr>
      </w:pPr>
      <w:r>
        <w:rPr>
          <w:b/>
          <w:color w:val="auto"/>
          <w:sz w:val="28"/>
          <w:highlight w:val="none"/>
        </w:rPr>
        <w:br w:type="page"/>
      </w:r>
    </w:p>
    <w:p>
      <w:pPr>
        <w:keepNext w:val="0"/>
        <w:keepLines w:val="0"/>
        <w:pageBreakBefore w:val="0"/>
        <w:widowControl w:val="0"/>
        <w:kinsoku/>
        <w:wordWrap/>
        <w:overflowPunct/>
        <w:topLinePunct w:val="0"/>
        <w:autoSpaceDE/>
        <w:autoSpaceDN/>
        <w:bidi w:val="0"/>
        <w:adjustRightInd/>
        <w:snapToGrid/>
        <w:textAlignment w:val="auto"/>
        <w:outlineLvl w:val="1"/>
        <w:rPr>
          <w:b/>
          <w:color w:val="auto"/>
          <w:sz w:val="28"/>
          <w:highlight w:val="none"/>
        </w:rPr>
      </w:pPr>
      <w:bookmarkStart w:id="22" w:name="_Toc8940"/>
      <w:r>
        <w:rPr>
          <w:b/>
          <w:color w:val="auto"/>
          <w:sz w:val="28"/>
          <w:highlight w:val="none"/>
        </w:rPr>
        <w:t>格式</w:t>
      </w:r>
      <w:r>
        <w:rPr>
          <w:rFonts w:hint="eastAsia" w:eastAsia="宋体"/>
          <w:b/>
          <w:color w:val="auto"/>
          <w:sz w:val="28"/>
          <w:highlight w:val="none"/>
          <w:lang w:val="en-US" w:eastAsia="zh-CN"/>
        </w:rPr>
        <w:t>八</w:t>
      </w:r>
      <w:r>
        <w:rPr>
          <w:b/>
          <w:color w:val="auto"/>
          <w:sz w:val="28"/>
          <w:highlight w:val="none"/>
        </w:rPr>
        <w:t>：</w:t>
      </w:r>
      <w:bookmarkEnd w:id="22"/>
    </w:p>
    <w:p>
      <w:pPr>
        <w:keepNext w:val="0"/>
        <w:keepLines w:val="0"/>
        <w:pageBreakBefore w:val="0"/>
        <w:widowControl w:val="0"/>
        <w:kinsoku/>
        <w:wordWrap/>
        <w:overflowPunct/>
        <w:topLinePunct w:val="0"/>
        <w:autoSpaceDE/>
        <w:autoSpaceDN/>
        <w:bidi w:val="0"/>
        <w:adjustRightInd/>
        <w:snapToGrid/>
        <w:jc w:val="center"/>
        <w:textAlignment w:val="auto"/>
        <w:outlineLvl w:val="1"/>
        <w:rPr>
          <w:b/>
          <w:bCs/>
          <w:color w:val="auto"/>
          <w:sz w:val="32"/>
          <w:szCs w:val="32"/>
          <w:highlight w:val="none"/>
        </w:rPr>
      </w:pPr>
      <w:r>
        <w:rPr>
          <w:rFonts w:hint="eastAsia" w:ascii="宋体" w:hAnsi="宋体" w:eastAsia="宋体"/>
          <w:b/>
          <w:bCs/>
          <w:color w:val="auto"/>
          <w:sz w:val="32"/>
          <w:szCs w:val="32"/>
          <w:highlight w:val="none"/>
          <w:lang w:val="en-US" w:eastAsia="zh-CN"/>
        </w:rPr>
        <w:t>商务</w:t>
      </w:r>
      <w:r>
        <w:rPr>
          <w:rFonts w:hint="eastAsia" w:ascii="宋体" w:hAnsi="宋体" w:eastAsia="宋体"/>
          <w:b/>
          <w:bCs/>
          <w:color w:val="auto"/>
          <w:sz w:val="32"/>
          <w:szCs w:val="32"/>
          <w:highlight w:val="none"/>
        </w:rPr>
        <w:t>技术需求响应表</w:t>
      </w:r>
    </w:p>
    <w:p>
      <w:pPr>
        <w:pStyle w:val="3"/>
        <w:spacing w:line="360" w:lineRule="auto"/>
        <w:jc w:val="center"/>
        <w:rPr>
          <w:rFonts w:hint="eastAsia" w:ascii="宋体" w:eastAsia="宋体" w:cs="宋体"/>
          <w:color w:val="auto"/>
          <w:sz w:val="24"/>
          <w:szCs w:val="24"/>
          <w:highlight w:val="none"/>
        </w:rPr>
      </w:pPr>
      <w:bookmarkStart w:id="23" w:name="_Toc21512"/>
      <w:r>
        <w:rPr>
          <w:rFonts w:hint="eastAsia" w:ascii="宋体" w:eastAsia="宋体" w:cs="宋体"/>
          <w:color w:val="auto"/>
          <w:sz w:val="24"/>
          <w:szCs w:val="24"/>
          <w:highlight w:val="none"/>
        </w:rPr>
        <w:t>（1）实质性响应商务条款（</w:t>
      </w:r>
      <w:r>
        <w:rPr>
          <w:rFonts w:hint="eastAsia" w:ascii="宋体" w:eastAsia="宋体" w:cs="宋体"/>
          <w:color w:val="auto"/>
          <w:sz w:val="24"/>
          <w:szCs w:val="24"/>
          <w:highlight w:val="none"/>
          <w:lang w:val="en-GB"/>
        </w:rPr>
        <w:t>“</w:t>
      </w:r>
      <w:r>
        <w:rPr>
          <w:rFonts w:hint="eastAsia" w:ascii="宋体" w:hAnsi="宋体" w:cs="宋体"/>
          <w:bCs w:val="0"/>
          <w:color w:val="auto"/>
          <w:highlight w:val="none"/>
        </w:rPr>
        <w:t>★</w:t>
      </w:r>
      <w:r>
        <w:rPr>
          <w:rFonts w:hint="eastAsia" w:ascii="宋体" w:eastAsia="宋体" w:cs="宋体"/>
          <w:color w:val="auto"/>
          <w:sz w:val="24"/>
          <w:szCs w:val="24"/>
          <w:highlight w:val="none"/>
          <w:lang w:val="en-GB"/>
        </w:rPr>
        <w:t>”项</w:t>
      </w:r>
      <w:r>
        <w:rPr>
          <w:rFonts w:hint="eastAsia" w:ascii="宋体" w:eastAsia="宋体" w:cs="宋体"/>
          <w:color w:val="auto"/>
          <w:sz w:val="24"/>
          <w:szCs w:val="24"/>
          <w:highlight w:val="none"/>
        </w:rPr>
        <w:t>）响应表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6256"/>
        <w:gridCol w:w="813"/>
        <w:gridCol w:w="1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34" w:type="dxa"/>
            <w:shd w:val="clear" w:color="auto" w:fill="F3F3F3"/>
            <w:noWrap w:val="0"/>
            <w:vAlign w:val="center"/>
          </w:tcPr>
          <w:p>
            <w:pPr>
              <w:jc w:val="center"/>
              <w:rPr>
                <w:rFonts w:hint="eastAsia" w:ascii="宋体" w:cs="宋体"/>
                <w:b/>
                <w:bCs/>
                <w:color w:val="auto"/>
                <w:szCs w:val="21"/>
                <w:highlight w:val="none"/>
              </w:rPr>
            </w:pPr>
            <w:r>
              <w:rPr>
                <w:rFonts w:hint="eastAsia" w:ascii="宋体" w:cs="宋体"/>
                <w:b/>
                <w:bCs/>
                <w:color w:val="auto"/>
                <w:szCs w:val="21"/>
                <w:highlight w:val="none"/>
              </w:rPr>
              <w:t>序号</w:t>
            </w:r>
          </w:p>
        </w:tc>
        <w:tc>
          <w:tcPr>
            <w:tcW w:w="6256" w:type="dxa"/>
            <w:shd w:val="clear" w:color="auto" w:fill="F3F3F3"/>
            <w:noWrap w:val="0"/>
            <w:vAlign w:val="center"/>
          </w:tcPr>
          <w:p>
            <w:pPr>
              <w:jc w:val="center"/>
              <w:rPr>
                <w:rFonts w:hint="eastAsia" w:ascii="宋体" w:cs="宋体"/>
                <w:b/>
                <w:bCs/>
                <w:color w:val="auto"/>
                <w:szCs w:val="21"/>
                <w:highlight w:val="none"/>
              </w:rPr>
            </w:pPr>
            <w:r>
              <w:rPr>
                <w:rFonts w:hint="eastAsia" w:ascii="宋体" w:cs="宋体"/>
                <w:b/>
                <w:bCs/>
                <w:color w:val="auto"/>
                <w:szCs w:val="21"/>
                <w:highlight w:val="none"/>
              </w:rPr>
              <w:t>实质性响应竞争性磋商文件中商务条款要求</w:t>
            </w:r>
          </w:p>
        </w:tc>
        <w:tc>
          <w:tcPr>
            <w:tcW w:w="813" w:type="dxa"/>
            <w:shd w:val="clear" w:color="auto" w:fill="F3F3F3"/>
            <w:noWrap w:val="0"/>
            <w:vAlign w:val="center"/>
          </w:tcPr>
          <w:p>
            <w:pPr>
              <w:jc w:val="center"/>
              <w:rPr>
                <w:rFonts w:hint="eastAsia" w:ascii="宋体" w:cs="宋体"/>
                <w:b/>
                <w:bCs/>
                <w:color w:val="auto"/>
                <w:szCs w:val="21"/>
                <w:highlight w:val="none"/>
              </w:rPr>
            </w:pPr>
            <w:r>
              <w:rPr>
                <w:rFonts w:hint="eastAsia" w:ascii="宋体" w:cs="宋体"/>
                <w:b/>
                <w:bCs/>
                <w:color w:val="auto"/>
                <w:szCs w:val="21"/>
                <w:highlight w:val="none"/>
              </w:rPr>
              <w:t>是否响应</w:t>
            </w:r>
          </w:p>
        </w:tc>
        <w:tc>
          <w:tcPr>
            <w:tcW w:w="1267" w:type="dxa"/>
            <w:shd w:val="clear" w:color="auto" w:fill="F3F3F3"/>
            <w:noWrap w:val="0"/>
            <w:vAlign w:val="center"/>
          </w:tcPr>
          <w:p>
            <w:pPr>
              <w:jc w:val="center"/>
              <w:rPr>
                <w:rFonts w:hint="eastAsia" w:ascii="宋体" w:cs="宋体"/>
                <w:b/>
                <w:bCs/>
                <w:color w:val="auto"/>
                <w:szCs w:val="21"/>
                <w:highlight w:val="none"/>
              </w:rPr>
            </w:pPr>
            <w:r>
              <w:rPr>
                <w:rFonts w:hint="eastAsia" w:ascii="宋体" w:cs="宋体"/>
                <w:b/>
                <w:bCs/>
                <w:color w:val="auto"/>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noWrap w:val="0"/>
            <w:vAlign w:val="center"/>
          </w:tcPr>
          <w:p>
            <w:pPr>
              <w:numPr>
                <w:ilvl w:val="1"/>
                <w:numId w:val="2"/>
              </w:numPr>
              <w:spacing w:line="360" w:lineRule="auto"/>
              <w:jc w:val="center"/>
              <w:rPr>
                <w:rFonts w:hint="eastAsia" w:ascii="宋体" w:cs="宋体"/>
                <w:color w:val="auto"/>
                <w:szCs w:val="21"/>
                <w:highlight w:val="none"/>
              </w:rPr>
            </w:pPr>
          </w:p>
        </w:tc>
        <w:tc>
          <w:tcPr>
            <w:tcW w:w="6256" w:type="dxa"/>
            <w:noWrap w:val="0"/>
            <w:vAlign w:val="center"/>
          </w:tcPr>
          <w:p>
            <w:pPr>
              <w:spacing w:line="360" w:lineRule="auto"/>
              <w:jc w:val="center"/>
              <w:rPr>
                <w:rFonts w:hint="eastAsia" w:ascii="宋体" w:cs="宋体"/>
                <w:color w:val="auto"/>
                <w:szCs w:val="21"/>
                <w:highlight w:val="none"/>
              </w:rPr>
            </w:pPr>
          </w:p>
        </w:tc>
        <w:tc>
          <w:tcPr>
            <w:tcW w:w="813" w:type="dxa"/>
            <w:noWrap w:val="0"/>
            <w:vAlign w:val="center"/>
          </w:tcPr>
          <w:p>
            <w:pPr>
              <w:pStyle w:val="15"/>
              <w:keepNext w:val="0"/>
              <w:adjustRightInd/>
              <w:spacing w:before="0" w:after="0" w:line="360" w:lineRule="auto"/>
              <w:textAlignment w:val="auto"/>
              <w:rPr>
                <w:rFonts w:hint="eastAsia" w:ascii="宋体" w:cs="宋体"/>
                <w:snapToGrid/>
                <w:color w:val="auto"/>
                <w:spacing w:val="0"/>
                <w:kern w:val="2"/>
                <w:sz w:val="21"/>
                <w:szCs w:val="21"/>
                <w:highlight w:val="none"/>
                <w:lang w:val="en-US" w:eastAsia="zh-CN"/>
              </w:rPr>
            </w:pPr>
          </w:p>
        </w:tc>
        <w:tc>
          <w:tcPr>
            <w:tcW w:w="1267" w:type="dxa"/>
            <w:noWrap w:val="0"/>
            <w:vAlign w:val="center"/>
          </w:tcPr>
          <w:p>
            <w:pPr>
              <w:spacing w:line="360" w:lineRule="auto"/>
              <w:jc w:val="center"/>
              <w:rPr>
                <w:rFonts w:hint="eastAsia"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noWrap w:val="0"/>
            <w:vAlign w:val="center"/>
          </w:tcPr>
          <w:p>
            <w:pPr>
              <w:numPr>
                <w:ilvl w:val="1"/>
                <w:numId w:val="2"/>
              </w:numPr>
              <w:spacing w:line="360" w:lineRule="auto"/>
              <w:jc w:val="center"/>
              <w:rPr>
                <w:rFonts w:hint="eastAsia" w:ascii="宋体" w:cs="宋体"/>
                <w:color w:val="auto"/>
                <w:szCs w:val="21"/>
                <w:highlight w:val="none"/>
              </w:rPr>
            </w:pPr>
          </w:p>
        </w:tc>
        <w:tc>
          <w:tcPr>
            <w:tcW w:w="6256" w:type="dxa"/>
            <w:noWrap w:val="0"/>
            <w:vAlign w:val="center"/>
          </w:tcPr>
          <w:p>
            <w:pPr>
              <w:spacing w:line="360" w:lineRule="auto"/>
              <w:jc w:val="center"/>
              <w:rPr>
                <w:rFonts w:hint="eastAsia" w:ascii="宋体" w:cs="宋体"/>
                <w:color w:val="auto"/>
                <w:szCs w:val="21"/>
                <w:highlight w:val="none"/>
              </w:rPr>
            </w:pPr>
          </w:p>
        </w:tc>
        <w:tc>
          <w:tcPr>
            <w:tcW w:w="813" w:type="dxa"/>
            <w:noWrap w:val="0"/>
            <w:vAlign w:val="center"/>
          </w:tcPr>
          <w:p>
            <w:pPr>
              <w:pStyle w:val="15"/>
              <w:keepNext w:val="0"/>
              <w:adjustRightInd/>
              <w:spacing w:before="0" w:after="0" w:line="360" w:lineRule="auto"/>
              <w:textAlignment w:val="auto"/>
              <w:rPr>
                <w:rFonts w:hint="eastAsia" w:ascii="宋体" w:cs="宋体"/>
                <w:snapToGrid/>
                <w:color w:val="auto"/>
                <w:spacing w:val="0"/>
                <w:kern w:val="2"/>
                <w:sz w:val="21"/>
                <w:szCs w:val="21"/>
                <w:highlight w:val="none"/>
                <w:lang w:val="en-US" w:eastAsia="zh-CN"/>
              </w:rPr>
            </w:pPr>
          </w:p>
        </w:tc>
        <w:tc>
          <w:tcPr>
            <w:tcW w:w="1267" w:type="dxa"/>
            <w:noWrap w:val="0"/>
            <w:vAlign w:val="center"/>
          </w:tcPr>
          <w:p>
            <w:pPr>
              <w:spacing w:line="360" w:lineRule="auto"/>
              <w:jc w:val="center"/>
              <w:rPr>
                <w:rFonts w:hint="eastAsia"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noWrap w:val="0"/>
            <w:vAlign w:val="center"/>
          </w:tcPr>
          <w:p>
            <w:pPr>
              <w:numPr>
                <w:ilvl w:val="1"/>
                <w:numId w:val="2"/>
              </w:numPr>
              <w:spacing w:line="360" w:lineRule="auto"/>
              <w:jc w:val="center"/>
              <w:rPr>
                <w:rFonts w:hint="eastAsia" w:ascii="宋体" w:cs="宋体"/>
                <w:color w:val="auto"/>
                <w:szCs w:val="21"/>
                <w:highlight w:val="none"/>
              </w:rPr>
            </w:pPr>
          </w:p>
        </w:tc>
        <w:tc>
          <w:tcPr>
            <w:tcW w:w="6256" w:type="dxa"/>
            <w:noWrap w:val="0"/>
            <w:vAlign w:val="center"/>
          </w:tcPr>
          <w:p>
            <w:pPr>
              <w:spacing w:line="360" w:lineRule="auto"/>
              <w:jc w:val="center"/>
              <w:rPr>
                <w:rFonts w:hint="eastAsia" w:ascii="宋体" w:cs="宋体"/>
                <w:color w:val="auto"/>
                <w:szCs w:val="21"/>
                <w:highlight w:val="none"/>
              </w:rPr>
            </w:pPr>
          </w:p>
        </w:tc>
        <w:tc>
          <w:tcPr>
            <w:tcW w:w="813" w:type="dxa"/>
            <w:noWrap w:val="0"/>
            <w:vAlign w:val="center"/>
          </w:tcPr>
          <w:p>
            <w:pPr>
              <w:spacing w:line="360" w:lineRule="auto"/>
              <w:jc w:val="center"/>
              <w:rPr>
                <w:rFonts w:hint="eastAsia" w:ascii="宋体" w:cs="宋体"/>
                <w:color w:val="auto"/>
                <w:szCs w:val="21"/>
                <w:highlight w:val="none"/>
              </w:rPr>
            </w:pPr>
          </w:p>
        </w:tc>
        <w:tc>
          <w:tcPr>
            <w:tcW w:w="1267" w:type="dxa"/>
            <w:noWrap w:val="0"/>
            <w:vAlign w:val="center"/>
          </w:tcPr>
          <w:p>
            <w:pPr>
              <w:spacing w:line="360" w:lineRule="auto"/>
              <w:ind w:right="-35"/>
              <w:jc w:val="center"/>
              <w:rPr>
                <w:rFonts w:hint="eastAsia"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noWrap w:val="0"/>
            <w:vAlign w:val="center"/>
          </w:tcPr>
          <w:p>
            <w:pPr>
              <w:numPr>
                <w:ilvl w:val="1"/>
                <w:numId w:val="2"/>
              </w:numPr>
              <w:spacing w:line="360" w:lineRule="auto"/>
              <w:jc w:val="center"/>
              <w:rPr>
                <w:rFonts w:hint="eastAsia" w:ascii="宋体" w:cs="宋体"/>
                <w:color w:val="auto"/>
                <w:szCs w:val="21"/>
                <w:highlight w:val="none"/>
              </w:rPr>
            </w:pPr>
          </w:p>
        </w:tc>
        <w:tc>
          <w:tcPr>
            <w:tcW w:w="6256" w:type="dxa"/>
            <w:noWrap w:val="0"/>
            <w:vAlign w:val="center"/>
          </w:tcPr>
          <w:p>
            <w:pPr>
              <w:spacing w:line="360" w:lineRule="auto"/>
              <w:jc w:val="center"/>
              <w:rPr>
                <w:rFonts w:hint="eastAsia" w:ascii="宋体" w:cs="宋体"/>
                <w:color w:val="auto"/>
                <w:szCs w:val="21"/>
                <w:highlight w:val="none"/>
              </w:rPr>
            </w:pPr>
          </w:p>
        </w:tc>
        <w:tc>
          <w:tcPr>
            <w:tcW w:w="813" w:type="dxa"/>
            <w:noWrap w:val="0"/>
            <w:vAlign w:val="center"/>
          </w:tcPr>
          <w:p>
            <w:pPr>
              <w:spacing w:line="360" w:lineRule="auto"/>
              <w:jc w:val="center"/>
              <w:rPr>
                <w:rFonts w:hint="eastAsia" w:ascii="宋体" w:cs="宋体"/>
                <w:color w:val="auto"/>
                <w:szCs w:val="21"/>
                <w:highlight w:val="none"/>
              </w:rPr>
            </w:pPr>
          </w:p>
        </w:tc>
        <w:tc>
          <w:tcPr>
            <w:tcW w:w="1267" w:type="dxa"/>
            <w:noWrap w:val="0"/>
            <w:vAlign w:val="center"/>
          </w:tcPr>
          <w:p>
            <w:pPr>
              <w:spacing w:line="360" w:lineRule="auto"/>
              <w:ind w:right="-35"/>
              <w:jc w:val="center"/>
              <w:rPr>
                <w:rFonts w:hint="eastAsia"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noWrap w:val="0"/>
            <w:vAlign w:val="center"/>
          </w:tcPr>
          <w:p>
            <w:pPr>
              <w:numPr>
                <w:ilvl w:val="1"/>
                <w:numId w:val="2"/>
              </w:numPr>
              <w:spacing w:line="360" w:lineRule="auto"/>
              <w:jc w:val="center"/>
              <w:rPr>
                <w:rFonts w:hint="eastAsia" w:ascii="宋体" w:cs="宋体"/>
                <w:color w:val="auto"/>
                <w:szCs w:val="21"/>
                <w:highlight w:val="none"/>
              </w:rPr>
            </w:pPr>
          </w:p>
        </w:tc>
        <w:tc>
          <w:tcPr>
            <w:tcW w:w="6256" w:type="dxa"/>
            <w:noWrap w:val="0"/>
            <w:vAlign w:val="center"/>
          </w:tcPr>
          <w:p>
            <w:pPr>
              <w:spacing w:line="360" w:lineRule="auto"/>
              <w:jc w:val="center"/>
              <w:rPr>
                <w:rFonts w:hint="eastAsia" w:ascii="宋体" w:cs="宋体"/>
                <w:i/>
                <w:iCs/>
                <w:color w:val="auto"/>
                <w:szCs w:val="21"/>
                <w:highlight w:val="none"/>
              </w:rPr>
            </w:pPr>
          </w:p>
        </w:tc>
        <w:tc>
          <w:tcPr>
            <w:tcW w:w="813" w:type="dxa"/>
            <w:noWrap w:val="0"/>
            <w:vAlign w:val="center"/>
          </w:tcPr>
          <w:p>
            <w:pPr>
              <w:spacing w:line="360" w:lineRule="auto"/>
              <w:jc w:val="center"/>
              <w:rPr>
                <w:rFonts w:hint="eastAsia" w:ascii="宋体" w:cs="宋体"/>
                <w:color w:val="auto"/>
                <w:szCs w:val="21"/>
                <w:highlight w:val="none"/>
              </w:rPr>
            </w:pPr>
          </w:p>
        </w:tc>
        <w:tc>
          <w:tcPr>
            <w:tcW w:w="1267" w:type="dxa"/>
            <w:noWrap w:val="0"/>
            <w:vAlign w:val="center"/>
          </w:tcPr>
          <w:p>
            <w:pPr>
              <w:spacing w:line="360" w:lineRule="auto"/>
              <w:ind w:right="-35"/>
              <w:jc w:val="center"/>
              <w:rPr>
                <w:rFonts w:hint="eastAsia"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noWrap w:val="0"/>
            <w:vAlign w:val="center"/>
          </w:tcPr>
          <w:p>
            <w:pPr>
              <w:numPr>
                <w:ilvl w:val="1"/>
                <w:numId w:val="2"/>
              </w:numPr>
              <w:spacing w:line="360" w:lineRule="auto"/>
              <w:jc w:val="center"/>
              <w:rPr>
                <w:rFonts w:hint="eastAsia" w:ascii="宋体" w:cs="宋体"/>
                <w:color w:val="auto"/>
                <w:szCs w:val="21"/>
                <w:highlight w:val="none"/>
              </w:rPr>
            </w:pPr>
          </w:p>
        </w:tc>
        <w:tc>
          <w:tcPr>
            <w:tcW w:w="6256" w:type="dxa"/>
            <w:noWrap w:val="0"/>
            <w:vAlign w:val="center"/>
          </w:tcPr>
          <w:p>
            <w:pPr>
              <w:spacing w:line="360" w:lineRule="auto"/>
              <w:jc w:val="center"/>
              <w:rPr>
                <w:rFonts w:hint="eastAsia" w:ascii="宋体" w:cs="宋体"/>
                <w:color w:val="auto"/>
                <w:szCs w:val="21"/>
                <w:highlight w:val="none"/>
              </w:rPr>
            </w:pPr>
          </w:p>
        </w:tc>
        <w:tc>
          <w:tcPr>
            <w:tcW w:w="813" w:type="dxa"/>
            <w:noWrap w:val="0"/>
            <w:vAlign w:val="center"/>
          </w:tcPr>
          <w:p>
            <w:pPr>
              <w:spacing w:line="360" w:lineRule="auto"/>
              <w:jc w:val="center"/>
              <w:rPr>
                <w:rFonts w:hint="eastAsia" w:ascii="宋体" w:cs="宋体"/>
                <w:color w:val="auto"/>
                <w:szCs w:val="21"/>
                <w:highlight w:val="none"/>
              </w:rPr>
            </w:pPr>
          </w:p>
        </w:tc>
        <w:tc>
          <w:tcPr>
            <w:tcW w:w="1267" w:type="dxa"/>
            <w:noWrap w:val="0"/>
            <w:vAlign w:val="center"/>
          </w:tcPr>
          <w:p>
            <w:pPr>
              <w:spacing w:line="360" w:lineRule="auto"/>
              <w:ind w:right="-35"/>
              <w:jc w:val="center"/>
              <w:rPr>
                <w:rFonts w:hint="eastAsia"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noWrap w:val="0"/>
            <w:vAlign w:val="center"/>
          </w:tcPr>
          <w:p>
            <w:pPr>
              <w:numPr>
                <w:ilvl w:val="1"/>
                <w:numId w:val="2"/>
              </w:numPr>
              <w:spacing w:line="360" w:lineRule="auto"/>
              <w:jc w:val="center"/>
              <w:rPr>
                <w:rFonts w:hint="eastAsia" w:ascii="宋体" w:cs="宋体"/>
                <w:color w:val="auto"/>
                <w:szCs w:val="21"/>
                <w:highlight w:val="none"/>
              </w:rPr>
            </w:pPr>
          </w:p>
        </w:tc>
        <w:tc>
          <w:tcPr>
            <w:tcW w:w="6256" w:type="dxa"/>
            <w:noWrap w:val="0"/>
            <w:vAlign w:val="center"/>
          </w:tcPr>
          <w:p>
            <w:pPr>
              <w:spacing w:line="360" w:lineRule="auto"/>
              <w:jc w:val="center"/>
              <w:rPr>
                <w:rFonts w:hint="eastAsia" w:ascii="宋体" w:cs="宋体"/>
                <w:color w:val="auto"/>
                <w:szCs w:val="21"/>
                <w:highlight w:val="none"/>
              </w:rPr>
            </w:pPr>
          </w:p>
        </w:tc>
        <w:tc>
          <w:tcPr>
            <w:tcW w:w="813" w:type="dxa"/>
            <w:noWrap w:val="0"/>
            <w:vAlign w:val="center"/>
          </w:tcPr>
          <w:p>
            <w:pPr>
              <w:spacing w:line="360" w:lineRule="auto"/>
              <w:jc w:val="center"/>
              <w:rPr>
                <w:rFonts w:hint="eastAsia" w:ascii="宋体" w:cs="宋体"/>
                <w:color w:val="auto"/>
                <w:szCs w:val="21"/>
                <w:highlight w:val="none"/>
              </w:rPr>
            </w:pPr>
          </w:p>
        </w:tc>
        <w:tc>
          <w:tcPr>
            <w:tcW w:w="1267" w:type="dxa"/>
            <w:noWrap w:val="0"/>
            <w:vAlign w:val="center"/>
          </w:tcPr>
          <w:p>
            <w:pPr>
              <w:spacing w:line="360" w:lineRule="auto"/>
              <w:ind w:right="-35"/>
              <w:jc w:val="center"/>
              <w:rPr>
                <w:rFonts w:hint="eastAsia"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noWrap w:val="0"/>
            <w:vAlign w:val="center"/>
          </w:tcPr>
          <w:p>
            <w:pPr>
              <w:numPr>
                <w:ilvl w:val="1"/>
                <w:numId w:val="2"/>
              </w:numPr>
              <w:spacing w:line="360" w:lineRule="auto"/>
              <w:jc w:val="center"/>
              <w:rPr>
                <w:rFonts w:hint="eastAsia" w:ascii="宋体" w:cs="宋体"/>
                <w:color w:val="auto"/>
                <w:szCs w:val="21"/>
                <w:highlight w:val="none"/>
              </w:rPr>
            </w:pPr>
          </w:p>
        </w:tc>
        <w:tc>
          <w:tcPr>
            <w:tcW w:w="6256" w:type="dxa"/>
            <w:noWrap w:val="0"/>
            <w:vAlign w:val="center"/>
          </w:tcPr>
          <w:p>
            <w:pPr>
              <w:spacing w:line="360" w:lineRule="auto"/>
              <w:jc w:val="center"/>
              <w:rPr>
                <w:rFonts w:hint="eastAsia" w:ascii="宋体" w:cs="宋体"/>
                <w:color w:val="auto"/>
                <w:szCs w:val="21"/>
                <w:highlight w:val="none"/>
              </w:rPr>
            </w:pPr>
          </w:p>
        </w:tc>
        <w:tc>
          <w:tcPr>
            <w:tcW w:w="813" w:type="dxa"/>
            <w:noWrap w:val="0"/>
            <w:vAlign w:val="center"/>
          </w:tcPr>
          <w:p>
            <w:pPr>
              <w:spacing w:line="360" w:lineRule="auto"/>
              <w:jc w:val="center"/>
              <w:rPr>
                <w:rFonts w:hint="eastAsia" w:ascii="宋体" w:cs="宋体"/>
                <w:color w:val="auto"/>
                <w:szCs w:val="21"/>
                <w:highlight w:val="none"/>
              </w:rPr>
            </w:pPr>
          </w:p>
        </w:tc>
        <w:tc>
          <w:tcPr>
            <w:tcW w:w="1267" w:type="dxa"/>
            <w:noWrap w:val="0"/>
            <w:vAlign w:val="center"/>
          </w:tcPr>
          <w:p>
            <w:pPr>
              <w:pStyle w:val="15"/>
              <w:keepNext w:val="0"/>
              <w:adjustRightInd/>
              <w:spacing w:before="0" w:after="0" w:line="360" w:lineRule="auto"/>
              <w:textAlignment w:val="auto"/>
              <w:rPr>
                <w:rFonts w:hint="eastAsia" w:ascii="宋体" w:cs="宋体"/>
                <w:snapToGrid/>
                <w:color w:val="auto"/>
                <w:spacing w:val="0"/>
                <w:kern w:val="2"/>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noWrap w:val="0"/>
            <w:vAlign w:val="center"/>
          </w:tcPr>
          <w:p>
            <w:pPr>
              <w:spacing w:line="360" w:lineRule="auto"/>
              <w:jc w:val="center"/>
              <w:rPr>
                <w:rFonts w:hint="eastAsia" w:ascii="宋体" w:eastAsia="宋体" w:cs="宋体"/>
                <w:color w:val="auto"/>
                <w:szCs w:val="21"/>
                <w:highlight w:val="none"/>
              </w:rPr>
            </w:pPr>
            <w:r>
              <w:rPr>
                <w:rFonts w:hint="eastAsia" w:ascii="宋体" w:cs="宋体"/>
                <w:color w:val="auto"/>
                <w:szCs w:val="21"/>
                <w:highlight w:val="none"/>
              </w:rPr>
              <w:t>...</w:t>
            </w:r>
          </w:p>
        </w:tc>
        <w:tc>
          <w:tcPr>
            <w:tcW w:w="6256" w:type="dxa"/>
            <w:noWrap w:val="0"/>
            <w:vAlign w:val="center"/>
          </w:tcPr>
          <w:p>
            <w:pPr>
              <w:spacing w:line="360" w:lineRule="auto"/>
              <w:jc w:val="center"/>
              <w:rPr>
                <w:rFonts w:hint="eastAsia" w:ascii="宋体" w:cs="宋体"/>
                <w:color w:val="auto"/>
                <w:szCs w:val="21"/>
                <w:highlight w:val="none"/>
              </w:rPr>
            </w:pPr>
          </w:p>
        </w:tc>
        <w:tc>
          <w:tcPr>
            <w:tcW w:w="813" w:type="dxa"/>
            <w:noWrap w:val="0"/>
            <w:vAlign w:val="center"/>
          </w:tcPr>
          <w:p>
            <w:pPr>
              <w:spacing w:line="360" w:lineRule="auto"/>
              <w:jc w:val="center"/>
              <w:rPr>
                <w:rFonts w:hint="eastAsia" w:ascii="宋体" w:cs="宋体"/>
                <w:color w:val="auto"/>
                <w:szCs w:val="21"/>
                <w:highlight w:val="none"/>
              </w:rPr>
            </w:pPr>
          </w:p>
        </w:tc>
        <w:tc>
          <w:tcPr>
            <w:tcW w:w="1267" w:type="dxa"/>
            <w:noWrap w:val="0"/>
            <w:vAlign w:val="center"/>
          </w:tcPr>
          <w:p>
            <w:pPr>
              <w:spacing w:line="360" w:lineRule="auto"/>
              <w:jc w:val="center"/>
              <w:rPr>
                <w:rFonts w:hint="eastAsia" w:ascii="宋体" w:cs="宋体"/>
                <w:color w:val="auto"/>
                <w:szCs w:val="21"/>
                <w:highlight w:val="none"/>
              </w:rPr>
            </w:pPr>
          </w:p>
        </w:tc>
      </w:tr>
    </w:tbl>
    <w:p>
      <w:pPr>
        <w:pStyle w:val="12"/>
        <w:spacing w:line="360" w:lineRule="auto"/>
        <w:rPr>
          <w:rFonts w:hint="eastAsia" w:ascii="宋体" w:cs="宋体"/>
          <w:color w:val="auto"/>
          <w:spacing w:val="0"/>
          <w:kern w:val="2"/>
          <w:szCs w:val="24"/>
          <w:highlight w:val="none"/>
          <w:lang w:val="en-GB"/>
        </w:rPr>
      </w:pPr>
      <w:r>
        <w:rPr>
          <w:rFonts w:hint="eastAsia" w:ascii="宋体" w:cs="宋体"/>
          <w:color w:val="auto"/>
          <w:spacing w:val="0"/>
          <w:kern w:val="2"/>
          <w:szCs w:val="24"/>
          <w:highlight w:val="none"/>
          <w:lang w:val="en-GB"/>
        </w:rPr>
        <w:t>注：</w:t>
      </w:r>
    </w:p>
    <w:p>
      <w:pPr>
        <w:pStyle w:val="12"/>
        <w:spacing w:line="360" w:lineRule="auto"/>
        <w:rPr>
          <w:rFonts w:hint="eastAsia" w:ascii="宋体" w:cs="宋体"/>
          <w:color w:val="auto"/>
          <w:spacing w:val="0"/>
          <w:kern w:val="2"/>
          <w:szCs w:val="24"/>
          <w:highlight w:val="none"/>
          <w:lang w:val="en-GB"/>
        </w:rPr>
      </w:pPr>
      <w:r>
        <w:rPr>
          <w:rFonts w:hint="eastAsia" w:ascii="宋体" w:cs="宋体"/>
          <w:color w:val="auto"/>
          <w:spacing w:val="0"/>
          <w:kern w:val="2"/>
          <w:szCs w:val="24"/>
          <w:highlight w:val="none"/>
          <w:lang w:val="en-GB"/>
        </w:rPr>
        <w:t xml:space="preserve">    1.对于上述要求，如响应供应商完全响应，则请在“是否响应”栏内打“√”，对空白或打“×”视为偏离，请在“偏离说明”栏内扼要说明偏离情况。</w:t>
      </w:r>
    </w:p>
    <w:p>
      <w:pPr>
        <w:pStyle w:val="12"/>
        <w:spacing w:line="360" w:lineRule="auto"/>
        <w:rPr>
          <w:rFonts w:hint="eastAsia" w:ascii="宋体" w:cs="宋体"/>
          <w:color w:val="auto"/>
          <w:spacing w:val="0"/>
          <w:kern w:val="2"/>
          <w:szCs w:val="24"/>
          <w:highlight w:val="none"/>
          <w:lang w:val="en-GB"/>
        </w:rPr>
      </w:pPr>
      <w:r>
        <w:rPr>
          <w:rFonts w:hint="eastAsia" w:ascii="宋体" w:cs="宋体"/>
          <w:color w:val="auto"/>
          <w:spacing w:val="0"/>
          <w:kern w:val="2"/>
          <w:szCs w:val="24"/>
          <w:highlight w:val="none"/>
          <w:lang w:val="en-GB"/>
        </w:rPr>
        <w:t xml:space="preserve">    2.此表内容必须与实施方案中所介绍的内容一致，打“★”项为不可负偏离(劣于)的重要项。</w:t>
      </w:r>
    </w:p>
    <w:p>
      <w:pPr>
        <w:pStyle w:val="12"/>
        <w:spacing w:line="360" w:lineRule="auto"/>
        <w:rPr>
          <w:rFonts w:hint="eastAsia" w:ascii="宋体" w:cs="宋体"/>
          <w:color w:val="auto"/>
          <w:spacing w:val="0"/>
          <w:kern w:val="2"/>
          <w:szCs w:val="24"/>
          <w:highlight w:val="none"/>
          <w:lang w:val="en-GB"/>
        </w:rPr>
      </w:pPr>
      <w:r>
        <w:rPr>
          <w:rFonts w:hint="eastAsia" w:ascii="宋体" w:cs="宋体"/>
          <w:color w:val="auto"/>
          <w:spacing w:val="0"/>
          <w:kern w:val="2"/>
          <w:szCs w:val="24"/>
          <w:highlight w:val="none"/>
          <w:lang w:val="en-GB"/>
        </w:rPr>
        <w:t xml:space="preserve">    3.本表内容不得擅自修改。</w:t>
      </w:r>
    </w:p>
    <w:p>
      <w:pPr>
        <w:adjustRightInd w:val="0"/>
        <w:snapToGrid w:val="0"/>
        <w:spacing w:line="360" w:lineRule="auto"/>
        <w:rPr>
          <w:rFonts w:hint="eastAsia" w:ascii="宋体" w:cs="宋体"/>
          <w:color w:val="auto"/>
          <w:sz w:val="24"/>
          <w:highlight w:val="none"/>
        </w:rPr>
      </w:pPr>
      <w:r>
        <w:rPr>
          <w:rFonts w:hint="eastAsia" w:ascii="宋体" w:cs="宋体"/>
          <w:color w:val="auto"/>
          <w:sz w:val="24"/>
          <w:highlight w:val="none"/>
        </w:rPr>
        <w:t xml:space="preserve">    4.若竞争性磋商文件中无“★”项要求的，可注明“无此要求”。</w:t>
      </w:r>
    </w:p>
    <w:p>
      <w:pPr>
        <w:adjustRightInd w:val="0"/>
        <w:snapToGrid w:val="0"/>
        <w:spacing w:line="360" w:lineRule="auto"/>
        <w:rPr>
          <w:rFonts w:hint="eastAsia" w:ascii="宋体" w:cs="宋体"/>
          <w:color w:val="auto"/>
          <w:sz w:val="24"/>
          <w:highlight w:val="none"/>
        </w:rPr>
      </w:pPr>
    </w:p>
    <w:p>
      <w:pPr>
        <w:adjustRightInd w:val="0"/>
        <w:snapToGrid w:val="0"/>
        <w:spacing w:line="360" w:lineRule="auto"/>
        <w:rPr>
          <w:rFonts w:hint="eastAsia" w:ascii="宋体" w:cs="宋体"/>
          <w:color w:val="auto"/>
          <w:sz w:val="24"/>
          <w:highlight w:val="none"/>
          <w:u w:val="single"/>
        </w:rPr>
      </w:pPr>
      <w:r>
        <w:rPr>
          <w:rFonts w:hint="eastAsia" w:ascii="宋体" w:cs="宋体"/>
          <w:color w:val="auto"/>
          <w:sz w:val="24"/>
          <w:highlight w:val="none"/>
        </w:rPr>
        <w:t>响应供应商法定代表人（或法定代表人授权代表）签字：</w:t>
      </w:r>
      <w:r>
        <w:rPr>
          <w:rFonts w:hint="eastAsia" w:ascii="宋体" w:cs="宋体"/>
          <w:color w:val="auto"/>
          <w:sz w:val="24"/>
          <w:highlight w:val="none"/>
          <w:u w:val="single"/>
        </w:rPr>
        <w:t xml:space="preserve">                   </w:t>
      </w:r>
    </w:p>
    <w:p>
      <w:pPr>
        <w:adjustRightInd w:val="0"/>
        <w:snapToGrid w:val="0"/>
        <w:spacing w:line="360" w:lineRule="auto"/>
        <w:rPr>
          <w:rFonts w:hint="eastAsia" w:ascii="宋体" w:cs="宋体"/>
          <w:color w:val="auto"/>
          <w:sz w:val="24"/>
          <w:highlight w:val="none"/>
          <w:u w:val="single"/>
        </w:rPr>
      </w:pPr>
      <w:r>
        <w:rPr>
          <w:rFonts w:hint="eastAsia" w:ascii="宋体" w:cs="宋体"/>
          <w:color w:val="auto"/>
          <w:sz w:val="24"/>
          <w:highlight w:val="none"/>
        </w:rPr>
        <w:t>响应供应商名称（公章）：</w:t>
      </w:r>
      <w:r>
        <w:rPr>
          <w:rFonts w:hint="eastAsia" w:ascii="宋体" w:cs="宋体"/>
          <w:color w:val="auto"/>
          <w:sz w:val="24"/>
          <w:highlight w:val="none"/>
          <w:u w:val="single"/>
        </w:rPr>
        <w:t xml:space="preserve">                        </w:t>
      </w:r>
    </w:p>
    <w:p>
      <w:pPr>
        <w:adjustRightInd w:val="0"/>
        <w:snapToGrid w:val="0"/>
        <w:spacing w:line="360" w:lineRule="auto"/>
        <w:rPr>
          <w:rFonts w:hint="eastAsia" w:ascii="宋体" w:cs="宋体"/>
          <w:color w:val="auto"/>
          <w:sz w:val="24"/>
          <w:highlight w:val="none"/>
        </w:rPr>
      </w:pPr>
      <w:r>
        <w:rPr>
          <w:rFonts w:hint="eastAsia" w:ascii="宋体" w:cs="宋体"/>
          <w:color w:val="auto"/>
          <w:sz w:val="24"/>
          <w:highlight w:val="none"/>
        </w:rPr>
        <w:t>日期：   年   月   日</w:t>
      </w:r>
    </w:p>
    <w:p>
      <w:pPr>
        <w:pStyle w:val="3"/>
        <w:spacing w:line="360" w:lineRule="auto"/>
        <w:jc w:val="center"/>
        <w:rPr>
          <w:rFonts w:hint="eastAsia" w:ascii="宋体" w:eastAsia="宋体" w:cs="宋体"/>
          <w:color w:val="auto"/>
          <w:highlight w:val="none"/>
        </w:rPr>
      </w:pPr>
      <w:r>
        <w:rPr>
          <w:rFonts w:hint="eastAsia" w:ascii="宋体" w:eastAsia="宋体" w:cs="宋体"/>
          <w:color w:val="auto"/>
          <w:highlight w:val="none"/>
        </w:rPr>
        <w:br w:type="page"/>
      </w:r>
      <w:r>
        <w:rPr>
          <w:rFonts w:hint="eastAsia" w:ascii="宋体" w:eastAsia="宋体" w:cs="宋体"/>
          <w:color w:val="auto"/>
          <w:highlight w:val="none"/>
        </w:rPr>
        <w:t>（2）其他商务条款响应表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6256"/>
        <w:gridCol w:w="813"/>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34" w:type="dxa"/>
            <w:shd w:val="clear" w:color="auto" w:fill="F3F3F3"/>
            <w:noWrap w:val="0"/>
            <w:vAlign w:val="center"/>
          </w:tcPr>
          <w:p>
            <w:pPr>
              <w:jc w:val="center"/>
              <w:rPr>
                <w:rFonts w:hint="eastAsia" w:ascii="宋体" w:cs="宋体"/>
                <w:b/>
                <w:bCs/>
                <w:color w:val="auto"/>
                <w:szCs w:val="21"/>
                <w:highlight w:val="none"/>
              </w:rPr>
            </w:pPr>
            <w:r>
              <w:rPr>
                <w:rFonts w:hint="eastAsia" w:ascii="宋体" w:cs="宋体"/>
                <w:b/>
                <w:bCs/>
                <w:color w:val="auto"/>
                <w:szCs w:val="21"/>
                <w:highlight w:val="none"/>
              </w:rPr>
              <w:t>序号</w:t>
            </w:r>
          </w:p>
        </w:tc>
        <w:tc>
          <w:tcPr>
            <w:tcW w:w="6256" w:type="dxa"/>
            <w:shd w:val="clear" w:color="auto" w:fill="F3F3F3"/>
            <w:noWrap w:val="0"/>
            <w:vAlign w:val="center"/>
          </w:tcPr>
          <w:p>
            <w:pPr>
              <w:jc w:val="center"/>
              <w:rPr>
                <w:rFonts w:hint="eastAsia" w:ascii="宋体" w:cs="宋体"/>
                <w:b/>
                <w:bCs/>
                <w:color w:val="auto"/>
                <w:szCs w:val="21"/>
                <w:highlight w:val="none"/>
              </w:rPr>
            </w:pPr>
            <w:r>
              <w:rPr>
                <w:rFonts w:hint="eastAsia" w:ascii="宋体" w:eastAsia="宋体" w:cs="宋体"/>
                <w:b/>
                <w:bCs/>
                <w:color w:val="auto"/>
                <w:szCs w:val="21"/>
                <w:highlight w:val="none"/>
              </w:rPr>
              <w:t>其他</w:t>
            </w:r>
            <w:r>
              <w:rPr>
                <w:rFonts w:hint="eastAsia" w:ascii="宋体" w:cs="宋体"/>
                <w:b/>
                <w:bCs/>
                <w:color w:val="auto"/>
                <w:szCs w:val="21"/>
                <w:highlight w:val="none"/>
              </w:rPr>
              <w:t>商务条款要求</w:t>
            </w:r>
          </w:p>
        </w:tc>
        <w:tc>
          <w:tcPr>
            <w:tcW w:w="813" w:type="dxa"/>
            <w:shd w:val="clear" w:color="auto" w:fill="F3F3F3"/>
            <w:noWrap w:val="0"/>
            <w:vAlign w:val="center"/>
          </w:tcPr>
          <w:p>
            <w:pPr>
              <w:jc w:val="center"/>
              <w:rPr>
                <w:rFonts w:hint="eastAsia" w:ascii="宋体" w:cs="宋体"/>
                <w:b/>
                <w:bCs/>
                <w:color w:val="auto"/>
                <w:szCs w:val="21"/>
                <w:highlight w:val="none"/>
              </w:rPr>
            </w:pPr>
            <w:r>
              <w:rPr>
                <w:rFonts w:hint="eastAsia" w:ascii="宋体" w:cs="宋体"/>
                <w:b/>
                <w:bCs/>
                <w:color w:val="auto"/>
                <w:szCs w:val="21"/>
                <w:highlight w:val="none"/>
              </w:rPr>
              <w:t>是否响应</w:t>
            </w:r>
          </w:p>
        </w:tc>
        <w:tc>
          <w:tcPr>
            <w:tcW w:w="1305" w:type="dxa"/>
            <w:shd w:val="clear" w:color="auto" w:fill="F3F3F3"/>
            <w:noWrap w:val="0"/>
            <w:vAlign w:val="center"/>
          </w:tcPr>
          <w:p>
            <w:pPr>
              <w:jc w:val="center"/>
              <w:rPr>
                <w:rFonts w:hint="eastAsia" w:ascii="宋体" w:cs="宋体"/>
                <w:b/>
                <w:bCs/>
                <w:color w:val="auto"/>
                <w:szCs w:val="21"/>
                <w:highlight w:val="none"/>
              </w:rPr>
            </w:pPr>
            <w:r>
              <w:rPr>
                <w:rFonts w:hint="eastAsia" w:ascii="宋体" w:cs="宋体"/>
                <w:b/>
                <w:bCs/>
                <w:color w:val="auto"/>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jc w:val="center"/>
        </w:trPr>
        <w:tc>
          <w:tcPr>
            <w:tcW w:w="734" w:type="dxa"/>
            <w:noWrap w:val="0"/>
            <w:vAlign w:val="center"/>
          </w:tcPr>
          <w:p>
            <w:pPr>
              <w:jc w:val="center"/>
              <w:rPr>
                <w:rFonts w:hint="eastAsia" w:ascii="宋体" w:cs="宋体"/>
                <w:color w:val="auto"/>
                <w:szCs w:val="21"/>
                <w:highlight w:val="none"/>
              </w:rPr>
            </w:pPr>
            <w:r>
              <w:rPr>
                <w:rFonts w:hint="eastAsia" w:ascii="宋体" w:cs="宋体"/>
                <w:color w:val="auto"/>
                <w:szCs w:val="21"/>
                <w:highlight w:val="none"/>
              </w:rPr>
              <w:t>1</w:t>
            </w:r>
          </w:p>
        </w:tc>
        <w:tc>
          <w:tcPr>
            <w:tcW w:w="6256" w:type="dxa"/>
            <w:noWrap w:val="0"/>
            <w:vAlign w:val="center"/>
          </w:tcPr>
          <w:p>
            <w:pPr>
              <w:rPr>
                <w:rFonts w:hint="eastAsia" w:ascii="宋体" w:cs="宋体"/>
                <w:color w:val="auto"/>
                <w:szCs w:val="21"/>
                <w:highlight w:val="none"/>
              </w:rPr>
            </w:pPr>
            <w:r>
              <w:rPr>
                <w:rFonts w:hint="eastAsia" w:ascii="宋体" w:cs="宋体"/>
                <w:color w:val="auto"/>
                <w:szCs w:val="21"/>
                <w:highlight w:val="none"/>
              </w:rPr>
              <w:t>完全理解并接受竞争性磋商文件第二部分采购项目内容中的商务要求和合同条款要求</w:t>
            </w:r>
          </w:p>
        </w:tc>
        <w:tc>
          <w:tcPr>
            <w:tcW w:w="813" w:type="dxa"/>
            <w:noWrap w:val="0"/>
            <w:vAlign w:val="center"/>
          </w:tcPr>
          <w:p>
            <w:pPr>
              <w:pStyle w:val="15"/>
              <w:keepNext w:val="0"/>
              <w:adjustRightInd/>
              <w:spacing w:before="0" w:after="0" w:line="240" w:lineRule="auto"/>
              <w:textAlignment w:val="auto"/>
              <w:rPr>
                <w:rFonts w:hint="eastAsia" w:ascii="宋体" w:cs="宋体"/>
                <w:snapToGrid/>
                <w:color w:val="auto"/>
                <w:spacing w:val="0"/>
                <w:kern w:val="2"/>
                <w:sz w:val="21"/>
                <w:szCs w:val="21"/>
                <w:highlight w:val="none"/>
                <w:lang w:val="en-US" w:eastAsia="zh-CN"/>
              </w:rPr>
            </w:pPr>
          </w:p>
        </w:tc>
        <w:tc>
          <w:tcPr>
            <w:tcW w:w="1305" w:type="dxa"/>
            <w:noWrap w:val="0"/>
            <w:vAlign w:val="center"/>
          </w:tcPr>
          <w:p>
            <w:pPr>
              <w:jc w:val="center"/>
              <w:rPr>
                <w:rFonts w:hint="eastAsia"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noWrap w:val="0"/>
            <w:vAlign w:val="center"/>
          </w:tcPr>
          <w:p>
            <w:pPr>
              <w:jc w:val="center"/>
              <w:rPr>
                <w:rFonts w:hint="eastAsia" w:ascii="宋体" w:cs="宋体"/>
                <w:color w:val="auto"/>
                <w:szCs w:val="21"/>
                <w:highlight w:val="none"/>
              </w:rPr>
            </w:pPr>
            <w:r>
              <w:rPr>
                <w:rFonts w:hint="eastAsia" w:ascii="宋体" w:cs="宋体"/>
                <w:color w:val="auto"/>
                <w:szCs w:val="21"/>
                <w:highlight w:val="none"/>
              </w:rPr>
              <w:t>2</w:t>
            </w:r>
          </w:p>
        </w:tc>
        <w:tc>
          <w:tcPr>
            <w:tcW w:w="6256" w:type="dxa"/>
            <w:noWrap w:val="0"/>
            <w:vAlign w:val="center"/>
          </w:tcPr>
          <w:p>
            <w:pPr>
              <w:rPr>
                <w:rFonts w:hint="eastAsia" w:ascii="宋体" w:cs="宋体"/>
                <w:color w:val="auto"/>
                <w:szCs w:val="21"/>
                <w:highlight w:val="none"/>
              </w:rPr>
            </w:pPr>
            <w:r>
              <w:rPr>
                <w:rFonts w:hint="eastAsia" w:ascii="宋体" w:cs="宋体"/>
                <w:color w:val="auto"/>
                <w:szCs w:val="21"/>
                <w:highlight w:val="none"/>
              </w:rPr>
              <w:t>完全理解并接受对合格响应供应商、合格的货物、工程和服务要求</w:t>
            </w:r>
          </w:p>
        </w:tc>
        <w:tc>
          <w:tcPr>
            <w:tcW w:w="813" w:type="dxa"/>
            <w:noWrap w:val="0"/>
            <w:vAlign w:val="center"/>
          </w:tcPr>
          <w:p>
            <w:pPr>
              <w:pStyle w:val="15"/>
              <w:keepNext w:val="0"/>
              <w:adjustRightInd/>
              <w:spacing w:before="0" w:after="0" w:line="240" w:lineRule="auto"/>
              <w:textAlignment w:val="auto"/>
              <w:rPr>
                <w:rFonts w:hint="eastAsia" w:ascii="宋体" w:cs="宋体"/>
                <w:snapToGrid/>
                <w:color w:val="auto"/>
                <w:spacing w:val="0"/>
                <w:kern w:val="2"/>
                <w:sz w:val="21"/>
                <w:szCs w:val="21"/>
                <w:highlight w:val="none"/>
                <w:lang w:val="en-US" w:eastAsia="zh-CN"/>
              </w:rPr>
            </w:pPr>
          </w:p>
        </w:tc>
        <w:tc>
          <w:tcPr>
            <w:tcW w:w="1305" w:type="dxa"/>
            <w:noWrap w:val="0"/>
            <w:vAlign w:val="center"/>
          </w:tcPr>
          <w:p>
            <w:pPr>
              <w:jc w:val="center"/>
              <w:rPr>
                <w:rFonts w:hint="eastAsia"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noWrap w:val="0"/>
            <w:vAlign w:val="center"/>
          </w:tcPr>
          <w:p>
            <w:pPr>
              <w:jc w:val="center"/>
              <w:rPr>
                <w:rFonts w:hint="eastAsia" w:ascii="宋体" w:cs="宋体"/>
                <w:color w:val="auto"/>
                <w:szCs w:val="21"/>
                <w:highlight w:val="none"/>
              </w:rPr>
            </w:pPr>
            <w:r>
              <w:rPr>
                <w:rFonts w:hint="eastAsia" w:ascii="宋体" w:cs="宋体"/>
                <w:color w:val="auto"/>
                <w:szCs w:val="21"/>
                <w:highlight w:val="none"/>
              </w:rPr>
              <w:t>3</w:t>
            </w:r>
          </w:p>
        </w:tc>
        <w:tc>
          <w:tcPr>
            <w:tcW w:w="6256" w:type="dxa"/>
            <w:noWrap w:val="0"/>
            <w:vAlign w:val="center"/>
          </w:tcPr>
          <w:p>
            <w:pPr>
              <w:rPr>
                <w:rFonts w:hint="eastAsia" w:ascii="宋体" w:cs="宋体"/>
                <w:color w:val="auto"/>
                <w:szCs w:val="21"/>
                <w:highlight w:val="none"/>
              </w:rPr>
            </w:pPr>
            <w:r>
              <w:rPr>
                <w:rFonts w:hint="eastAsia" w:ascii="宋体" w:cs="宋体"/>
                <w:color w:val="auto"/>
                <w:szCs w:val="21"/>
                <w:highlight w:val="none"/>
              </w:rPr>
              <w:t>完全理解并接受对响应供应商的各项须知、规约要求和责任义务</w:t>
            </w:r>
          </w:p>
        </w:tc>
        <w:tc>
          <w:tcPr>
            <w:tcW w:w="813" w:type="dxa"/>
            <w:noWrap w:val="0"/>
            <w:vAlign w:val="center"/>
          </w:tcPr>
          <w:p>
            <w:pPr>
              <w:jc w:val="center"/>
              <w:rPr>
                <w:rFonts w:hint="eastAsia" w:ascii="宋体" w:cs="宋体"/>
                <w:color w:val="auto"/>
                <w:szCs w:val="21"/>
                <w:highlight w:val="none"/>
              </w:rPr>
            </w:pPr>
          </w:p>
        </w:tc>
        <w:tc>
          <w:tcPr>
            <w:tcW w:w="1305" w:type="dxa"/>
            <w:noWrap w:val="0"/>
            <w:vAlign w:val="center"/>
          </w:tcPr>
          <w:p>
            <w:pPr>
              <w:ind w:right="-35"/>
              <w:jc w:val="center"/>
              <w:rPr>
                <w:rFonts w:hint="eastAsia"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exact"/>
          <w:jc w:val="center"/>
        </w:trPr>
        <w:tc>
          <w:tcPr>
            <w:tcW w:w="734" w:type="dxa"/>
            <w:noWrap w:val="0"/>
            <w:vAlign w:val="center"/>
          </w:tcPr>
          <w:p>
            <w:pPr>
              <w:jc w:val="center"/>
              <w:rPr>
                <w:rFonts w:hint="eastAsia" w:ascii="宋体" w:cs="宋体"/>
                <w:color w:val="auto"/>
                <w:szCs w:val="21"/>
                <w:highlight w:val="none"/>
              </w:rPr>
            </w:pPr>
            <w:r>
              <w:rPr>
                <w:rFonts w:hint="eastAsia" w:ascii="宋体" w:cs="宋体"/>
                <w:color w:val="auto"/>
                <w:szCs w:val="21"/>
                <w:highlight w:val="none"/>
              </w:rPr>
              <w:t>4</w:t>
            </w:r>
          </w:p>
        </w:tc>
        <w:tc>
          <w:tcPr>
            <w:tcW w:w="6256" w:type="dxa"/>
            <w:noWrap w:val="0"/>
            <w:vAlign w:val="center"/>
          </w:tcPr>
          <w:p>
            <w:pPr>
              <w:rPr>
                <w:rFonts w:hint="eastAsia" w:ascii="宋体" w:hAnsi="宋体"/>
                <w:color w:val="auto"/>
                <w:szCs w:val="21"/>
                <w:highlight w:val="none"/>
              </w:rPr>
            </w:pPr>
            <w:r>
              <w:rPr>
                <w:rFonts w:hint="eastAsia" w:ascii="宋体" w:hAnsi="宋体"/>
                <w:color w:val="auto"/>
                <w:szCs w:val="21"/>
                <w:highlight w:val="none"/>
              </w:rPr>
              <w:t>投标有效期：投标/报价有效期为自递交竞争性磋商响应文件起至确定正式中标/成交人止不少于</w:t>
            </w:r>
            <w:r>
              <w:rPr>
                <w:rFonts w:hint="eastAsia" w:ascii="宋体" w:hAnsi="宋体"/>
                <w:color w:val="auto"/>
                <w:szCs w:val="21"/>
                <w:highlight w:val="none"/>
                <w:u w:val="single"/>
              </w:rPr>
              <w:t>60</w:t>
            </w:r>
            <w:r>
              <w:rPr>
                <w:rFonts w:hint="eastAsia" w:ascii="宋体" w:hAnsi="宋体"/>
                <w:color w:val="auto"/>
                <w:szCs w:val="21"/>
                <w:highlight w:val="none"/>
              </w:rPr>
              <w:t>天，中标/成交单位有效期至项目验收之日</w:t>
            </w:r>
          </w:p>
        </w:tc>
        <w:tc>
          <w:tcPr>
            <w:tcW w:w="813" w:type="dxa"/>
            <w:noWrap w:val="0"/>
            <w:vAlign w:val="center"/>
          </w:tcPr>
          <w:p>
            <w:pPr>
              <w:jc w:val="center"/>
              <w:rPr>
                <w:rFonts w:hint="eastAsia" w:ascii="宋体" w:cs="宋体"/>
                <w:color w:val="auto"/>
                <w:szCs w:val="21"/>
                <w:highlight w:val="none"/>
              </w:rPr>
            </w:pPr>
          </w:p>
        </w:tc>
        <w:tc>
          <w:tcPr>
            <w:tcW w:w="1305" w:type="dxa"/>
            <w:noWrap w:val="0"/>
            <w:vAlign w:val="center"/>
          </w:tcPr>
          <w:p>
            <w:pPr>
              <w:ind w:right="-35"/>
              <w:jc w:val="center"/>
              <w:rPr>
                <w:rFonts w:hint="eastAsia"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noWrap w:val="0"/>
            <w:vAlign w:val="center"/>
          </w:tcPr>
          <w:p>
            <w:pPr>
              <w:jc w:val="center"/>
              <w:rPr>
                <w:rFonts w:hint="eastAsia" w:ascii="宋体" w:cs="宋体"/>
                <w:color w:val="auto"/>
                <w:szCs w:val="21"/>
                <w:highlight w:val="none"/>
              </w:rPr>
            </w:pPr>
            <w:r>
              <w:rPr>
                <w:rFonts w:hint="eastAsia" w:ascii="宋体" w:cs="宋体"/>
                <w:color w:val="auto"/>
                <w:szCs w:val="21"/>
                <w:highlight w:val="none"/>
              </w:rPr>
              <w:t>5</w:t>
            </w:r>
          </w:p>
        </w:tc>
        <w:tc>
          <w:tcPr>
            <w:tcW w:w="6256" w:type="dxa"/>
            <w:noWrap w:val="0"/>
            <w:vAlign w:val="center"/>
          </w:tcPr>
          <w:p>
            <w:pPr>
              <w:rPr>
                <w:rFonts w:hint="eastAsia" w:ascii="宋体" w:hAnsi="宋体"/>
                <w:color w:val="auto"/>
                <w:szCs w:val="21"/>
                <w:highlight w:val="none"/>
              </w:rPr>
            </w:pPr>
            <w:r>
              <w:rPr>
                <w:rFonts w:hint="eastAsia" w:ascii="宋体" w:hAnsi="宋体"/>
                <w:color w:val="auto"/>
                <w:szCs w:val="21"/>
                <w:highlight w:val="none"/>
              </w:rPr>
              <w:t>报价内容均涵盖报价要求之一切费用和伴随服务</w:t>
            </w:r>
          </w:p>
        </w:tc>
        <w:tc>
          <w:tcPr>
            <w:tcW w:w="813" w:type="dxa"/>
            <w:noWrap w:val="0"/>
            <w:vAlign w:val="center"/>
          </w:tcPr>
          <w:p>
            <w:pPr>
              <w:jc w:val="center"/>
              <w:rPr>
                <w:rFonts w:hint="eastAsia" w:ascii="宋体" w:cs="宋体"/>
                <w:color w:val="auto"/>
                <w:szCs w:val="21"/>
                <w:highlight w:val="none"/>
              </w:rPr>
            </w:pPr>
          </w:p>
        </w:tc>
        <w:tc>
          <w:tcPr>
            <w:tcW w:w="1305" w:type="dxa"/>
            <w:noWrap w:val="0"/>
            <w:vAlign w:val="center"/>
          </w:tcPr>
          <w:p>
            <w:pPr>
              <w:ind w:right="-35"/>
              <w:jc w:val="center"/>
              <w:rPr>
                <w:rFonts w:hint="eastAsia"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noWrap w:val="0"/>
            <w:vAlign w:val="center"/>
          </w:tcPr>
          <w:p>
            <w:pPr>
              <w:jc w:val="center"/>
              <w:rPr>
                <w:rFonts w:hint="eastAsia" w:ascii="宋体" w:cs="宋体"/>
                <w:color w:val="auto"/>
                <w:szCs w:val="21"/>
                <w:highlight w:val="none"/>
              </w:rPr>
            </w:pPr>
            <w:r>
              <w:rPr>
                <w:rFonts w:hint="eastAsia" w:ascii="宋体" w:cs="宋体"/>
                <w:color w:val="auto"/>
                <w:szCs w:val="21"/>
                <w:highlight w:val="none"/>
              </w:rPr>
              <w:t>6</w:t>
            </w:r>
          </w:p>
        </w:tc>
        <w:tc>
          <w:tcPr>
            <w:tcW w:w="6256" w:type="dxa"/>
            <w:noWrap w:val="0"/>
            <w:vAlign w:val="center"/>
          </w:tcPr>
          <w:p>
            <w:pPr>
              <w:rPr>
                <w:rFonts w:hint="eastAsia" w:ascii="宋体" w:hAnsi="宋体"/>
                <w:color w:val="auto"/>
                <w:szCs w:val="21"/>
                <w:highlight w:val="none"/>
              </w:rPr>
            </w:pPr>
            <w:r>
              <w:rPr>
                <w:rFonts w:hint="eastAsia" w:ascii="宋体" w:hAnsi="宋体"/>
                <w:color w:val="auto"/>
                <w:szCs w:val="21"/>
                <w:highlight w:val="none"/>
              </w:rPr>
              <w:t>所提供的报价不高于本公司目前的报价水平</w:t>
            </w:r>
          </w:p>
        </w:tc>
        <w:tc>
          <w:tcPr>
            <w:tcW w:w="813" w:type="dxa"/>
            <w:noWrap w:val="0"/>
            <w:vAlign w:val="center"/>
          </w:tcPr>
          <w:p>
            <w:pPr>
              <w:jc w:val="center"/>
              <w:rPr>
                <w:rFonts w:hint="eastAsia" w:ascii="宋体" w:cs="宋体"/>
                <w:color w:val="auto"/>
                <w:szCs w:val="21"/>
                <w:highlight w:val="none"/>
              </w:rPr>
            </w:pPr>
          </w:p>
        </w:tc>
        <w:tc>
          <w:tcPr>
            <w:tcW w:w="1305" w:type="dxa"/>
            <w:noWrap w:val="0"/>
            <w:vAlign w:val="center"/>
          </w:tcPr>
          <w:p>
            <w:pPr>
              <w:ind w:right="-35"/>
              <w:jc w:val="center"/>
              <w:rPr>
                <w:rFonts w:hint="eastAsia"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noWrap w:val="0"/>
            <w:vAlign w:val="center"/>
          </w:tcPr>
          <w:p>
            <w:pPr>
              <w:jc w:val="center"/>
              <w:rPr>
                <w:rFonts w:hint="eastAsia" w:ascii="宋体" w:cs="宋体"/>
                <w:color w:val="auto"/>
                <w:szCs w:val="21"/>
                <w:highlight w:val="none"/>
              </w:rPr>
            </w:pPr>
            <w:r>
              <w:rPr>
                <w:rFonts w:hint="eastAsia" w:ascii="宋体" w:cs="宋体"/>
                <w:color w:val="auto"/>
                <w:szCs w:val="21"/>
                <w:highlight w:val="none"/>
              </w:rPr>
              <w:t>7</w:t>
            </w:r>
          </w:p>
        </w:tc>
        <w:tc>
          <w:tcPr>
            <w:tcW w:w="6256" w:type="dxa"/>
            <w:noWrap w:val="0"/>
            <w:vAlign w:val="center"/>
          </w:tcPr>
          <w:p>
            <w:pPr>
              <w:rPr>
                <w:rFonts w:hint="eastAsia" w:ascii="宋体" w:hAnsi="宋体"/>
                <w:color w:val="auto"/>
                <w:szCs w:val="21"/>
                <w:highlight w:val="none"/>
              </w:rPr>
            </w:pPr>
            <w:r>
              <w:rPr>
                <w:rFonts w:hint="eastAsia" w:ascii="宋体" w:hAnsi="宋体"/>
                <w:color w:val="auto"/>
                <w:szCs w:val="21"/>
                <w:highlight w:val="none"/>
              </w:rPr>
              <w:t>服务期：合同生效按招标文件规定期限内完成并可交付验收</w:t>
            </w:r>
          </w:p>
        </w:tc>
        <w:tc>
          <w:tcPr>
            <w:tcW w:w="813" w:type="dxa"/>
            <w:noWrap w:val="0"/>
            <w:vAlign w:val="center"/>
          </w:tcPr>
          <w:p>
            <w:pPr>
              <w:jc w:val="center"/>
              <w:rPr>
                <w:rFonts w:hint="eastAsia" w:ascii="宋体" w:cs="宋体"/>
                <w:color w:val="auto"/>
                <w:szCs w:val="21"/>
                <w:highlight w:val="none"/>
              </w:rPr>
            </w:pPr>
          </w:p>
        </w:tc>
        <w:tc>
          <w:tcPr>
            <w:tcW w:w="1305" w:type="dxa"/>
            <w:noWrap w:val="0"/>
            <w:vAlign w:val="center"/>
          </w:tcPr>
          <w:p>
            <w:pPr>
              <w:ind w:right="-35"/>
              <w:jc w:val="center"/>
              <w:rPr>
                <w:rFonts w:hint="eastAsia"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noWrap w:val="0"/>
            <w:vAlign w:val="center"/>
          </w:tcPr>
          <w:p>
            <w:pPr>
              <w:jc w:val="center"/>
              <w:rPr>
                <w:rFonts w:hint="eastAsia" w:ascii="宋体" w:cs="宋体"/>
                <w:color w:val="auto"/>
                <w:szCs w:val="21"/>
                <w:highlight w:val="none"/>
              </w:rPr>
            </w:pPr>
            <w:r>
              <w:rPr>
                <w:rFonts w:hint="eastAsia" w:ascii="宋体" w:cs="宋体"/>
                <w:color w:val="auto"/>
                <w:szCs w:val="21"/>
                <w:highlight w:val="none"/>
              </w:rPr>
              <w:t>8</w:t>
            </w:r>
          </w:p>
        </w:tc>
        <w:tc>
          <w:tcPr>
            <w:tcW w:w="6256" w:type="dxa"/>
            <w:noWrap w:val="0"/>
            <w:vAlign w:val="center"/>
          </w:tcPr>
          <w:p>
            <w:pPr>
              <w:rPr>
                <w:rFonts w:hint="eastAsia" w:ascii="宋体" w:hAnsi="宋体"/>
                <w:color w:val="auto"/>
                <w:szCs w:val="21"/>
                <w:highlight w:val="none"/>
              </w:rPr>
            </w:pPr>
            <w:r>
              <w:rPr>
                <w:rFonts w:hint="eastAsia" w:ascii="宋体" w:hAnsi="宋体"/>
                <w:color w:val="auto"/>
                <w:szCs w:val="21"/>
                <w:highlight w:val="none"/>
              </w:rPr>
              <w:t>满足对售后服务的各项要求</w:t>
            </w:r>
          </w:p>
        </w:tc>
        <w:tc>
          <w:tcPr>
            <w:tcW w:w="813" w:type="dxa"/>
            <w:noWrap w:val="0"/>
            <w:vAlign w:val="center"/>
          </w:tcPr>
          <w:p>
            <w:pPr>
              <w:jc w:val="center"/>
              <w:rPr>
                <w:rFonts w:hint="eastAsia" w:ascii="宋体" w:cs="宋体"/>
                <w:color w:val="auto"/>
                <w:szCs w:val="21"/>
                <w:highlight w:val="none"/>
              </w:rPr>
            </w:pPr>
          </w:p>
        </w:tc>
        <w:tc>
          <w:tcPr>
            <w:tcW w:w="1305" w:type="dxa"/>
            <w:noWrap w:val="0"/>
            <w:vAlign w:val="center"/>
          </w:tcPr>
          <w:p>
            <w:pPr>
              <w:pStyle w:val="15"/>
              <w:keepNext w:val="0"/>
              <w:adjustRightInd/>
              <w:spacing w:before="0" w:after="0" w:line="240" w:lineRule="auto"/>
              <w:textAlignment w:val="auto"/>
              <w:rPr>
                <w:rFonts w:hint="eastAsia" w:ascii="宋体" w:cs="宋体"/>
                <w:snapToGrid/>
                <w:color w:val="auto"/>
                <w:spacing w:val="0"/>
                <w:kern w:val="2"/>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noWrap w:val="0"/>
            <w:vAlign w:val="center"/>
          </w:tcPr>
          <w:p>
            <w:pPr>
              <w:jc w:val="center"/>
              <w:rPr>
                <w:rFonts w:hint="eastAsia" w:ascii="宋体" w:cs="宋体"/>
                <w:color w:val="auto"/>
                <w:szCs w:val="21"/>
                <w:highlight w:val="none"/>
              </w:rPr>
            </w:pPr>
            <w:r>
              <w:rPr>
                <w:rFonts w:hint="eastAsia" w:ascii="宋体" w:cs="宋体"/>
                <w:color w:val="auto"/>
                <w:szCs w:val="21"/>
                <w:highlight w:val="none"/>
              </w:rPr>
              <w:t>9</w:t>
            </w:r>
          </w:p>
        </w:tc>
        <w:tc>
          <w:tcPr>
            <w:tcW w:w="6256" w:type="dxa"/>
            <w:noWrap w:val="0"/>
            <w:vAlign w:val="center"/>
          </w:tcPr>
          <w:p>
            <w:pPr>
              <w:rPr>
                <w:rFonts w:hint="eastAsia" w:ascii="宋体" w:hAnsi="宋体"/>
                <w:color w:val="auto"/>
                <w:szCs w:val="21"/>
                <w:highlight w:val="none"/>
              </w:rPr>
            </w:pPr>
            <w:r>
              <w:rPr>
                <w:rFonts w:hint="eastAsia" w:ascii="宋体" w:hAnsi="宋体"/>
                <w:color w:val="auto"/>
                <w:szCs w:val="21"/>
                <w:highlight w:val="none"/>
                <w:lang w:val="en-GB"/>
              </w:rPr>
              <w:t>同意接受合同范本所列述的各项条款</w:t>
            </w:r>
          </w:p>
        </w:tc>
        <w:tc>
          <w:tcPr>
            <w:tcW w:w="813" w:type="dxa"/>
            <w:noWrap w:val="0"/>
            <w:vAlign w:val="center"/>
          </w:tcPr>
          <w:p>
            <w:pPr>
              <w:jc w:val="center"/>
              <w:rPr>
                <w:rFonts w:hint="eastAsia" w:ascii="宋体" w:cs="宋体"/>
                <w:color w:val="auto"/>
                <w:szCs w:val="21"/>
                <w:highlight w:val="none"/>
              </w:rPr>
            </w:pPr>
          </w:p>
        </w:tc>
        <w:tc>
          <w:tcPr>
            <w:tcW w:w="1305" w:type="dxa"/>
            <w:noWrap w:val="0"/>
            <w:vAlign w:val="center"/>
          </w:tcPr>
          <w:p>
            <w:pPr>
              <w:jc w:val="center"/>
              <w:rPr>
                <w:rFonts w:hint="eastAsia"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noWrap w:val="0"/>
            <w:vAlign w:val="center"/>
          </w:tcPr>
          <w:p>
            <w:pPr>
              <w:jc w:val="center"/>
              <w:rPr>
                <w:rFonts w:hint="eastAsia" w:ascii="宋体" w:cs="宋体"/>
                <w:color w:val="auto"/>
                <w:szCs w:val="21"/>
                <w:highlight w:val="none"/>
              </w:rPr>
            </w:pPr>
            <w:r>
              <w:rPr>
                <w:rFonts w:hint="eastAsia" w:ascii="宋体" w:cs="宋体"/>
                <w:color w:val="auto"/>
                <w:szCs w:val="21"/>
                <w:highlight w:val="none"/>
              </w:rPr>
              <w:t>10</w:t>
            </w:r>
          </w:p>
        </w:tc>
        <w:tc>
          <w:tcPr>
            <w:tcW w:w="6256" w:type="dxa"/>
            <w:noWrap w:val="0"/>
            <w:vAlign w:val="center"/>
          </w:tcPr>
          <w:p>
            <w:pPr>
              <w:rPr>
                <w:rFonts w:hint="eastAsia" w:ascii="宋体" w:hAnsi="宋体"/>
                <w:color w:val="auto"/>
                <w:szCs w:val="21"/>
                <w:highlight w:val="none"/>
              </w:rPr>
            </w:pPr>
            <w:r>
              <w:rPr>
                <w:rFonts w:hint="eastAsia" w:ascii="宋体" w:hAnsi="宋体"/>
                <w:color w:val="auto"/>
                <w:szCs w:val="21"/>
                <w:highlight w:val="none"/>
              </w:rPr>
              <w:t>同意按本项目要求缴付相关款项</w:t>
            </w:r>
          </w:p>
        </w:tc>
        <w:tc>
          <w:tcPr>
            <w:tcW w:w="813" w:type="dxa"/>
            <w:noWrap w:val="0"/>
            <w:vAlign w:val="center"/>
          </w:tcPr>
          <w:p>
            <w:pPr>
              <w:jc w:val="center"/>
              <w:rPr>
                <w:rFonts w:hint="eastAsia" w:ascii="宋体" w:cs="宋体"/>
                <w:color w:val="auto"/>
                <w:szCs w:val="21"/>
                <w:highlight w:val="none"/>
                <w:lang w:val="en-GB"/>
              </w:rPr>
            </w:pPr>
          </w:p>
        </w:tc>
        <w:tc>
          <w:tcPr>
            <w:tcW w:w="1305" w:type="dxa"/>
            <w:noWrap w:val="0"/>
            <w:vAlign w:val="center"/>
          </w:tcPr>
          <w:p>
            <w:pPr>
              <w:jc w:val="center"/>
              <w:rPr>
                <w:rFonts w:hint="eastAsia"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exact"/>
          <w:jc w:val="center"/>
        </w:trPr>
        <w:tc>
          <w:tcPr>
            <w:tcW w:w="734" w:type="dxa"/>
            <w:noWrap w:val="0"/>
            <w:vAlign w:val="center"/>
          </w:tcPr>
          <w:p>
            <w:pPr>
              <w:jc w:val="center"/>
              <w:rPr>
                <w:rFonts w:hint="eastAsia" w:ascii="宋体" w:cs="宋体"/>
                <w:color w:val="auto"/>
                <w:szCs w:val="21"/>
                <w:highlight w:val="none"/>
              </w:rPr>
            </w:pPr>
            <w:r>
              <w:rPr>
                <w:rFonts w:hint="eastAsia" w:ascii="宋体" w:cs="宋体"/>
                <w:color w:val="auto"/>
                <w:szCs w:val="21"/>
                <w:highlight w:val="none"/>
              </w:rPr>
              <w:t>11</w:t>
            </w:r>
          </w:p>
        </w:tc>
        <w:tc>
          <w:tcPr>
            <w:tcW w:w="6256" w:type="dxa"/>
            <w:noWrap w:val="0"/>
            <w:vAlign w:val="center"/>
          </w:tcPr>
          <w:p>
            <w:pPr>
              <w:pStyle w:val="7"/>
              <w:rPr>
                <w:rFonts w:hint="eastAsia" w:ascii="宋体" w:hAnsi="宋体" w:eastAsia="宋体"/>
                <w:color w:val="auto"/>
                <w:szCs w:val="21"/>
                <w:highlight w:val="none"/>
              </w:rPr>
            </w:pPr>
            <w:r>
              <w:rPr>
                <w:rFonts w:hint="eastAsia" w:ascii="宋体" w:hAnsi="宋体" w:eastAsia="宋体"/>
                <w:color w:val="auto"/>
                <w:sz w:val="21"/>
                <w:szCs w:val="21"/>
                <w:highlight w:val="none"/>
              </w:rPr>
              <w:t>同意采购方以任何形式对我方竞争性磋商响应文件内容的真实性和有效性进行审查、验证</w:t>
            </w:r>
          </w:p>
        </w:tc>
        <w:tc>
          <w:tcPr>
            <w:tcW w:w="813" w:type="dxa"/>
            <w:noWrap w:val="0"/>
            <w:vAlign w:val="center"/>
          </w:tcPr>
          <w:p>
            <w:pPr>
              <w:jc w:val="center"/>
              <w:rPr>
                <w:rFonts w:hint="eastAsia" w:ascii="宋体" w:cs="宋体"/>
                <w:color w:val="auto"/>
                <w:szCs w:val="21"/>
                <w:highlight w:val="none"/>
              </w:rPr>
            </w:pPr>
          </w:p>
        </w:tc>
        <w:tc>
          <w:tcPr>
            <w:tcW w:w="1305" w:type="dxa"/>
            <w:noWrap w:val="0"/>
            <w:vAlign w:val="center"/>
          </w:tcPr>
          <w:p>
            <w:pPr>
              <w:pStyle w:val="15"/>
              <w:keepNext w:val="0"/>
              <w:adjustRightInd/>
              <w:spacing w:before="0" w:after="0" w:line="240" w:lineRule="auto"/>
              <w:textAlignment w:val="auto"/>
              <w:rPr>
                <w:rFonts w:hint="eastAsia" w:ascii="宋体" w:cs="宋体"/>
                <w:snapToGrid/>
                <w:color w:val="auto"/>
                <w:spacing w:val="0"/>
                <w:kern w:val="2"/>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noWrap w:val="0"/>
            <w:vAlign w:val="center"/>
          </w:tcPr>
          <w:p>
            <w:pPr>
              <w:jc w:val="center"/>
              <w:rPr>
                <w:rFonts w:hint="eastAsia" w:ascii="宋体" w:cs="宋体"/>
                <w:color w:val="auto"/>
                <w:szCs w:val="21"/>
                <w:highlight w:val="none"/>
              </w:rPr>
            </w:pPr>
            <w:r>
              <w:rPr>
                <w:rFonts w:hint="eastAsia" w:ascii="宋体" w:cs="宋体"/>
                <w:color w:val="auto"/>
                <w:szCs w:val="21"/>
                <w:highlight w:val="none"/>
              </w:rPr>
              <w:t>12</w:t>
            </w:r>
          </w:p>
        </w:tc>
        <w:tc>
          <w:tcPr>
            <w:tcW w:w="6256" w:type="dxa"/>
            <w:noWrap w:val="0"/>
            <w:vAlign w:val="center"/>
          </w:tcPr>
          <w:p>
            <w:pPr>
              <w:rPr>
                <w:rFonts w:hint="eastAsia" w:ascii="宋体" w:hAnsi="宋体"/>
                <w:color w:val="auto"/>
                <w:szCs w:val="21"/>
                <w:highlight w:val="none"/>
              </w:rPr>
            </w:pPr>
            <w:r>
              <w:rPr>
                <w:rFonts w:hint="eastAsia" w:ascii="宋体" w:hAnsi="宋体"/>
                <w:color w:val="auto"/>
                <w:szCs w:val="21"/>
                <w:highlight w:val="none"/>
              </w:rPr>
              <w:t>其它商务条款偏离说明：</w:t>
            </w:r>
          </w:p>
        </w:tc>
        <w:tc>
          <w:tcPr>
            <w:tcW w:w="813" w:type="dxa"/>
            <w:noWrap w:val="0"/>
            <w:vAlign w:val="center"/>
          </w:tcPr>
          <w:p>
            <w:pPr>
              <w:jc w:val="center"/>
              <w:rPr>
                <w:rFonts w:hint="eastAsia" w:ascii="宋体" w:cs="宋体"/>
                <w:color w:val="auto"/>
                <w:szCs w:val="21"/>
                <w:highlight w:val="none"/>
              </w:rPr>
            </w:pPr>
          </w:p>
        </w:tc>
        <w:tc>
          <w:tcPr>
            <w:tcW w:w="1305" w:type="dxa"/>
            <w:noWrap w:val="0"/>
            <w:vAlign w:val="center"/>
          </w:tcPr>
          <w:p>
            <w:pPr>
              <w:pStyle w:val="15"/>
              <w:keepNext w:val="0"/>
              <w:adjustRightInd/>
              <w:spacing w:before="0" w:after="0" w:line="240" w:lineRule="auto"/>
              <w:textAlignment w:val="auto"/>
              <w:rPr>
                <w:rFonts w:hint="eastAsia" w:ascii="宋体" w:cs="宋体"/>
                <w:snapToGrid/>
                <w:color w:val="auto"/>
                <w:spacing w:val="0"/>
                <w:kern w:val="2"/>
                <w:sz w:val="21"/>
                <w:szCs w:val="21"/>
                <w:highlight w:val="none"/>
                <w:lang w:val="en-US" w:eastAsia="zh-CN"/>
              </w:rPr>
            </w:pPr>
          </w:p>
        </w:tc>
      </w:tr>
    </w:tbl>
    <w:p>
      <w:pPr>
        <w:spacing w:line="360" w:lineRule="auto"/>
        <w:rPr>
          <w:rFonts w:hint="eastAsia" w:ascii="宋体" w:cs="宋体"/>
          <w:color w:val="auto"/>
          <w:sz w:val="24"/>
          <w:highlight w:val="none"/>
          <w:lang w:val="en-GB"/>
        </w:rPr>
      </w:pPr>
      <w:r>
        <w:rPr>
          <w:rFonts w:hint="eastAsia" w:ascii="宋体" w:cs="宋体"/>
          <w:color w:val="auto"/>
          <w:sz w:val="24"/>
          <w:highlight w:val="none"/>
          <w:lang w:val="en-GB"/>
        </w:rPr>
        <w:t>注： 1.</w:t>
      </w:r>
      <w:r>
        <w:rPr>
          <w:rFonts w:hint="eastAsia" w:ascii="宋体" w:cs="宋体"/>
          <w:color w:val="auto"/>
          <w:sz w:val="24"/>
          <w:highlight w:val="none"/>
        </w:rPr>
        <w:t>对</w:t>
      </w:r>
      <w:r>
        <w:rPr>
          <w:rFonts w:hint="eastAsia" w:ascii="宋体" w:cs="宋体"/>
          <w:color w:val="auto"/>
          <w:sz w:val="24"/>
          <w:highlight w:val="none"/>
          <w:lang w:val="en-GB"/>
        </w:rPr>
        <w:t>于上述要求，如响应供应商完全响应，则请在“是否响应”栏内打“√”，对空白或打“×”视为偏离，请在“偏离说明”栏内扼要说明偏离情况。</w:t>
      </w:r>
    </w:p>
    <w:p>
      <w:pPr>
        <w:spacing w:line="360" w:lineRule="auto"/>
        <w:ind w:firstLine="420"/>
        <w:rPr>
          <w:rFonts w:hint="eastAsia" w:ascii="宋体" w:cs="宋体"/>
          <w:color w:val="auto"/>
          <w:sz w:val="24"/>
          <w:highlight w:val="none"/>
          <w:lang w:val="en-GB"/>
        </w:rPr>
      </w:pPr>
      <w:r>
        <w:rPr>
          <w:rFonts w:hint="eastAsia" w:ascii="宋体" w:cs="宋体"/>
          <w:color w:val="auto"/>
          <w:sz w:val="24"/>
          <w:highlight w:val="none"/>
          <w:lang w:val="en-GB"/>
        </w:rPr>
        <w:t xml:space="preserve"> 2.本表内容不得擅自修改。</w:t>
      </w:r>
    </w:p>
    <w:p>
      <w:pPr>
        <w:spacing w:line="360" w:lineRule="auto"/>
        <w:ind w:firstLine="420"/>
        <w:rPr>
          <w:rFonts w:hint="eastAsia" w:ascii="宋体" w:cs="宋体"/>
          <w:color w:val="auto"/>
          <w:szCs w:val="21"/>
          <w:highlight w:val="none"/>
          <w:lang w:val="en-GB"/>
        </w:rPr>
      </w:pPr>
    </w:p>
    <w:p>
      <w:pPr>
        <w:spacing w:line="360" w:lineRule="auto"/>
        <w:ind w:firstLine="420"/>
        <w:rPr>
          <w:rFonts w:hint="eastAsia" w:ascii="宋体" w:cs="宋体"/>
          <w:color w:val="auto"/>
          <w:szCs w:val="21"/>
          <w:highlight w:val="none"/>
          <w:lang w:val="en-GB"/>
        </w:rPr>
      </w:pPr>
    </w:p>
    <w:p>
      <w:pPr>
        <w:spacing w:line="360" w:lineRule="auto"/>
        <w:ind w:firstLine="420"/>
        <w:rPr>
          <w:rFonts w:hint="eastAsia" w:ascii="宋体" w:cs="宋体"/>
          <w:color w:val="auto"/>
          <w:szCs w:val="21"/>
          <w:highlight w:val="none"/>
          <w:lang w:val="en-GB"/>
        </w:rPr>
      </w:pPr>
    </w:p>
    <w:p>
      <w:pPr>
        <w:adjustRightInd w:val="0"/>
        <w:snapToGrid w:val="0"/>
        <w:spacing w:line="360" w:lineRule="auto"/>
        <w:rPr>
          <w:rFonts w:hint="eastAsia" w:ascii="宋体" w:cs="宋体"/>
          <w:color w:val="auto"/>
          <w:sz w:val="24"/>
          <w:highlight w:val="none"/>
          <w:u w:val="single"/>
        </w:rPr>
      </w:pPr>
      <w:r>
        <w:rPr>
          <w:rFonts w:hint="eastAsia" w:ascii="宋体" w:cs="宋体"/>
          <w:color w:val="auto"/>
          <w:sz w:val="24"/>
          <w:highlight w:val="none"/>
        </w:rPr>
        <w:t>响应供应商法定代表人（或法定代表人授权代表）签字：</w:t>
      </w:r>
      <w:r>
        <w:rPr>
          <w:rFonts w:hint="eastAsia" w:ascii="宋体" w:cs="宋体"/>
          <w:color w:val="auto"/>
          <w:sz w:val="24"/>
          <w:highlight w:val="none"/>
          <w:u w:val="single"/>
        </w:rPr>
        <w:t xml:space="preserve">                   </w:t>
      </w:r>
    </w:p>
    <w:p>
      <w:pPr>
        <w:adjustRightInd w:val="0"/>
        <w:snapToGrid w:val="0"/>
        <w:spacing w:line="360" w:lineRule="auto"/>
        <w:rPr>
          <w:rFonts w:hint="eastAsia" w:ascii="宋体" w:cs="宋体"/>
          <w:color w:val="auto"/>
          <w:sz w:val="24"/>
          <w:highlight w:val="none"/>
          <w:u w:val="single"/>
        </w:rPr>
      </w:pPr>
      <w:r>
        <w:rPr>
          <w:rFonts w:hint="eastAsia" w:ascii="宋体" w:cs="宋体"/>
          <w:color w:val="auto"/>
          <w:sz w:val="24"/>
          <w:highlight w:val="none"/>
        </w:rPr>
        <w:t>响应供应商名称（公章）：</w:t>
      </w:r>
      <w:r>
        <w:rPr>
          <w:rFonts w:hint="eastAsia" w:ascii="宋体" w:cs="宋体"/>
          <w:color w:val="auto"/>
          <w:sz w:val="24"/>
          <w:highlight w:val="none"/>
          <w:u w:val="single"/>
        </w:rPr>
        <w:t xml:space="preserve">                        </w:t>
      </w:r>
    </w:p>
    <w:p>
      <w:pPr>
        <w:adjustRightInd w:val="0"/>
        <w:snapToGrid w:val="0"/>
        <w:spacing w:line="360" w:lineRule="auto"/>
        <w:rPr>
          <w:rFonts w:hint="eastAsia" w:ascii="宋体" w:cs="宋体"/>
          <w:color w:val="auto"/>
          <w:sz w:val="24"/>
          <w:highlight w:val="none"/>
        </w:rPr>
      </w:pPr>
      <w:r>
        <w:rPr>
          <w:rFonts w:hint="eastAsia" w:ascii="宋体" w:cs="宋体"/>
          <w:color w:val="auto"/>
          <w:sz w:val="24"/>
          <w:highlight w:val="none"/>
        </w:rPr>
        <w:t>日期：   年   月   日</w:t>
      </w:r>
    </w:p>
    <w:p>
      <w:pPr>
        <w:spacing w:line="341" w:lineRule="exact"/>
        <w:jc w:val="center"/>
        <w:outlineLvl w:val="3"/>
        <w:rPr>
          <w:rFonts w:ascii="仿宋" w:hAnsi="仿宋" w:eastAsia="仿宋" w:cs="仿宋"/>
          <w:color w:val="auto"/>
          <w:sz w:val="28"/>
          <w:szCs w:val="28"/>
          <w:highlight w:val="none"/>
        </w:rPr>
      </w:pPr>
      <w:r>
        <w:rPr>
          <w:rFonts w:hint="eastAsia" w:ascii="宋体" w:cs="宋体"/>
          <w:color w:val="auto"/>
          <w:sz w:val="24"/>
          <w:highlight w:val="none"/>
        </w:rPr>
        <w:br w:type="page"/>
      </w:r>
      <w:r>
        <w:rPr>
          <w:rFonts w:hint="eastAsia" w:ascii="宋体" w:hAnsi="宋体" w:cs="宋体"/>
          <w:b/>
          <w:bCs/>
          <w:color w:val="auto"/>
          <w:sz w:val="28"/>
          <w:szCs w:val="28"/>
          <w:highlight w:val="none"/>
        </w:rPr>
        <w:t>（3）商务条款响应表</w:t>
      </w:r>
    </w:p>
    <w:p>
      <w:pPr>
        <w:spacing w:line="200" w:lineRule="exact"/>
        <w:jc w:val="center"/>
        <w:rPr>
          <w:color w:val="auto"/>
          <w:sz w:val="20"/>
          <w:szCs w:val="20"/>
          <w:highlight w:val="none"/>
        </w:rPr>
      </w:pPr>
    </w:p>
    <w:p>
      <w:pPr>
        <w:spacing w:before="6" w:line="260" w:lineRule="exact"/>
        <w:jc w:val="left"/>
        <w:rPr>
          <w:rFonts w:hint="eastAsia" w:ascii="宋体" w:hAnsi="宋体" w:cs="宋体"/>
          <w:color w:val="auto"/>
          <w:sz w:val="26"/>
          <w:szCs w:val="26"/>
          <w:highlight w:val="none"/>
        </w:rPr>
      </w:pPr>
    </w:p>
    <w:tbl>
      <w:tblPr>
        <w:tblStyle w:val="9"/>
        <w:tblW w:w="0" w:type="auto"/>
        <w:jc w:val="center"/>
        <w:tblLayout w:type="fixed"/>
        <w:tblCellMar>
          <w:top w:w="0" w:type="dxa"/>
          <w:left w:w="0" w:type="dxa"/>
          <w:bottom w:w="0" w:type="dxa"/>
          <w:right w:w="0" w:type="dxa"/>
        </w:tblCellMar>
      </w:tblPr>
      <w:tblGrid>
        <w:gridCol w:w="816"/>
        <w:gridCol w:w="2090"/>
        <w:gridCol w:w="2174"/>
        <w:gridCol w:w="2444"/>
        <w:gridCol w:w="1528"/>
      </w:tblGrid>
      <w:tr>
        <w:tblPrEx>
          <w:tblCellMar>
            <w:top w:w="0" w:type="dxa"/>
            <w:left w:w="0" w:type="dxa"/>
            <w:bottom w:w="0" w:type="dxa"/>
            <w:right w:w="0" w:type="dxa"/>
          </w:tblCellMar>
        </w:tblPrEx>
        <w:trPr>
          <w:trHeight w:val="714" w:hRule="exact"/>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pPr>
              <w:spacing w:before="1" w:line="100" w:lineRule="exact"/>
              <w:jc w:val="center"/>
              <w:rPr>
                <w:rFonts w:hint="eastAsia" w:ascii="宋体" w:hAnsi="宋体" w:eastAsia="宋体" w:cs="宋体"/>
                <w:b/>
                <w:bCs/>
                <w:color w:val="auto"/>
                <w:sz w:val="10"/>
                <w:szCs w:val="10"/>
                <w:highlight w:val="none"/>
              </w:rPr>
            </w:pPr>
          </w:p>
          <w:p>
            <w:pPr>
              <w:ind w:left="102" w:right="-20"/>
              <w:jc w:val="center"/>
              <w:rPr>
                <w:rFonts w:hint="eastAsia" w:ascii="宋体" w:hAnsi="宋体" w:eastAsia="宋体" w:cs="宋体"/>
                <w:b/>
                <w:bCs/>
                <w:color w:val="auto"/>
                <w:sz w:val="24"/>
                <w:highlight w:val="none"/>
              </w:rPr>
            </w:pPr>
            <w:r>
              <w:rPr>
                <w:rFonts w:hint="eastAsia" w:ascii="宋体" w:hAnsi="宋体" w:eastAsia="宋体" w:cs="宋体"/>
                <w:b/>
                <w:bCs/>
                <w:color w:val="auto"/>
                <w:spacing w:val="2"/>
                <w:sz w:val="24"/>
                <w:highlight w:val="none"/>
              </w:rPr>
              <w:t>序号</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pPr>
              <w:spacing w:before="1" w:line="100" w:lineRule="exact"/>
              <w:jc w:val="center"/>
              <w:rPr>
                <w:rFonts w:hint="eastAsia" w:ascii="宋体" w:hAnsi="宋体" w:eastAsia="宋体" w:cs="宋体"/>
                <w:b/>
                <w:bCs/>
                <w:color w:val="auto"/>
                <w:sz w:val="10"/>
                <w:szCs w:val="10"/>
                <w:highlight w:val="none"/>
              </w:rPr>
            </w:pPr>
          </w:p>
          <w:p>
            <w:pPr>
              <w:ind w:right="-20"/>
              <w:jc w:val="center"/>
              <w:rPr>
                <w:rFonts w:hint="eastAsia" w:ascii="宋体" w:hAnsi="宋体" w:eastAsia="宋体" w:cs="宋体"/>
                <w:b/>
                <w:bCs/>
                <w:color w:val="auto"/>
                <w:sz w:val="24"/>
                <w:highlight w:val="none"/>
              </w:rPr>
            </w:pPr>
            <w:r>
              <w:rPr>
                <w:rFonts w:hint="eastAsia" w:ascii="宋体" w:hAnsi="宋体" w:eastAsia="宋体" w:cs="宋体"/>
                <w:b/>
                <w:bCs/>
                <w:color w:val="auto"/>
                <w:spacing w:val="2"/>
                <w:sz w:val="24"/>
                <w:highlight w:val="none"/>
              </w:rPr>
              <w:t>招</w:t>
            </w:r>
            <w:r>
              <w:rPr>
                <w:rFonts w:hint="eastAsia" w:ascii="宋体" w:hAnsi="宋体" w:eastAsia="宋体" w:cs="宋体"/>
                <w:b/>
                <w:bCs/>
                <w:color w:val="auto"/>
                <w:sz w:val="24"/>
                <w:highlight w:val="none"/>
              </w:rPr>
              <w:t>标</w:t>
            </w:r>
            <w:r>
              <w:rPr>
                <w:rFonts w:hint="eastAsia" w:ascii="宋体" w:hAnsi="宋体" w:eastAsia="宋体" w:cs="宋体"/>
                <w:b/>
                <w:bCs/>
                <w:color w:val="auto"/>
                <w:spacing w:val="2"/>
                <w:sz w:val="24"/>
                <w:highlight w:val="none"/>
              </w:rPr>
              <w:t>要</w:t>
            </w:r>
            <w:r>
              <w:rPr>
                <w:rFonts w:hint="eastAsia" w:ascii="宋体" w:hAnsi="宋体" w:eastAsia="宋体" w:cs="宋体"/>
                <w:b/>
                <w:bCs/>
                <w:color w:val="auto"/>
                <w:sz w:val="24"/>
                <w:highlight w:val="none"/>
              </w:rPr>
              <w:t>求</w:t>
            </w:r>
          </w:p>
        </w:tc>
        <w:tc>
          <w:tcPr>
            <w:tcW w:w="2174" w:type="dxa"/>
            <w:tcBorders>
              <w:top w:val="single" w:color="000000" w:sz="4" w:space="0"/>
              <w:left w:val="single" w:color="000000" w:sz="4" w:space="0"/>
              <w:bottom w:val="single" w:color="000000" w:sz="4" w:space="0"/>
              <w:right w:val="single" w:color="000000" w:sz="4" w:space="0"/>
            </w:tcBorders>
            <w:noWrap w:val="0"/>
            <w:vAlign w:val="center"/>
          </w:tcPr>
          <w:p>
            <w:pPr>
              <w:spacing w:before="1" w:line="100" w:lineRule="exact"/>
              <w:jc w:val="center"/>
              <w:rPr>
                <w:rFonts w:hint="eastAsia" w:ascii="宋体" w:hAnsi="宋体" w:eastAsia="宋体" w:cs="宋体"/>
                <w:b/>
                <w:bCs/>
                <w:color w:val="auto"/>
                <w:sz w:val="10"/>
                <w:szCs w:val="10"/>
                <w:highlight w:val="none"/>
              </w:rPr>
            </w:pPr>
          </w:p>
          <w:p>
            <w:pPr>
              <w:ind w:right="-20"/>
              <w:jc w:val="center"/>
              <w:rPr>
                <w:rFonts w:hint="eastAsia" w:ascii="宋体" w:hAnsi="宋体" w:eastAsia="宋体" w:cs="宋体"/>
                <w:b/>
                <w:bCs/>
                <w:color w:val="auto"/>
                <w:sz w:val="24"/>
                <w:highlight w:val="none"/>
              </w:rPr>
            </w:pPr>
            <w:r>
              <w:rPr>
                <w:rFonts w:hint="eastAsia" w:ascii="宋体" w:hAnsi="宋体" w:eastAsia="宋体" w:cs="宋体"/>
                <w:b/>
                <w:bCs/>
                <w:color w:val="auto"/>
                <w:spacing w:val="2"/>
                <w:sz w:val="24"/>
                <w:highlight w:val="none"/>
              </w:rPr>
              <w:t>响应商务条款要求实际情况</w:t>
            </w:r>
          </w:p>
        </w:tc>
        <w:tc>
          <w:tcPr>
            <w:tcW w:w="24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b/>
                <w:color w:val="auto"/>
                <w:highlight w:val="none"/>
              </w:rPr>
            </w:pPr>
            <w:r>
              <w:rPr>
                <w:rFonts w:hint="eastAsia" w:ascii="宋体" w:hAnsi="宋体" w:eastAsia="宋体"/>
                <w:b/>
                <w:color w:val="auto"/>
                <w:highlight w:val="none"/>
              </w:rPr>
              <w:t>是否偏离</w:t>
            </w:r>
          </w:p>
          <w:p>
            <w:pPr>
              <w:jc w:val="center"/>
              <w:rPr>
                <w:rFonts w:hint="eastAsia" w:ascii="宋体" w:hAnsi="宋体" w:eastAsia="宋体" w:cs="宋体"/>
                <w:b/>
                <w:bCs/>
                <w:color w:val="auto"/>
                <w:sz w:val="24"/>
                <w:highlight w:val="none"/>
              </w:rPr>
            </w:pPr>
            <w:r>
              <w:rPr>
                <w:rFonts w:hint="eastAsia" w:ascii="宋体" w:hAnsi="宋体" w:eastAsia="宋体"/>
                <w:b/>
                <w:color w:val="auto"/>
                <w:highlight w:val="none"/>
              </w:rPr>
              <w:t>（无偏离/正偏离/负偏离）</w:t>
            </w:r>
          </w:p>
        </w:tc>
        <w:tc>
          <w:tcPr>
            <w:tcW w:w="15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color w:val="auto"/>
                <w:sz w:val="24"/>
                <w:highlight w:val="none"/>
              </w:rPr>
            </w:pPr>
            <w:r>
              <w:rPr>
                <w:rFonts w:hint="eastAsia" w:ascii="宋体" w:hAnsi="宋体" w:eastAsia="宋体"/>
                <w:b/>
                <w:color w:val="auto"/>
                <w:highlight w:val="none"/>
              </w:rPr>
              <w:t>偏离简述</w:t>
            </w:r>
          </w:p>
        </w:tc>
      </w:tr>
      <w:tr>
        <w:tblPrEx>
          <w:tblCellMar>
            <w:top w:w="0" w:type="dxa"/>
            <w:left w:w="0" w:type="dxa"/>
            <w:bottom w:w="0" w:type="dxa"/>
            <w:right w:w="0" w:type="dxa"/>
          </w:tblCellMar>
        </w:tblPrEx>
        <w:trPr>
          <w:trHeight w:val="1092" w:hRule="exact"/>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highlight w:val="none"/>
              </w:rPr>
            </w:pPr>
          </w:p>
        </w:tc>
        <w:tc>
          <w:tcPr>
            <w:tcW w:w="21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highlight w:val="none"/>
              </w:rPr>
            </w:pPr>
          </w:p>
        </w:tc>
        <w:tc>
          <w:tcPr>
            <w:tcW w:w="24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highlight w:val="none"/>
              </w:rPr>
            </w:pPr>
          </w:p>
        </w:tc>
        <w:tc>
          <w:tcPr>
            <w:tcW w:w="15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highlight w:val="none"/>
              </w:rPr>
            </w:pPr>
          </w:p>
        </w:tc>
      </w:tr>
      <w:tr>
        <w:tblPrEx>
          <w:tblCellMar>
            <w:top w:w="0" w:type="dxa"/>
            <w:left w:w="0" w:type="dxa"/>
            <w:bottom w:w="0" w:type="dxa"/>
            <w:right w:w="0" w:type="dxa"/>
          </w:tblCellMar>
        </w:tblPrEx>
        <w:trPr>
          <w:trHeight w:val="1090" w:hRule="exact"/>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highlight w:val="none"/>
              </w:rPr>
            </w:pPr>
          </w:p>
        </w:tc>
        <w:tc>
          <w:tcPr>
            <w:tcW w:w="21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highlight w:val="none"/>
              </w:rPr>
            </w:pPr>
          </w:p>
        </w:tc>
        <w:tc>
          <w:tcPr>
            <w:tcW w:w="24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highlight w:val="none"/>
              </w:rPr>
            </w:pPr>
          </w:p>
        </w:tc>
        <w:tc>
          <w:tcPr>
            <w:tcW w:w="15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highlight w:val="none"/>
              </w:rPr>
            </w:pPr>
          </w:p>
        </w:tc>
      </w:tr>
      <w:tr>
        <w:tblPrEx>
          <w:tblCellMar>
            <w:top w:w="0" w:type="dxa"/>
            <w:left w:w="0" w:type="dxa"/>
            <w:bottom w:w="0" w:type="dxa"/>
            <w:right w:w="0" w:type="dxa"/>
          </w:tblCellMar>
        </w:tblPrEx>
        <w:trPr>
          <w:trHeight w:val="1090" w:hRule="exact"/>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highlight w:val="none"/>
              </w:rPr>
            </w:pPr>
          </w:p>
        </w:tc>
        <w:tc>
          <w:tcPr>
            <w:tcW w:w="21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highlight w:val="none"/>
              </w:rPr>
            </w:pPr>
          </w:p>
        </w:tc>
        <w:tc>
          <w:tcPr>
            <w:tcW w:w="24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highlight w:val="none"/>
              </w:rPr>
            </w:pPr>
          </w:p>
        </w:tc>
        <w:tc>
          <w:tcPr>
            <w:tcW w:w="15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highlight w:val="none"/>
              </w:rPr>
            </w:pPr>
          </w:p>
        </w:tc>
      </w:tr>
      <w:tr>
        <w:tblPrEx>
          <w:tblCellMar>
            <w:top w:w="0" w:type="dxa"/>
            <w:left w:w="0" w:type="dxa"/>
            <w:bottom w:w="0" w:type="dxa"/>
            <w:right w:w="0" w:type="dxa"/>
          </w:tblCellMar>
        </w:tblPrEx>
        <w:trPr>
          <w:trHeight w:val="1090" w:hRule="exact"/>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highlight w:val="none"/>
              </w:rPr>
            </w:pPr>
          </w:p>
        </w:tc>
        <w:tc>
          <w:tcPr>
            <w:tcW w:w="21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highlight w:val="none"/>
              </w:rPr>
            </w:pPr>
          </w:p>
        </w:tc>
        <w:tc>
          <w:tcPr>
            <w:tcW w:w="24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highlight w:val="none"/>
              </w:rPr>
            </w:pPr>
          </w:p>
        </w:tc>
        <w:tc>
          <w:tcPr>
            <w:tcW w:w="15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highlight w:val="none"/>
              </w:rPr>
            </w:pPr>
          </w:p>
        </w:tc>
      </w:tr>
    </w:tbl>
    <w:p>
      <w:pPr>
        <w:spacing w:line="360" w:lineRule="auto"/>
        <w:ind w:left="319" w:right="-20"/>
        <w:jc w:val="left"/>
        <w:rPr>
          <w:rFonts w:hint="eastAsia" w:ascii="宋体" w:hAnsi="宋体" w:cs="宋体"/>
          <w:color w:val="auto"/>
          <w:sz w:val="24"/>
          <w:highlight w:val="none"/>
        </w:rPr>
      </w:pPr>
      <w:r>
        <w:rPr>
          <w:rFonts w:hint="eastAsia" w:ascii="宋体" w:hAnsi="宋体" w:cs="宋体"/>
          <w:color w:val="auto"/>
          <w:position w:val="-3"/>
          <w:sz w:val="24"/>
          <w:highlight w:val="none"/>
        </w:rPr>
        <w:t>注：1</w:t>
      </w:r>
      <w:r>
        <w:rPr>
          <w:rFonts w:hint="eastAsia" w:ascii="宋体" w:hAnsi="宋体" w:cs="宋体"/>
          <w:color w:val="auto"/>
          <w:sz w:val="24"/>
          <w:highlight w:val="none"/>
        </w:rPr>
        <w:t>、投标人必须对应招标文件“采购项目商务要求”的内容逐条响应。如有缺漏， 缺漏项视同不符合招标要求。</w:t>
      </w:r>
    </w:p>
    <w:p>
      <w:pPr>
        <w:spacing w:before="12" w:line="360" w:lineRule="auto"/>
        <w:ind w:left="139" w:right="235" w:firstLine="480"/>
        <w:jc w:val="left"/>
        <w:rPr>
          <w:rFonts w:hint="eastAsia" w:ascii="宋体" w:hAnsi="宋体" w:cs="宋体"/>
          <w:color w:val="auto"/>
          <w:sz w:val="24"/>
          <w:highlight w:val="none"/>
        </w:rPr>
      </w:pPr>
      <w:r>
        <w:rPr>
          <w:rFonts w:hint="eastAsia" w:ascii="宋体" w:hAnsi="宋体" w:cs="宋体"/>
          <w:color w:val="auto"/>
          <w:sz w:val="24"/>
          <w:highlight w:val="none"/>
        </w:rPr>
        <w:t>2、投标人响应采购需求应具体、明确，含糊不清、不确切或伪造、变造证明材料的，按照不完全响应或者完全不响应处理。构成提供虚假材料的，移送监管部门查处。</w:t>
      </w:r>
    </w:p>
    <w:p>
      <w:pPr>
        <w:spacing w:line="200" w:lineRule="exact"/>
        <w:jc w:val="left"/>
        <w:rPr>
          <w:rFonts w:hint="eastAsia" w:ascii="宋体" w:hAnsi="宋体" w:cs="宋体"/>
          <w:color w:val="auto"/>
          <w:sz w:val="20"/>
          <w:szCs w:val="20"/>
          <w:highlight w:val="none"/>
        </w:rPr>
      </w:pPr>
    </w:p>
    <w:p>
      <w:pPr>
        <w:spacing w:line="200" w:lineRule="exact"/>
        <w:jc w:val="left"/>
        <w:rPr>
          <w:rFonts w:hint="eastAsia" w:ascii="宋体" w:hAnsi="宋体" w:cs="宋体"/>
          <w:color w:val="auto"/>
          <w:sz w:val="20"/>
          <w:szCs w:val="20"/>
          <w:highlight w:val="none"/>
        </w:rPr>
      </w:pPr>
    </w:p>
    <w:p>
      <w:pPr>
        <w:spacing w:before="16" w:line="280" w:lineRule="exact"/>
        <w:jc w:val="left"/>
        <w:rPr>
          <w:rFonts w:hint="eastAsia" w:ascii="宋体" w:hAnsi="宋体" w:cs="宋体"/>
          <w:color w:val="auto"/>
          <w:sz w:val="28"/>
          <w:szCs w:val="28"/>
          <w:highlight w:val="none"/>
        </w:rPr>
      </w:pPr>
    </w:p>
    <w:p>
      <w:pPr>
        <w:adjustRightInd w:val="0"/>
        <w:snapToGrid w:val="0"/>
        <w:spacing w:line="360" w:lineRule="auto"/>
        <w:rPr>
          <w:rFonts w:hint="eastAsia" w:ascii="宋体" w:cs="宋体"/>
          <w:color w:val="auto"/>
          <w:sz w:val="24"/>
          <w:highlight w:val="none"/>
          <w:u w:val="single"/>
        </w:rPr>
      </w:pPr>
      <w:r>
        <w:rPr>
          <w:rFonts w:hint="eastAsia" w:ascii="宋体" w:cs="宋体"/>
          <w:color w:val="auto"/>
          <w:sz w:val="24"/>
          <w:highlight w:val="none"/>
        </w:rPr>
        <w:t>响应供应商法定代表人（或法定代表人授权代表）签字：</w:t>
      </w:r>
      <w:r>
        <w:rPr>
          <w:rFonts w:hint="eastAsia" w:ascii="宋体" w:cs="宋体"/>
          <w:color w:val="auto"/>
          <w:sz w:val="24"/>
          <w:highlight w:val="none"/>
          <w:u w:val="single"/>
        </w:rPr>
        <w:t xml:space="preserve">                   </w:t>
      </w:r>
    </w:p>
    <w:p>
      <w:pPr>
        <w:adjustRightInd w:val="0"/>
        <w:snapToGrid w:val="0"/>
        <w:spacing w:line="360" w:lineRule="auto"/>
        <w:rPr>
          <w:rFonts w:hint="eastAsia" w:ascii="宋体" w:cs="宋体"/>
          <w:color w:val="auto"/>
          <w:sz w:val="24"/>
          <w:highlight w:val="none"/>
          <w:u w:val="single"/>
        </w:rPr>
      </w:pPr>
      <w:r>
        <w:rPr>
          <w:rFonts w:hint="eastAsia" w:ascii="宋体" w:cs="宋体"/>
          <w:color w:val="auto"/>
          <w:sz w:val="24"/>
          <w:highlight w:val="none"/>
        </w:rPr>
        <w:t>响应供应商名称（公章）：</w:t>
      </w:r>
      <w:r>
        <w:rPr>
          <w:rFonts w:hint="eastAsia" w:ascii="宋体" w:cs="宋体"/>
          <w:color w:val="auto"/>
          <w:sz w:val="24"/>
          <w:highlight w:val="none"/>
          <w:u w:val="single"/>
        </w:rPr>
        <w:t xml:space="preserve">                        </w:t>
      </w:r>
    </w:p>
    <w:p>
      <w:pPr>
        <w:adjustRightInd w:val="0"/>
        <w:snapToGrid w:val="0"/>
        <w:spacing w:line="360" w:lineRule="auto"/>
        <w:rPr>
          <w:rFonts w:hint="eastAsia" w:ascii="宋体" w:eastAsia="宋体" w:cs="宋体"/>
          <w:color w:val="auto"/>
          <w:highlight w:val="none"/>
        </w:rPr>
      </w:pPr>
      <w:r>
        <w:rPr>
          <w:rFonts w:hint="eastAsia" w:ascii="宋体" w:cs="宋体"/>
          <w:color w:val="auto"/>
          <w:sz w:val="24"/>
          <w:highlight w:val="none"/>
        </w:rPr>
        <w:t>日期：   年   月   日</w:t>
      </w:r>
    </w:p>
    <w:p>
      <w:pPr>
        <w:rPr>
          <w:rFonts w:hint="eastAsia" w:ascii="宋体" w:hAnsi="宋体"/>
          <w:b/>
          <w:color w:val="auto"/>
          <w:sz w:val="28"/>
          <w:szCs w:val="28"/>
          <w:highlight w:val="none"/>
        </w:rPr>
      </w:pPr>
      <w:r>
        <w:rPr>
          <w:rFonts w:hint="eastAsia" w:ascii="宋体" w:hAnsi="宋体"/>
          <w:b/>
          <w:color w:val="auto"/>
          <w:sz w:val="28"/>
          <w:szCs w:val="28"/>
          <w:highlight w:val="none"/>
        </w:rPr>
        <w:br w:type="page"/>
      </w:r>
    </w:p>
    <w:p>
      <w:pPr>
        <w:numPr>
          <w:ilvl w:val="0"/>
          <w:numId w:val="0"/>
        </w:numPr>
        <w:spacing w:line="360" w:lineRule="auto"/>
        <w:jc w:val="center"/>
        <w:outlineLvl w:val="3"/>
        <w:rPr>
          <w:rFonts w:hint="eastAsia" w:ascii="宋体" w:hAnsi="宋体"/>
          <w:b/>
          <w:color w:val="auto"/>
          <w:sz w:val="28"/>
          <w:szCs w:val="28"/>
          <w:highlight w:val="none"/>
        </w:rPr>
      </w:pPr>
      <w:r>
        <w:rPr>
          <w:rFonts w:hint="eastAsia" w:ascii="宋体" w:hAnsi="宋体" w:eastAsia="宋体"/>
          <w:b/>
          <w:color w:val="auto"/>
          <w:sz w:val="28"/>
          <w:szCs w:val="28"/>
          <w:highlight w:val="none"/>
          <w:lang w:eastAsia="zh-CN"/>
        </w:rPr>
        <w:t>（</w:t>
      </w:r>
      <w:r>
        <w:rPr>
          <w:rFonts w:hint="eastAsia" w:ascii="宋体" w:hAnsi="宋体" w:eastAsia="宋体"/>
          <w:b/>
          <w:color w:val="auto"/>
          <w:sz w:val="28"/>
          <w:szCs w:val="28"/>
          <w:highlight w:val="none"/>
          <w:lang w:val="en-US" w:eastAsia="zh-CN"/>
        </w:rPr>
        <w:t>4）</w:t>
      </w:r>
      <w:r>
        <w:rPr>
          <w:rFonts w:hint="eastAsia" w:ascii="宋体" w:hAnsi="宋体"/>
          <w:b/>
          <w:color w:val="auto"/>
          <w:sz w:val="28"/>
          <w:szCs w:val="28"/>
          <w:highlight w:val="none"/>
        </w:rPr>
        <w:t>实质性响应技术需求（</w:t>
      </w:r>
      <w:r>
        <w:rPr>
          <w:rFonts w:hint="eastAsia" w:ascii="宋体" w:hAnsi="宋体"/>
          <w:b/>
          <w:color w:val="auto"/>
          <w:sz w:val="28"/>
          <w:szCs w:val="28"/>
          <w:highlight w:val="none"/>
          <w:lang w:val="en-GB"/>
        </w:rPr>
        <w:t>“</w:t>
      </w:r>
      <w:r>
        <w:rPr>
          <w:rFonts w:hint="eastAsia" w:ascii="宋体" w:hAnsi="宋体"/>
          <w:color w:val="auto"/>
          <w:sz w:val="28"/>
          <w:szCs w:val="28"/>
          <w:highlight w:val="none"/>
        </w:rPr>
        <w:t>★</w:t>
      </w:r>
      <w:r>
        <w:rPr>
          <w:rFonts w:hint="eastAsia" w:ascii="宋体" w:hAnsi="宋体"/>
          <w:b/>
          <w:color w:val="auto"/>
          <w:sz w:val="28"/>
          <w:szCs w:val="28"/>
          <w:highlight w:val="none"/>
          <w:lang w:val="en-GB"/>
        </w:rPr>
        <w:t>”项</w:t>
      </w:r>
      <w:r>
        <w:rPr>
          <w:rFonts w:hint="eastAsia" w:ascii="宋体" w:hAnsi="宋体"/>
          <w:b/>
          <w:color w:val="auto"/>
          <w:sz w:val="28"/>
          <w:szCs w:val="28"/>
          <w:highlight w:val="none"/>
        </w:rPr>
        <w:t>）响应表</w:t>
      </w:r>
    </w:p>
    <w:p>
      <w:pPr>
        <w:rPr>
          <w:rFonts w:hint="eastAsia" w:ascii="宋体" w:hAnsi="宋体"/>
          <w:b/>
          <w:color w:val="auto"/>
          <w:sz w:val="28"/>
          <w:szCs w:val="28"/>
          <w:highlight w:val="none"/>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171"/>
        <w:gridCol w:w="3207"/>
        <w:gridCol w:w="1890"/>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648" w:type="dxa"/>
            <w:noWrap w:val="0"/>
            <w:vAlign w:val="center"/>
          </w:tcPr>
          <w:p>
            <w:pPr>
              <w:jc w:val="center"/>
              <w:rPr>
                <w:rFonts w:hint="eastAsia" w:ascii="宋体" w:hAnsi="宋体"/>
                <w:b/>
                <w:color w:val="auto"/>
                <w:highlight w:val="none"/>
              </w:rPr>
            </w:pPr>
            <w:r>
              <w:rPr>
                <w:rFonts w:hint="eastAsia" w:ascii="宋体" w:hAnsi="宋体"/>
                <w:b/>
                <w:color w:val="auto"/>
                <w:highlight w:val="none"/>
              </w:rPr>
              <w:t>序号</w:t>
            </w:r>
          </w:p>
        </w:tc>
        <w:tc>
          <w:tcPr>
            <w:tcW w:w="2171" w:type="dxa"/>
            <w:noWrap w:val="0"/>
            <w:vAlign w:val="center"/>
          </w:tcPr>
          <w:p>
            <w:pPr>
              <w:jc w:val="center"/>
              <w:rPr>
                <w:rFonts w:hint="eastAsia" w:ascii="宋体" w:hAnsi="宋体"/>
                <w:b/>
                <w:color w:val="auto"/>
                <w:highlight w:val="none"/>
              </w:rPr>
            </w:pPr>
            <w:r>
              <w:rPr>
                <w:rFonts w:hint="eastAsia" w:ascii="宋体" w:hAnsi="宋体"/>
                <w:b/>
                <w:color w:val="auto"/>
                <w:highlight w:val="none"/>
              </w:rPr>
              <w:t>招标技术要求</w:t>
            </w:r>
          </w:p>
        </w:tc>
        <w:tc>
          <w:tcPr>
            <w:tcW w:w="3207" w:type="dxa"/>
            <w:noWrap w:val="0"/>
            <w:vAlign w:val="center"/>
          </w:tcPr>
          <w:p>
            <w:pPr>
              <w:jc w:val="center"/>
              <w:rPr>
                <w:rFonts w:hint="eastAsia" w:ascii="宋体" w:hAnsi="宋体"/>
                <w:b/>
                <w:color w:val="auto"/>
                <w:highlight w:val="none"/>
              </w:rPr>
            </w:pPr>
            <w:r>
              <w:rPr>
                <w:rFonts w:hint="eastAsia" w:ascii="宋体" w:hAnsi="宋体"/>
                <w:b/>
                <w:color w:val="auto"/>
                <w:highlight w:val="none"/>
              </w:rPr>
              <w:t>投标/响应技术实际情况</w:t>
            </w:r>
          </w:p>
        </w:tc>
        <w:tc>
          <w:tcPr>
            <w:tcW w:w="1890" w:type="dxa"/>
            <w:noWrap w:val="0"/>
            <w:vAlign w:val="center"/>
          </w:tcPr>
          <w:p>
            <w:pPr>
              <w:jc w:val="center"/>
              <w:rPr>
                <w:rFonts w:hint="eastAsia" w:ascii="宋体" w:hAnsi="宋体"/>
                <w:b/>
                <w:color w:val="auto"/>
                <w:highlight w:val="none"/>
              </w:rPr>
            </w:pPr>
            <w:r>
              <w:rPr>
                <w:rFonts w:hint="eastAsia" w:ascii="宋体" w:hAnsi="宋体"/>
                <w:b/>
                <w:color w:val="auto"/>
                <w:highlight w:val="none"/>
              </w:rPr>
              <w:t>是否偏离（无偏离/正偏离/负偏离）</w:t>
            </w:r>
          </w:p>
        </w:tc>
        <w:tc>
          <w:tcPr>
            <w:tcW w:w="1157" w:type="dxa"/>
            <w:noWrap w:val="0"/>
            <w:vAlign w:val="center"/>
          </w:tcPr>
          <w:p>
            <w:pPr>
              <w:jc w:val="center"/>
              <w:rPr>
                <w:rFonts w:hint="eastAsia" w:ascii="宋体" w:hAnsi="宋体"/>
                <w:b/>
                <w:color w:val="auto"/>
                <w:highlight w:val="none"/>
              </w:rPr>
            </w:pPr>
            <w:r>
              <w:rPr>
                <w:rFonts w:hint="eastAsia" w:ascii="宋体" w:hAnsi="宋体"/>
                <w:b/>
                <w:color w:val="auto"/>
                <w:highlight w:val="none"/>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48" w:type="dxa"/>
            <w:noWrap w:val="0"/>
            <w:vAlign w:val="center"/>
          </w:tcPr>
          <w:p>
            <w:pPr>
              <w:jc w:val="center"/>
              <w:rPr>
                <w:rFonts w:hint="eastAsia" w:ascii="宋体" w:hAnsi="宋体"/>
                <w:color w:val="auto"/>
                <w:highlight w:val="none"/>
              </w:rPr>
            </w:pPr>
            <w:r>
              <w:rPr>
                <w:rFonts w:hint="eastAsia" w:ascii="宋体" w:hAnsi="宋体"/>
                <w:color w:val="auto"/>
                <w:highlight w:val="none"/>
              </w:rPr>
              <w:t>1</w:t>
            </w:r>
          </w:p>
        </w:tc>
        <w:tc>
          <w:tcPr>
            <w:tcW w:w="2171" w:type="dxa"/>
            <w:noWrap w:val="0"/>
            <w:vAlign w:val="top"/>
          </w:tcPr>
          <w:p>
            <w:pPr>
              <w:jc w:val="center"/>
              <w:rPr>
                <w:rFonts w:hint="eastAsia" w:ascii="宋体" w:hAnsi="宋体"/>
                <w:color w:val="auto"/>
                <w:highlight w:val="none"/>
              </w:rPr>
            </w:pPr>
          </w:p>
        </w:tc>
        <w:tc>
          <w:tcPr>
            <w:tcW w:w="3207" w:type="dxa"/>
            <w:noWrap w:val="0"/>
            <w:vAlign w:val="top"/>
          </w:tcPr>
          <w:p>
            <w:pPr>
              <w:rPr>
                <w:rFonts w:hint="eastAsia" w:ascii="宋体" w:hAnsi="宋体"/>
                <w:color w:val="auto"/>
                <w:highlight w:val="none"/>
              </w:rPr>
            </w:pPr>
          </w:p>
        </w:tc>
        <w:tc>
          <w:tcPr>
            <w:tcW w:w="1890" w:type="dxa"/>
            <w:noWrap w:val="0"/>
            <w:vAlign w:val="top"/>
          </w:tcPr>
          <w:p>
            <w:pPr>
              <w:rPr>
                <w:rFonts w:hint="eastAsia" w:ascii="宋体" w:hAnsi="宋体"/>
                <w:color w:val="auto"/>
                <w:highlight w:val="none"/>
              </w:rPr>
            </w:pPr>
          </w:p>
        </w:tc>
        <w:tc>
          <w:tcPr>
            <w:tcW w:w="1157" w:type="dxa"/>
            <w:noWrap w:val="0"/>
            <w:vAlign w:val="top"/>
          </w:tcPr>
          <w:p>
            <w:pP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48" w:type="dxa"/>
            <w:noWrap w:val="0"/>
            <w:vAlign w:val="center"/>
          </w:tcPr>
          <w:p>
            <w:pPr>
              <w:jc w:val="center"/>
              <w:rPr>
                <w:rFonts w:hint="eastAsia" w:ascii="宋体" w:hAnsi="宋体"/>
                <w:color w:val="auto"/>
                <w:highlight w:val="none"/>
              </w:rPr>
            </w:pPr>
            <w:r>
              <w:rPr>
                <w:rFonts w:hint="eastAsia" w:ascii="宋体" w:hAnsi="宋体"/>
                <w:color w:val="auto"/>
                <w:highlight w:val="none"/>
              </w:rPr>
              <w:t>2</w:t>
            </w:r>
          </w:p>
        </w:tc>
        <w:tc>
          <w:tcPr>
            <w:tcW w:w="2171" w:type="dxa"/>
            <w:noWrap w:val="0"/>
            <w:vAlign w:val="top"/>
          </w:tcPr>
          <w:p>
            <w:pPr>
              <w:jc w:val="center"/>
              <w:rPr>
                <w:rFonts w:hint="eastAsia" w:ascii="宋体" w:hAnsi="宋体"/>
                <w:color w:val="auto"/>
                <w:highlight w:val="none"/>
              </w:rPr>
            </w:pPr>
          </w:p>
        </w:tc>
        <w:tc>
          <w:tcPr>
            <w:tcW w:w="3207" w:type="dxa"/>
            <w:noWrap w:val="0"/>
            <w:vAlign w:val="top"/>
          </w:tcPr>
          <w:p>
            <w:pPr>
              <w:rPr>
                <w:rFonts w:hint="eastAsia" w:ascii="宋体" w:hAnsi="宋体"/>
                <w:color w:val="auto"/>
                <w:highlight w:val="none"/>
              </w:rPr>
            </w:pPr>
          </w:p>
        </w:tc>
        <w:tc>
          <w:tcPr>
            <w:tcW w:w="1890" w:type="dxa"/>
            <w:noWrap w:val="0"/>
            <w:vAlign w:val="top"/>
          </w:tcPr>
          <w:p>
            <w:pPr>
              <w:rPr>
                <w:rFonts w:hint="eastAsia" w:ascii="宋体" w:hAnsi="宋体"/>
                <w:color w:val="auto"/>
                <w:highlight w:val="none"/>
              </w:rPr>
            </w:pPr>
          </w:p>
        </w:tc>
        <w:tc>
          <w:tcPr>
            <w:tcW w:w="1157" w:type="dxa"/>
            <w:noWrap w:val="0"/>
            <w:vAlign w:val="top"/>
          </w:tcPr>
          <w:p>
            <w:pP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48" w:type="dxa"/>
            <w:noWrap w:val="0"/>
            <w:vAlign w:val="center"/>
          </w:tcPr>
          <w:p>
            <w:pPr>
              <w:jc w:val="center"/>
              <w:rPr>
                <w:rFonts w:hint="eastAsia" w:ascii="宋体" w:hAnsi="宋体"/>
                <w:color w:val="auto"/>
                <w:highlight w:val="none"/>
              </w:rPr>
            </w:pPr>
            <w:r>
              <w:rPr>
                <w:rFonts w:hint="eastAsia" w:ascii="宋体" w:hAnsi="宋体"/>
                <w:color w:val="auto"/>
                <w:highlight w:val="none"/>
              </w:rPr>
              <w:t>3</w:t>
            </w:r>
          </w:p>
        </w:tc>
        <w:tc>
          <w:tcPr>
            <w:tcW w:w="2171" w:type="dxa"/>
            <w:noWrap w:val="0"/>
            <w:vAlign w:val="top"/>
          </w:tcPr>
          <w:p>
            <w:pPr>
              <w:jc w:val="center"/>
              <w:rPr>
                <w:rFonts w:hint="eastAsia" w:ascii="宋体" w:hAnsi="宋体"/>
                <w:color w:val="auto"/>
                <w:highlight w:val="none"/>
              </w:rPr>
            </w:pPr>
          </w:p>
        </w:tc>
        <w:tc>
          <w:tcPr>
            <w:tcW w:w="3207" w:type="dxa"/>
            <w:noWrap w:val="0"/>
            <w:vAlign w:val="top"/>
          </w:tcPr>
          <w:p>
            <w:pPr>
              <w:rPr>
                <w:rFonts w:hint="eastAsia" w:ascii="宋体" w:hAnsi="宋体"/>
                <w:color w:val="auto"/>
                <w:highlight w:val="none"/>
              </w:rPr>
            </w:pPr>
          </w:p>
        </w:tc>
        <w:tc>
          <w:tcPr>
            <w:tcW w:w="1890" w:type="dxa"/>
            <w:noWrap w:val="0"/>
            <w:vAlign w:val="top"/>
          </w:tcPr>
          <w:p>
            <w:pPr>
              <w:rPr>
                <w:rFonts w:hint="eastAsia" w:ascii="宋体" w:hAnsi="宋体"/>
                <w:color w:val="auto"/>
                <w:highlight w:val="none"/>
              </w:rPr>
            </w:pPr>
          </w:p>
        </w:tc>
        <w:tc>
          <w:tcPr>
            <w:tcW w:w="1157" w:type="dxa"/>
            <w:noWrap w:val="0"/>
            <w:vAlign w:val="top"/>
          </w:tcPr>
          <w:p>
            <w:pP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48" w:type="dxa"/>
            <w:noWrap w:val="0"/>
            <w:vAlign w:val="center"/>
          </w:tcPr>
          <w:p>
            <w:pPr>
              <w:jc w:val="center"/>
              <w:rPr>
                <w:rFonts w:hint="eastAsia" w:ascii="宋体" w:hAnsi="宋体"/>
                <w:color w:val="auto"/>
                <w:highlight w:val="none"/>
              </w:rPr>
            </w:pPr>
            <w:r>
              <w:rPr>
                <w:rFonts w:hint="eastAsia" w:ascii="宋体" w:hAnsi="宋体"/>
                <w:color w:val="auto"/>
                <w:highlight w:val="none"/>
              </w:rPr>
              <w:t>4</w:t>
            </w:r>
          </w:p>
        </w:tc>
        <w:tc>
          <w:tcPr>
            <w:tcW w:w="2171" w:type="dxa"/>
            <w:noWrap w:val="0"/>
            <w:vAlign w:val="top"/>
          </w:tcPr>
          <w:p>
            <w:pPr>
              <w:jc w:val="center"/>
              <w:rPr>
                <w:rFonts w:hint="eastAsia" w:ascii="宋体" w:hAnsi="宋体"/>
                <w:color w:val="auto"/>
                <w:highlight w:val="none"/>
              </w:rPr>
            </w:pPr>
          </w:p>
        </w:tc>
        <w:tc>
          <w:tcPr>
            <w:tcW w:w="3207" w:type="dxa"/>
            <w:noWrap w:val="0"/>
            <w:vAlign w:val="top"/>
          </w:tcPr>
          <w:p>
            <w:pPr>
              <w:rPr>
                <w:rFonts w:hint="eastAsia" w:ascii="宋体" w:hAnsi="宋体"/>
                <w:color w:val="auto"/>
                <w:highlight w:val="none"/>
              </w:rPr>
            </w:pPr>
          </w:p>
        </w:tc>
        <w:tc>
          <w:tcPr>
            <w:tcW w:w="1890" w:type="dxa"/>
            <w:noWrap w:val="0"/>
            <w:vAlign w:val="top"/>
          </w:tcPr>
          <w:p>
            <w:pPr>
              <w:rPr>
                <w:rFonts w:hint="eastAsia" w:ascii="宋体" w:hAnsi="宋体"/>
                <w:color w:val="auto"/>
                <w:highlight w:val="none"/>
              </w:rPr>
            </w:pPr>
          </w:p>
        </w:tc>
        <w:tc>
          <w:tcPr>
            <w:tcW w:w="1157" w:type="dxa"/>
            <w:noWrap w:val="0"/>
            <w:vAlign w:val="top"/>
          </w:tcPr>
          <w:p>
            <w:pP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48" w:type="dxa"/>
            <w:noWrap w:val="0"/>
            <w:vAlign w:val="center"/>
          </w:tcPr>
          <w:p>
            <w:pPr>
              <w:jc w:val="center"/>
              <w:rPr>
                <w:rFonts w:hint="eastAsia" w:ascii="宋体" w:hAnsi="宋体"/>
                <w:color w:val="auto"/>
                <w:highlight w:val="none"/>
              </w:rPr>
            </w:pPr>
            <w:r>
              <w:rPr>
                <w:rFonts w:hint="eastAsia" w:ascii="宋体" w:hAnsi="宋体"/>
                <w:color w:val="auto"/>
                <w:highlight w:val="none"/>
              </w:rPr>
              <w:t>5</w:t>
            </w:r>
          </w:p>
        </w:tc>
        <w:tc>
          <w:tcPr>
            <w:tcW w:w="2171" w:type="dxa"/>
            <w:noWrap w:val="0"/>
            <w:vAlign w:val="top"/>
          </w:tcPr>
          <w:p>
            <w:pPr>
              <w:jc w:val="center"/>
              <w:rPr>
                <w:rFonts w:hint="eastAsia" w:ascii="宋体" w:hAnsi="宋体"/>
                <w:color w:val="auto"/>
                <w:highlight w:val="none"/>
              </w:rPr>
            </w:pPr>
          </w:p>
        </w:tc>
        <w:tc>
          <w:tcPr>
            <w:tcW w:w="3207" w:type="dxa"/>
            <w:noWrap w:val="0"/>
            <w:vAlign w:val="top"/>
          </w:tcPr>
          <w:p>
            <w:pPr>
              <w:rPr>
                <w:rFonts w:hint="eastAsia" w:ascii="宋体" w:hAnsi="宋体"/>
                <w:color w:val="auto"/>
                <w:highlight w:val="none"/>
              </w:rPr>
            </w:pPr>
          </w:p>
        </w:tc>
        <w:tc>
          <w:tcPr>
            <w:tcW w:w="1890" w:type="dxa"/>
            <w:noWrap w:val="0"/>
            <w:vAlign w:val="top"/>
          </w:tcPr>
          <w:p>
            <w:pPr>
              <w:rPr>
                <w:rFonts w:hint="eastAsia" w:ascii="宋体" w:hAnsi="宋体"/>
                <w:color w:val="auto"/>
                <w:highlight w:val="none"/>
              </w:rPr>
            </w:pPr>
          </w:p>
        </w:tc>
        <w:tc>
          <w:tcPr>
            <w:tcW w:w="1157" w:type="dxa"/>
            <w:noWrap w:val="0"/>
            <w:vAlign w:val="top"/>
          </w:tcPr>
          <w:p>
            <w:pP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48" w:type="dxa"/>
            <w:noWrap w:val="0"/>
            <w:vAlign w:val="center"/>
          </w:tcPr>
          <w:p>
            <w:pPr>
              <w:jc w:val="center"/>
              <w:rPr>
                <w:rFonts w:hint="eastAsia" w:ascii="宋体" w:hAnsi="宋体"/>
                <w:color w:val="auto"/>
                <w:highlight w:val="none"/>
              </w:rPr>
            </w:pPr>
            <w:r>
              <w:rPr>
                <w:rFonts w:hint="eastAsia" w:ascii="宋体" w:hAnsi="宋体"/>
                <w:color w:val="auto"/>
                <w:highlight w:val="none"/>
              </w:rPr>
              <w:t>6</w:t>
            </w:r>
          </w:p>
        </w:tc>
        <w:tc>
          <w:tcPr>
            <w:tcW w:w="2171" w:type="dxa"/>
            <w:noWrap w:val="0"/>
            <w:vAlign w:val="top"/>
          </w:tcPr>
          <w:p>
            <w:pPr>
              <w:jc w:val="center"/>
              <w:rPr>
                <w:rFonts w:hint="eastAsia" w:ascii="宋体" w:hAnsi="宋体"/>
                <w:color w:val="auto"/>
                <w:highlight w:val="none"/>
              </w:rPr>
            </w:pPr>
          </w:p>
        </w:tc>
        <w:tc>
          <w:tcPr>
            <w:tcW w:w="3207" w:type="dxa"/>
            <w:noWrap w:val="0"/>
            <w:vAlign w:val="top"/>
          </w:tcPr>
          <w:p>
            <w:pPr>
              <w:rPr>
                <w:rFonts w:hint="eastAsia" w:ascii="宋体" w:hAnsi="宋体"/>
                <w:color w:val="auto"/>
                <w:highlight w:val="none"/>
              </w:rPr>
            </w:pPr>
          </w:p>
        </w:tc>
        <w:tc>
          <w:tcPr>
            <w:tcW w:w="1890" w:type="dxa"/>
            <w:noWrap w:val="0"/>
            <w:vAlign w:val="top"/>
          </w:tcPr>
          <w:p>
            <w:pPr>
              <w:rPr>
                <w:rFonts w:hint="eastAsia" w:ascii="宋体" w:hAnsi="宋体"/>
                <w:color w:val="auto"/>
                <w:highlight w:val="none"/>
              </w:rPr>
            </w:pPr>
          </w:p>
        </w:tc>
        <w:tc>
          <w:tcPr>
            <w:tcW w:w="1157" w:type="dxa"/>
            <w:noWrap w:val="0"/>
            <w:vAlign w:val="top"/>
          </w:tcPr>
          <w:p>
            <w:pP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48" w:type="dxa"/>
            <w:noWrap w:val="0"/>
            <w:vAlign w:val="center"/>
          </w:tcPr>
          <w:p>
            <w:pPr>
              <w:jc w:val="center"/>
              <w:rPr>
                <w:rFonts w:hint="eastAsia" w:ascii="宋体" w:hAnsi="宋体"/>
                <w:color w:val="auto"/>
                <w:highlight w:val="none"/>
              </w:rPr>
            </w:pPr>
            <w:r>
              <w:rPr>
                <w:rFonts w:hint="eastAsia" w:ascii="宋体" w:hAnsi="宋体"/>
                <w:color w:val="auto"/>
                <w:highlight w:val="none"/>
              </w:rPr>
              <w:t>7</w:t>
            </w:r>
          </w:p>
        </w:tc>
        <w:tc>
          <w:tcPr>
            <w:tcW w:w="2171" w:type="dxa"/>
            <w:noWrap w:val="0"/>
            <w:vAlign w:val="top"/>
          </w:tcPr>
          <w:p>
            <w:pPr>
              <w:jc w:val="center"/>
              <w:rPr>
                <w:rFonts w:hint="eastAsia" w:ascii="宋体" w:hAnsi="宋体"/>
                <w:color w:val="auto"/>
                <w:highlight w:val="none"/>
              </w:rPr>
            </w:pPr>
          </w:p>
        </w:tc>
        <w:tc>
          <w:tcPr>
            <w:tcW w:w="3207" w:type="dxa"/>
            <w:noWrap w:val="0"/>
            <w:vAlign w:val="top"/>
          </w:tcPr>
          <w:p>
            <w:pPr>
              <w:rPr>
                <w:rFonts w:hint="eastAsia" w:ascii="宋体" w:hAnsi="宋体"/>
                <w:color w:val="auto"/>
                <w:highlight w:val="none"/>
              </w:rPr>
            </w:pPr>
          </w:p>
        </w:tc>
        <w:tc>
          <w:tcPr>
            <w:tcW w:w="1890" w:type="dxa"/>
            <w:noWrap w:val="0"/>
            <w:vAlign w:val="top"/>
          </w:tcPr>
          <w:p>
            <w:pPr>
              <w:rPr>
                <w:rFonts w:hint="eastAsia" w:ascii="宋体" w:hAnsi="宋体"/>
                <w:color w:val="auto"/>
                <w:highlight w:val="none"/>
              </w:rPr>
            </w:pPr>
          </w:p>
        </w:tc>
        <w:tc>
          <w:tcPr>
            <w:tcW w:w="1157" w:type="dxa"/>
            <w:noWrap w:val="0"/>
            <w:vAlign w:val="top"/>
          </w:tcPr>
          <w:p>
            <w:pP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48" w:type="dxa"/>
            <w:noWrap w:val="0"/>
            <w:vAlign w:val="center"/>
          </w:tcPr>
          <w:p>
            <w:pPr>
              <w:jc w:val="center"/>
              <w:rPr>
                <w:rFonts w:hint="eastAsia" w:ascii="宋体" w:hAnsi="宋体"/>
                <w:color w:val="auto"/>
                <w:highlight w:val="none"/>
              </w:rPr>
            </w:pPr>
            <w:r>
              <w:rPr>
                <w:rFonts w:hint="eastAsia" w:ascii="宋体" w:hAnsi="宋体"/>
                <w:color w:val="auto"/>
                <w:highlight w:val="none"/>
              </w:rPr>
              <w:t>…</w:t>
            </w:r>
          </w:p>
        </w:tc>
        <w:tc>
          <w:tcPr>
            <w:tcW w:w="2171" w:type="dxa"/>
            <w:noWrap w:val="0"/>
            <w:vAlign w:val="top"/>
          </w:tcPr>
          <w:p>
            <w:pPr>
              <w:jc w:val="center"/>
              <w:rPr>
                <w:rFonts w:hint="eastAsia" w:ascii="宋体" w:hAnsi="宋体"/>
                <w:color w:val="auto"/>
                <w:highlight w:val="none"/>
              </w:rPr>
            </w:pPr>
          </w:p>
        </w:tc>
        <w:tc>
          <w:tcPr>
            <w:tcW w:w="3207" w:type="dxa"/>
            <w:noWrap w:val="0"/>
            <w:vAlign w:val="top"/>
          </w:tcPr>
          <w:p>
            <w:pPr>
              <w:rPr>
                <w:rFonts w:hint="eastAsia" w:ascii="宋体" w:hAnsi="宋体"/>
                <w:color w:val="auto"/>
                <w:highlight w:val="none"/>
              </w:rPr>
            </w:pPr>
          </w:p>
        </w:tc>
        <w:tc>
          <w:tcPr>
            <w:tcW w:w="1890" w:type="dxa"/>
            <w:noWrap w:val="0"/>
            <w:vAlign w:val="top"/>
          </w:tcPr>
          <w:p>
            <w:pPr>
              <w:rPr>
                <w:rFonts w:hint="eastAsia" w:ascii="宋体" w:hAnsi="宋体"/>
                <w:color w:val="auto"/>
                <w:highlight w:val="none"/>
              </w:rPr>
            </w:pPr>
          </w:p>
        </w:tc>
        <w:tc>
          <w:tcPr>
            <w:tcW w:w="1157" w:type="dxa"/>
            <w:noWrap w:val="0"/>
            <w:vAlign w:val="top"/>
          </w:tcPr>
          <w:p>
            <w:pPr>
              <w:rPr>
                <w:rFonts w:hint="eastAsia" w:ascii="宋体" w:hAnsi="宋体"/>
                <w:color w:val="auto"/>
                <w:highlight w:val="none"/>
              </w:rPr>
            </w:pPr>
          </w:p>
        </w:tc>
      </w:tr>
    </w:tbl>
    <w:p>
      <w:pPr>
        <w:rPr>
          <w:rFonts w:hint="eastAsia" w:ascii="宋体" w:hAnsi="宋体"/>
          <w:color w:val="auto"/>
          <w:highlight w:val="none"/>
        </w:rPr>
      </w:pPr>
    </w:p>
    <w:p>
      <w:pPr>
        <w:spacing w:line="360" w:lineRule="auto"/>
        <w:rPr>
          <w:rFonts w:hint="eastAsia" w:ascii="宋体" w:hAnsi="宋体"/>
          <w:color w:val="auto"/>
          <w:sz w:val="24"/>
          <w:highlight w:val="none"/>
          <w:lang w:val="en-GB"/>
        </w:rPr>
      </w:pPr>
      <w:r>
        <w:rPr>
          <w:rFonts w:hint="eastAsia" w:ascii="宋体" w:hAnsi="宋体"/>
          <w:color w:val="auto"/>
          <w:sz w:val="24"/>
          <w:highlight w:val="none"/>
        </w:rPr>
        <w:t>说明：1、响应供应商必须对应竞争性磋商响应文件“采购项目技术规格、参数及要求”</w:t>
      </w:r>
      <w:r>
        <w:rPr>
          <w:rFonts w:hint="eastAsia" w:ascii="宋体" w:cs="宋体"/>
          <w:color w:val="auto"/>
          <w:sz w:val="24"/>
          <w:highlight w:val="none"/>
        </w:rPr>
        <w:t>打</w:t>
      </w:r>
      <w:r>
        <w:rPr>
          <w:rFonts w:hint="eastAsia" w:ascii="宋体" w:cs="宋体"/>
          <w:color w:val="auto"/>
          <w:sz w:val="24"/>
          <w:highlight w:val="none"/>
          <w:lang w:val="en-GB"/>
        </w:rPr>
        <w:t>“</w:t>
      </w:r>
      <w:r>
        <w:rPr>
          <w:rFonts w:hint="eastAsia" w:ascii="宋体" w:cs="宋体"/>
          <w:bCs/>
          <w:color w:val="auto"/>
          <w:sz w:val="24"/>
          <w:highlight w:val="none"/>
        </w:rPr>
        <w:t>★</w:t>
      </w:r>
      <w:r>
        <w:rPr>
          <w:rFonts w:hint="eastAsia" w:ascii="宋体" w:cs="宋体"/>
          <w:color w:val="auto"/>
          <w:sz w:val="24"/>
          <w:highlight w:val="none"/>
          <w:lang w:val="en-GB"/>
        </w:rPr>
        <w:t>”项内容逐条响应。</w:t>
      </w:r>
      <w:r>
        <w:rPr>
          <w:rFonts w:hint="eastAsia" w:ascii="宋体" w:hAnsi="宋体"/>
          <w:color w:val="auto"/>
          <w:sz w:val="24"/>
          <w:highlight w:val="none"/>
        </w:rPr>
        <w:t>如有缺漏，缺漏项视同不符合招标要求。</w:t>
      </w:r>
      <w:r>
        <w:rPr>
          <w:rFonts w:hint="eastAsia" w:ascii="宋体" w:hAnsi="宋体"/>
          <w:color w:val="auto"/>
          <w:sz w:val="24"/>
          <w:highlight w:val="none"/>
          <w:lang w:val="en-GB"/>
        </w:rPr>
        <w:t>打“</w:t>
      </w:r>
      <w:r>
        <w:rPr>
          <w:rFonts w:hint="eastAsia" w:ascii="宋体" w:hAnsi="宋体"/>
          <w:color w:val="auto"/>
          <w:sz w:val="24"/>
          <w:highlight w:val="none"/>
        </w:rPr>
        <w:t>★</w:t>
      </w:r>
      <w:r>
        <w:rPr>
          <w:rFonts w:hint="eastAsia" w:ascii="宋体" w:hAnsi="宋体"/>
          <w:color w:val="auto"/>
          <w:sz w:val="24"/>
          <w:highlight w:val="none"/>
          <w:lang w:val="en-GB"/>
        </w:rPr>
        <w:t>”项为不可负偏离(劣于)的重要项。</w:t>
      </w:r>
    </w:p>
    <w:p>
      <w:pPr>
        <w:spacing w:line="360" w:lineRule="auto"/>
        <w:rPr>
          <w:rFonts w:hint="eastAsia"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lang w:val="en-GB"/>
        </w:rPr>
        <w:t>2、</w:t>
      </w:r>
      <w:r>
        <w:rPr>
          <w:rFonts w:hint="eastAsia" w:ascii="宋体" w:hAnsi="宋体"/>
          <w:color w:val="auto"/>
          <w:sz w:val="24"/>
          <w:highlight w:val="none"/>
        </w:rPr>
        <w:t>响应供应商响应采购需求应具体、明确，含糊不清、不确切或伪造、变造证明材料的，按照不完全响应或者完全不响应处理。构成提供虚假材料的，移送监管部门查处。</w:t>
      </w:r>
    </w:p>
    <w:p>
      <w:pPr>
        <w:spacing w:line="360" w:lineRule="auto"/>
        <w:rPr>
          <w:rFonts w:hint="eastAsia" w:ascii="宋体" w:hAnsi="宋体"/>
          <w:color w:val="auto"/>
          <w:sz w:val="24"/>
          <w:highlight w:val="none"/>
          <w:lang w:val="en-GB"/>
        </w:rPr>
      </w:pPr>
      <w:r>
        <w:rPr>
          <w:rFonts w:hint="eastAsia" w:ascii="宋体" w:hAnsi="宋体"/>
          <w:color w:val="auto"/>
          <w:sz w:val="24"/>
          <w:highlight w:val="none"/>
        </w:rPr>
        <w:t xml:space="preserve">     </w:t>
      </w:r>
      <w:r>
        <w:rPr>
          <w:rFonts w:hint="eastAsia" w:ascii="宋体" w:hAnsi="宋体"/>
          <w:color w:val="auto"/>
          <w:sz w:val="24"/>
          <w:highlight w:val="none"/>
          <w:lang w:val="en-GB"/>
        </w:rPr>
        <w:t>3、本表内容不得擅自修改。</w:t>
      </w:r>
    </w:p>
    <w:p>
      <w:pPr>
        <w:keepNext w:val="0"/>
        <w:keepLines w:val="0"/>
        <w:pageBreakBefore w:val="0"/>
        <w:widowControl w:val="0"/>
        <w:kinsoku/>
        <w:wordWrap/>
        <w:overflowPunct/>
        <w:topLinePunct w:val="0"/>
        <w:autoSpaceDE/>
        <w:autoSpaceDN/>
        <w:bidi w:val="0"/>
        <w:adjustRightInd/>
        <w:snapToGrid/>
        <w:spacing w:after="120" w:line="360" w:lineRule="auto"/>
        <w:ind w:left="0" w:leftChars="0" w:firstLine="600" w:firstLineChars="250"/>
        <w:textAlignment w:val="auto"/>
        <w:rPr>
          <w:rFonts w:hint="eastAsia" w:ascii="宋体" w:hAnsi="宋体"/>
          <w:color w:val="auto"/>
          <w:sz w:val="24"/>
          <w:highlight w:val="none"/>
        </w:rPr>
      </w:pPr>
      <w:r>
        <w:rPr>
          <w:rFonts w:hint="eastAsia" w:ascii="宋体" w:hAnsi="宋体"/>
          <w:color w:val="auto"/>
          <w:sz w:val="24"/>
          <w:highlight w:val="none"/>
        </w:rPr>
        <w:t>4</w:t>
      </w:r>
      <w:r>
        <w:rPr>
          <w:rFonts w:hint="eastAsia" w:ascii="宋体" w:hAnsi="宋体"/>
          <w:color w:val="auto"/>
          <w:sz w:val="24"/>
          <w:highlight w:val="none"/>
          <w:lang w:eastAsia="zh-CN"/>
        </w:rPr>
        <w:t>、</w:t>
      </w:r>
      <w:r>
        <w:rPr>
          <w:rFonts w:hint="eastAsia" w:ascii="宋体" w:hAnsi="宋体"/>
          <w:color w:val="auto"/>
          <w:sz w:val="24"/>
          <w:highlight w:val="none"/>
        </w:rPr>
        <w:t>招标文件服务需求</w:t>
      </w:r>
      <w:r>
        <w:rPr>
          <w:rFonts w:hint="eastAsia" w:ascii="宋体" w:hAnsi="宋体"/>
          <w:color w:val="auto"/>
          <w:sz w:val="24"/>
          <w:highlight w:val="none"/>
          <w:lang w:val="en-GB"/>
        </w:rPr>
        <w:t>部</w:t>
      </w:r>
      <w:r>
        <w:rPr>
          <w:rFonts w:hint="eastAsia" w:ascii="宋体" w:hAnsi="宋体"/>
          <w:color w:val="auto"/>
          <w:sz w:val="24"/>
          <w:highlight w:val="none"/>
        </w:rPr>
        <w:t>分无打“</w:t>
      </w:r>
      <w:r>
        <w:rPr>
          <w:rFonts w:hint="eastAsia" w:ascii="宋体" w:hAnsi="宋体"/>
          <w:b/>
          <w:color w:val="auto"/>
          <w:sz w:val="24"/>
          <w:highlight w:val="none"/>
          <w:lang w:val="en-GB"/>
        </w:rPr>
        <w:t>★</w:t>
      </w:r>
      <w:r>
        <w:rPr>
          <w:rFonts w:hint="eastAsia" w:ascii="宋体" w:hAnsi="宋体"/>
          <w:color w:val="auto"/>
          <w:sz w:val="24"/>
          <w:highlight w:val="none"/>
        </w:rPr>
        <w:t>”的条款此表请留空。</w:t>
      </w:r>
    </w:p>
    <w:p>
      <w:pPr>
        <w:spacing w:line="360" w:lineRule="auto"/>
        <w:rPr>
          <w:rFonts w:hint="eastAsia" w:ascii="宋体" w:hAnsi="宋体"/>
          <w:color w:val="auto"/>
          <w:sz w:val="24"/>
          <w:highlight w:val="none"/>
          <w:lang w:val="en-GB"/>
        </w:rPr>
      </w:pPr>
    </w:p>
    <w:p>
      <w:pPr>
        <w:adjustRightInd w:val="0"/>
        <w:snapToGrid w:val="0"/>
        <w:spacing w:line="360" w:lineRule="auto"/>
        <w:rPr>
          <w:rFonts w:hint="eastAsia" w:ascii="宋体" w:cs="宋体"/>
          <w:color w:val="auto"/>
          <w:sz w:val="24"/>
          <w:highlight w:val="none"/>
          <w:u w:val="single"/>
        </w:rPr>
      </w:pPr>
      <w:r>
        <w:rPr>
          <w:rFonts w:hint="eastAsia" w:ascii="宋体" w:cs="宋体"/>
          <w:color w:val="auto"/>
          <w:sz w:val="24"/>
          <w:highlight w:val="none"/>
        </w:rPr>
        <w:t>响应供应商法定代表人（或法定代表人授权代表）签字：</w:t>
      </w:r>
      <w:r>
        <w:rPr>
          <w:rFonts w:hint="eastAsia" w:ascii="宋体" w:cs="宋体"/>
          <w:color w:val="auto"/>
          <w:sz w:val="24"/>
          <w:highlight w:val="none"/>
          <w:u w:val="single"/>
        </w:rPr>
        <w:t xml:space="preserve">                   </w:t>
      </w:r>
    </w:p>
    <w:p>
      <w:pPr>
        <w:adjustRightInd w:val="0"/>
        <w:snapToGrid w:val="0"/>
        <w:spacing w:line="360" w:lineRule="auto"/>
        <w:rPr>
          <w:rFonts w:hint="eastAsia" w:ascii="宋体" w:cs="宋体"/>
          <w:color w:val="auto"/>
          <w:sz w:val="24"/>
          <w:highlight w:val="none"/>
          <w:u w:val="single"/>
        </w:rPr>
      </w:pPr>
      <w:r>
        <w:rPr>
          <w:rFonts w:hint="eastAsia" w:ascii="宋体" w:cs="宋体"/>
          <w:color w:val="auto"/>
          <w:sz w:val="24"/>
          <w:highlight w:val="none"/>
        </w:rPr>
        <w:t>响应供应商名称（公章）：</w:t>
      </w:r>
      <w:r>
        <w:rPr>
          <w:rFonts w:hint="eastAsia" w:ascii="宋体" w:cs="宋体"/>
          <w:color w:val="auto"/>
          <w:sz w:val="24"/>
          <w:highlight w:val="none"/>
          <w:u w:val="single"/>
        </w:rPr>
        <w:t xml:space="preserve">                        </w:t>
      </w:r>
    </w:p>
    <w:p>
      <w:pPr>
        <w:adjustRightInd w:val="0"/>
        <w:snapToGrid w:val="0"/>
        <w:spacing w:line="360" w:lineRule="auto"/>
        <w:rPr>
          <w:rFonts w:hint="eastAsia" w:ascii="宋体" w:cs="宋体"/>
          <w:color w:val="auto"/>
          <w:sz w:val="24"/>
          <w:highlight w:val="none"/>
        </w:rPr>
      </w:pPr>
      <w:r>
        <w:rPr>
          <w:rFonts w:hint="eastAsia" w:ascii="宋体" w:cs="宋体"/>
          <w:color w:val="auto"/>
          <w:sz w:val="24"/>
          <w:highlight w:val="none"/>
        </w:rPr>
        <w:t>日期：   年   月   日</w:t>
      </w:r>
    </w:p>
    <w:p>
      <w:pPr>
        <w:adjustRightInd w:val="0"/>
        <w:snapToGrid w:val="0"/>
        <w:spacing w:line="360" w:lineRule="auto"/>
        <w:rPr>
          <w:rFonts w:hint="eastAsia" w:ascii="宋体" w:cs="宋体"/>
          <w:color w:val="auto"/>
          <w:sz w:val="24"/>
          <w:highlight w:val="none"/>
        </w:rPr>
      </w:pPr>
    </w:p>
    <w:p>
      <w:pPr>
        <w:rPr>
          <w:rFonts w:hint="eastAsia" w:ascii="宋体" w:hAnsi="宋体"/>
          <w:b/>
          <w:color w:val="auto"/>
          <w:sz w:val="28"/>
          <w:szCs w:val="28"/>
          <w:highlight w:val="none"/>
        </w:rPr>
      </w:pPr>
      <w:r>
        <w:rPr>
          <w:rFonts w:hint="eastAsia" w:ascii="宋体" w:hAnsi="宋体"/>
          <w:b/>
          <w:color w:val="auto"/>
          <w:sz w:val="28"/>
          <w:szCs w:val="28"/>
          <w:highlight w:val="none"/>
        </w:rPr>
        <w:br w:type="page"/>
      </w:r>
    </w:p>
    <w:p>
      <w:pPr>
        <w:jc w:val="center"/>
        <w:outlineLvl w:val="3"/>
        <w:rPr>
          <w:rFonts w:hint="eastAsia" w:ascii="宋体" w:hAnsi="宋体"/>
          <w:b/>
          <w:color w:val="auto"/>
          <w:sz w:val="28"/>
          <w:szCs w:val="28"/>
          <w:highlight w:val="none"/>
        </w:rPr>
      </w:pPr>
      <w:r>
        <w:rPr>
          <w:rFonts w:hint="eastAsia" w:ascii="宋体" w:hAnsi="宋体"/>
          <w:b/>
          <w:color w:val="auto"/>
          <w:sz w:val="28"/>
          <w:szCs w:val="28"/>
          <w:highlight w:val="none"/>
        </w:rPr>
        <w:t>（</w:t>
      </w:r>
      <w:r>
        <w:rPr>
          <w:rFonts w:hint="eastAsia" w:ascii="宋体" w:hAnsi="宋体" w:eastAsia="宋体"/>
          <w:b/>
          <w:color w:val="auto"/>
          <w:sz w:val="28"/>
          <w:szCs w:val="28"/>
          <w:highlight w:val="none"/>
          <w:lang w:val="en-US" w:eastAsia="zh-CN"/>
        </w:rPr>
        <w:t>5</w:t>
      </w:r>
      <w:r>
        <w:rPr>
          <w:rFonts w:hint="eastAsia" w:ascii="宋体" w:hAnsi="宋体"/>
          <w:b/>
          <w:color w:val="auto"/>
          <w:sz w:val="28"/>
          <w:szCs w:val="28"/>
          <w:highlight w:val="none"/>
        </w:rPr>
        <w:t>）一般技术需求响应表</w:t>
      </w:r>
    </w:p>
    <w:p>
      <w:pPr>
        <w:rPr>
          <w:rFonts w:hint="eastAsia" w:ascii="宋体" w:hAnsi="宋体"/>
          <w:color w:val="auto"/>
          <w:highlight w:val="none"/>
        </w:rPr>
      </w:pPr>
    </w:p>
    <w:tbl>
      <w:tblPr>
        <w:tblStyle w:val="9"/>
        <w:tblpPr w:leftFromText="180" w:rightFromText="180" w:vertAnchor="text" w:horzAnchor="page" w:tblpXSpec="center" w:tblpY="64"/>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909"/>
        <w:gridCol w:w="3207"/>
        <w:gridCol w:w="1890"/>
        <w:gridCol w:w="1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778" w:type="dxa"/>
            <w:noWrap w:val="0"/>
            <w:vAlign w:val="center"/>
          </w:tcPr>
          <w:p>
            <w:pPr>
              <w:jc w:val="center"/>
              <w:rPr>
                <w:rFonts w:hint="eastAsia" w:ascii="宋体" w:hAnsi="宋体"/>
                <w:b/>
                <w:color w:val="auto"/>
                <w:highlight w:val="none"/>
              </w:rPr>
            </w:pPr>
            <w:r>
              <w:rPr>
                <w:rFonts w:hint="eastAsia" w:ascii="宋体" w:hAnsi="宋体"/>
                <w:b/>
                <w:color w:val="auto"/>
                <w:highlight w:val="none"/>
              </w:rPr>
              <w:t>序号</w:t>
            </w:r>
          </w:p>
        </w:tc>
        <w:tc>
          <w:tcPr>
            <w:tcW w:w="1909" w:type="dxa"/>
            <w:noWrap w:val="0"/>
            <w:vAlign w:val="center"/>
          </w:tcPr>
          <w:p>
            <w:pPr>
              <w:jc w:val="center"/>
              <w:rPr>
                <w:rFonts w:hint="eastAsia" w:ascii="宋体" w:hAnsi="宋体"/>
                <w:b/>
                <w:color w:val="auto"/>
                <w:highlight w:val="none"/>
              </w:rPr>
            </w:pPr>
            <w:r>
              <w:rPr>
                <w:rFonts w:hint="eastAsia" w:ascii="宋体" w:hAnsi="宋体"/>
                <w:b/>
                <w:color w:val="auto"/>
                <w:highlight w:val="none"/>
              </w:rPr>
              <w:t>招标技术要求</w:t>
            </w:r>
          </w:p>
        </w:tc>
        <w:tc>
          <w:tcPr>
            <w:tcW w:w="3207" w:type="dxa"/>
            <w:noWrap w:val="0"/>
            <w:vAlign w:val="center"/>
          </w:tcPr>
          <w:p>
            <w:pPr>
              <w:jc w:val="center"/>
              <w:rPr>
                <w:rFonts w:hint="eastAsia" w:ascii="宋体" w:hAnsi="宋体"/>
                <w:b/>
                <w:color w:val="auto"/>
                <w:highlight w:val="none"/>
              </w:rPr>
            </w:pPr>
            <w:r>
              <w:rPr>
                <w:rFonts w:hint="eastAsia" w:ascii="宋体" w:hAnsi="宋体"/>
                <w:b/>
                <w:color w:val="auto"/>
                <w:highlight w:val="none"/>
              </w:rPr>
              <w:t>投标/响应技术实际情况</w:t>
            </w:r>
          </w:p>
        </w:tc>
        <w:tc>
          <w:tcPr>
            <w:tcW w:w="1890" w:type="dxa"/>
            <w:noWrap w:val="0"/>
            <w:vAlign w:val="center"/>
          </w:tcPr>
          <w:p>
            <w:pPr>
              <w:jc w:val="center"/>
              <w:rPr>
                <w:rFonts w:hint="eastAsia" w:ascii="宋体" w:hAnsi="宋体"/>
                <w:b/>
                <w:color w:val="auto"/>
                <w:highlight w:val="none"/>
              </w:rPr>
            </w:pPr>
            <w:r>
              <w:rPr>
                <w:rFonts w:hint="eastAsia" w:ascii="宋体" w:hAnsi="宋体"/>
                <w:b/>
                <w:color w:val="auto"/>
                <w:highlight w:val="none"/>
              </w:rPr>
              <w:t>是否偏离（无偏离/正偏离/负偏离）</w:t>
            </w:r>
          </w:p>
        </w:tc>
        <w:tc>
          <w:tcPr>
            <w:tcW w:w="1289" w:type="dxa"/>
            <w:noWrap w:val="0"/>
            <w:vAlign w:val="center"/>
          </w:tcPr>
          <w:p>
            <w:pPr>
              <w:jc w:val="center"/>
              <w:rPr>
                <w:rFonts w:hint="eastAsia" w:ascii="宋体" w:hAnsi="宋体"/>
                <w:b/>
                <w:color w:val="auto"/>
                <w:highlight w:val="none"/>
              </w:rPr>
            </w:pPr>
            <w:r>
              <w:rPr>
                <w:rFonts w:hint="eastAsia" w:ascii="宋体" w:hAnsi="宋体"/>
                <w:b/>
                <w:color w:val="auto"/>
                <w:highlight w:val="none"/>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8" w:type="dxa"/>
            <w:noWrap w:val="0"/>
            <w:vAlign w:val="center"/>
          </w:tcPr>
          <w:p>
            <w:pPr>
              <w:jc w:val="center"/>
              <w:rPr>
                <w:rFonts w:hint="eastAsia" w:ascii="宋体" w:hAnsi="宋体"/>
                <w:color w:val="auto"/>
                <w:highlight w:val="none"/>
              </w:rPr>
            </w:pPr>
            <w:r>
              <w:rPr>
                <w:rFonts w:hint="eastAsia" w:ascii="宋体" w:hAnsi="宋体"/>
                <w:color w:val="auto"/>
                <w:highlight w:val="none"/>
              </w:rPr>
              <w:t>1</w:t>
            </w:r>
          </w:p>
        </w:tc>
        <w:tc>
          <w:tcPr>
            <w:tcW w:w="1909" w:type="dxa"/>
            <w:noWrap w:val="0"/>
            <w:vAlign w:val="center"/>
          </w:tcPr>
          <w:p>
            <w:pPr>
              <w:jc w:val="center"/>
              <w:rPr>
                <w:rFonts w:hint="eastAsia" w:ascii="宋体" w:hAnsi="宋体"/>
                <w:color w:val="auto"/>
                <w:highlight w:val="none"/>
              </w:rPr>
            </w:pPr>
          </w:p>
        </w:tc>
        <w:tc>
          <w:tcPr>
            <w:tcW w:w="3207" w:type="dxa"/>
            <w:noWrap w:val="0"/>
            <w:vAlign w:val="center"/>
          </w:tcPr>
          <w:p>
            <w:pPr>
              <w:jc w:val="center"/>
              <w:rPr>
                <w:rFonts w:hint="eastAsia" w:ascii="宋体" w:hAnsi="宋体"/>
                <w:color w:val="auto"/>
                <w:highlight w:val="none"/>
              </w:rPr>
            </w:pPr>
          </w:p>
        </w:tc>
        <w:tc>
          <w:tcPr>
            <w:tcW w:w="1890" w:type="dxa"/>
            <w:noWrap w:val="0"/>
            <w:vAlign w:val="center"/>
          </w:tcPr>
          <w:p>
            <w:pPr>
              <w:jc w:val="center"/>
              <w:rPr>
                <w:rFonts w:hint="eastAsia" w:ascii="宋体" w:hAnsi="宋体"/>
                <w:color w:val="auto"/>
                <w:highlight w:val="none"/>
              </w:rPr>
            </w:pPr>
          </w:p>
        </w:tc>
        <w:tc>
          <w:tcPr>
            <w:tcW w:w="1289" w:type="dxa"/>
            <w:noWrap w:val="0"/>
            <w:vAlign w:val="center"/>
          </w:tcPr>
          <w:p>
            <w:pPr>
              <w:jc w:val="cente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8" w:type="dxa"/>
            <w:noWrap w:val="0"/>
            <w:vAlign w:val="center"/>
          </w:tcPr>
          <w:p>
            <w:pPr>
              <w:jc w:val="center"/>
              <w:rPr>
                <w:rFonts w:hint="eastAsia" w:ascii="宋体" w:hAnsi="宋体"/>
                <w:color w:val="auto"/>
                <w:highlight w:val="none"/>
              </w:rPr>
            </w:pPr>
            <w:r>
              <w:rPr>
                <w:rFonts w:hint="eastAsia" w:ascii="宋体" w:hAnsi="宋体"/>
                <w:color w:val="auto"/>
                <w:highlight w:val="none"/>
              </w:rPr>
              <w:t>2</w:t>
            </w:r>
          </w:p>
        </w:tc>
        <w:tc>
          <w:tcPr>
            <w:tcW w:w="1909" w:type="dxa"/>
            <w:noWrap w:val="0"/>
            <w:vAlign w:val="center"/>
          </w:tcPr>
          <w:p>
            <w:pPr>
              <w:jc w:val="center"/>
              <w:rPr>
                <w:rFonts w:hint="eastAsia" w:ascii="宋体" w:hAnsi="宋体"/>
                <w:color w:val="auto"/>
                <w:highlight w:val="none"/>
              </w:rPr>
            </w:pPr>
          </w:p>
        </w:tc>
        <w:tc>
          <w:tcPr>
            <w:tcW w:w="3207" w:type="dxa"/>
            <w:noWrap w:val="0"/>
            <w:vAlign w:val="center"/>
          </w:tcPr>
          <w:p>
            <w:pPr>
              <w:jc w:val="center"/>
              <w:rPr>
                <w:rFonts w:hint="eastAsia" w:ascii="宋体" w:hAnsi="宋体"/>
                <w:color w:val="auto"/>
                <w:highlight w:val="none"/>
              </w:rPr>
            </w:pPr>
          </w:p>
        </w:tc>
        <w:tc>
          <w:tcPr>
            <w:tcW w:w="1890" w:type="dxa"/>
            <w:noWrap w:val="0"/>
            <w:vAlign w:val="center"/>
          </w:tcPr>
          <w:p>
            <w:pPr>
              <w:jc w:val="center"/>
              <w:rPr>
                <w:rFonts w:hint="eastAsia" w:ascii="宋体" w:hAnsi="宋体"/>
                <w:color w:val="auto"/>
                <w:highlight w:val="none"/>
              </w:rPr>
            </w:pPr>
          </w:p>
        </w:tc>
        <w:tc>
          <w:tcPr>
            <w:tcW w:w="1289" w:type="dxa"/>
            <w:noWrap w:val="0"/>
            <w:vAlign w:val="center"/>
          </w:tcPr>
          <w:p>
            <w:pPr>
              <w:jc w:val="cente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8" w:type="dxa"/>
            <w:noWrap w:val="0"/>
            <w:vAlign w:val="center"/>
          </w:tcPr>
          <w:p>
            <w:pPr>
              <w:jc w:val="center"/>
              <w:rPr>
                <w:rFonts w:hint="eastAsia" w:ascii="宋体" w:hAnsi="宋体"/>
                <w:color w:val="auto"/>
                <w:highlight w:val="none"/>
              </w:rPr>
            </w:pPr>
            <w:r>
              <w:rPr>
                <w:rFonts w:hint="eastAsia" w:ascii="宋体" w:hAnsi="宋体"/>
                <w:color w:val="auto"/>
                <w:highlight w:val="none"/>
              </w:rPr>
              <w:t>3</w:t>
            </w:r>
          </w:p>
        </w:tc>
        <w:tc>
          <w:tcPr>
            <w:tcW w:w="1909" w:type="dxa"/>
            <w:noWrap w:val="0"/>
            <w:vAlign w:val="center"/>
          </w:tcPr>
          <w:p>
            <w:pPr>
              <w:jc w:val="center"/>
              <w:rPr>
                <w:rFonts w:hint="eastAsia" w:ascii="宋体" w:hAnsi="宋体"/>
                <w:color w:val="auto"/>
                <w:highlight w:val="none"/>
              </w:rPr>
            </w:pPr>
          </w:p>
        </w:tc>
        <w:tc>
          <w:tcPr>
            <w:tcW w:w="3207" w:type="dxa"/>
            <w:noWrap w:val="0"/>
            <w:vAlign w:val="center"/>
          </w:tcPr>
          <w:p>
            <w:pPr>
              <w:jc w:val="center"/>
              <w:rPr>
                <w:rFonts w:hint="eastAsia" w:ascii="宋体" w:hAnsi="宋体"/>
                <w:color w:val="auto"/>
                <w:highlight w:val="none"/>
              </w:rPr>
            </w:pPr>
          </w:p>
        </w:tc>
        <w:tc>
          <w:tcPr>
            <w:tcW w:w="1890" w:type="dxa"/>
            <w:noWrap w:val="0"/>
            <w:vAlign w:val="center"/>
          </w:tcPr>
          <w:p>
            <w:pPr>
              <w:jc w:val="center"/>
              <w:rPr>
                <w:rFonts w:hint="eastAsia" w:ascii="宋体" w:hAnsi="宋体"/>
                <w:color w:val="auto"/>
                <w:highlight w:val="none"/>
              </w:rPr>
            </w:pPr>
          </w:p>
        </w:tc>
        <w:tc>
          <w:tcPr>
            <w:tcW w:w="1289" w:type="dxa"/>
            <w:noWrap w:val="0"/>
            <w:vAlign w:val="center"/>
          </w:tcPr>
          <w:p>
            <w:pPr>
              <w:jc w:val="cente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8" w:type="dxa"/>
            <w:noWrap w:val="0"/>
            <w:vAlign w:val="center"/>
          </w:tcPr>
          <w:p>
            <w:pPr>
              <w:jc w:val="center"/>
              <w:rPr>
                <w:rFonts w:hint="eastAsia" w:ascii="宋体" w:hAnsi="宋体"/>
                <w:color w:val="auto"/>
                <w:highlight w:val="none"/>
              </w:rPr>
            </w:pPr>
            <w:r>
              <w:rPr>
                <w:rFonts w:hint="eastAsia" w:ascii="宋体" w:hAnsi="宋体"/>
                <w:color w:val="auto"/>
                <w:highlight w:val="none"/>
              </w:rPr>
              <w:t>4</w:t>
            </w:r>
          </w:p>
        </w:tc>
        <w:tc>
          <w:tcPr>
            <w:tcW w:w="1909" w:type="dxa"/>
            <w:noWrap w:val="0"/>
            <w:vAlign w:val="center"/>
          </w:tcPr>
          <w:p>
            <w:pPr>
              <w:jc w:val="center"/>
              <w:rPr>
                <w:rFonts w:hint="eastAsia" w:ascii="宋体" w:hAnsi="宋体"/>
                <w:color w:val="auto"/>
                <w:highlight w:val="none"/>
              </w:rPr>
            </w:pPr>
          </w:p>
        </w:tc>
        <w:tc>
          <w:tcPr>
            <w:tcW w:w="3207" w:type="dxa"/>
            <w:noWrap w:val="0"/>
            <w:vAlign w:val="center"/>
          </w:tcPr>
          <w:p>
            <w:pPr>
              <w:jc w:val="center"/>
              <w:rPr>
                <w:rFonts w:hint="eastAsia" w:ascii="宋体" w:hAnsi="宋体"/>
                <w:color w:val="auto"/>
                <w:highlight w:val="none"/>
              </w:rPr>
            </w:pPr>
          </w:p>
        </w:tc>
        <w:tc>
          <w:tcPr>
            <w:tcW w:w="1890" w:type="dxa"/>
            <w:noWrap w:val="0"/>
            <w:vAlign w:val="center"/>
          </w:tcPr>
          <w:p>
            <w:pPr>
              <w:jc w:val="center"/>
              <w:rPr>
                <w:rFonts w:hint="eastAsia" w:ascii="宋体" w:hAnsi="宋体"/>
                <w:color w:val="auto"/>
                <w:highlight w:val="none"/>
              </w:rPr>
            </w:pPr>
          </w:p>
        </w:tc>
        <w:tc>
          <w:tcPr>
            <w:tcW w:w="1289" w:type="dxa"/>
            <w:noWrap w:val="0"/>
            <w:vAlign w:val="center"/>
          </w:tcPr>
          <w:p>
            <w:pPr>
              <w:jc w:val="cente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8" w:type="dxa"/>
            <w:noWrap w:val="0"/>
            <w:vAlign w:val="center"/>
          </w:tcPr>
          <w:p>
            <w:pPr>
              <w:jc w:val="center"/>
              <w:rPr>
                <w:rFonts w:hint="eastAsia" w:ascii="宋体" w:hAnsi="宋体"/>
                <w:color w:val="auto"/>
                <w:highlight w:val="none"/>
              </w:rPr>
            </w:pPr>
            <w:r>
              <w:rPr>
                <w:rFonts w:hint="eastAsia" w:ascii="宋体" w:hAnsi="宋体"/>
                <w:color w:val="auto"/>
                <w:highlight w:val="none"/>
              </w:rPr>
              <w:t>5</w:t>
            </w:r>
          </w:p>
        </w:tc>
        <w:tc>
          <w:tcPr>
            <w:tcW w:w="1909" w:type="dxa"/>
            <w:noWrap w:val="0"/>
            <w:vAlign w:val="center"/>
          </w:tcPr>
          <w:p>
            <w:pPr>
              <w:jc w:val="center"/>
              <w:rPr>
                <w:rFonts w:hint="eastAsia" w:ascii="宋体" w:hAnsi="宋体"/>
                <w:color w:val="auto"/>
                <w:highlight w:val="none"/>
              </w:rPr>
            </w:pPr>
          </w:p>
        </w:tc>
        <w:tc>
          <w:tcPr>
            <w:tcW w:w="3207" w:type="dxa"/>
            <w:noWrap w:val="0"/>
            <w:vAlign w:val="center"/>
          </w:tcPr>
          <w:p>
            <w:pPr>
              <w:jc w:val="center"/>
              <w:rPr>
                <w:rFonts w:hint="eastAsia" w:ascii="宋体" w:hAnsi="宋体"/>
                <w:color w:val="auto"/>
                <w:highlight w:val="none"/>
              </w:rPr>
            </w:pPr>
          </w:p>
        </w:tc>
        <w:tc>
          <w:tcPr>
            <w:tcW w:w="1890" w:type="dxa"/>
            <w:noWrap w:val="0"/>
            <w:vAlign w:val="center"/>
          </w:tcPr>
          <w:p>
            <w:pPr>
              <w:jc w:val="center"/>
              <w:rPr>
                <w:rFonts w:hint="eastAsia" w:ascii="宋体" w:hAnsi="宋体"/>
                <w:color w:val="auto"/>
                <w:highlight w:val="none"/>
              </w:rPr>
            </w:pPr>
          </w:p>
        </w:tc>
        <w:tc>
          <w:tcPr>
            <w:tcW w:w="1289" w:type="dxa"/>
            <w:noWrap w:val="0"/>
            <w:vAlign w:val="center"/>
          </w:tcPr>
          <w:p>
            <w:pPr>
              <w:jc w:val="cente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8" w:type="dxa"/>
            <w:noWrap w:val="0"/>
            <w:vAlign w:val="center"/>
          </w:tcPr>
          <w:p>
            <w:pPr>
              <w:jc w:val="center"/>
              <w:rPr>
                <w:rFonts w:hint="eastAsia" w:ascii="宋体" w:hAnsi="宋体"/>
                <w:color w:val="auto"/>
                <w:highlight w:val="none"/>
              </w:rPr>
            </w:pPr>
            <w:r>
              <w:rPr>
                <w:rFonts w:hint="eastAsia" w:ascii="宋体" w:hAnsi="宋体"/>
                <w:color w:val="auto"/>
                <w:highlight w:val="none"/>
              </w:rPr>
              <w:t>6</w:t>
            </w:r>
          </w:p>
        </w:tc>
        <w:tc>
          <w:tcPr>
            <w:tcW w:w="1909" w:type="dxa"/>
            <w:noWrap w:val="0"/>
            <w:vAlign w:val="center"/>
          </w:tcPr>
          <w:p>
            <w:pPr>
              <w:jc w:val="center"/>
              <w:rPr>
                <w:rFonts w:hint="eastAsia" w:ascii="宋体" w:hAnsi="宋体"/>
                <w:color w:val="auto"/>
                <w:highlight w:val="none"/>
              </w:rPr>
            </w:pPr>
          </w:p>
        </w:tc>
        <w:tc>
          <w:tcPr>
            <w:tcW w:w="3207" w:type="dxa"/>
            <w:noWrap w:val="0"/>
            <w:vAlign w:val="center"/>
          </w:tcPr>
          <w:p>
            <w:pPr>
              <w:jc w:val="center"/>
              <w:rPr>
                <w:rFonts w:hint="eastAsia" w:ascii="宋体" w:hAnsi="宋体"/>
                <w:color w:val="auto"/>
                <w:highlight w:val="none"/>
              </w:rPr>
            </w:pPr>
          </w:p>
        </w:tc>
        <w:tc>
          <w:tcPr>
            <w:tcW w:w="1890" w:type="dxa"/>
            <w:noWrap w:val="0"/>
            <w:vAlign w:val="center"/>
          </w:tcPr>
          <w:p>
            <w:pPr>
              <w:jc w:val="center"/>
              <w:rPr>
                <w:rFonts w:hint="eastAsia" w:ascii="宋体" w:hAnsi="宋体"/>
                <w:color w:val="auto"/>
                <w:highlight w:val="none"/>
              </w:rPr>
            </w:pPr>
          </w:p>
        </w:tc>
        <w:tc>
          <w:tcPr>
            <w:tcW w:w="1289" w:type="dxa"/>
            <w:noWrap w:val="0"/>
            <w:vAlign w:val="center"/>
          </w:tcPr>
          <w:p>
            <w:pPr>
              <w:jc w:val="cente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8" w:type="dxa"/>
            <w:tcBorders>
              <w:bottom w:val="single" w:color="auto" w:sz="4" w:space="0"/>
            </w:tcBorders>
            <w:noWrap w:val="0"/>
            <w:vAlign w:val="center"/>
          </w:tcPr>
          <w:p>
            <w:pPr>
              <w:jc w:val="center"/>
              <w:rPr>
                <w:rFonts w:hint="eastAsia" w:ascii="宋体" w:hAnsi="宋体"/>
                <w:color w:val="auto"/>
                <w:highlight w:val="none"/>
              </w:rPr>
            </w:pPr>
            <w:r>
              <w:rPr>
                <w:rFonts w:hint="eastAsia" w:ascii="宋体" w:hAnsi="宋体"/>
                <w:color w:val="auto"/>
                <w:highlight w:val="none"/>
              </w:rPr>
              <w:t>7</w:t>
            </w:r>
          </w:p>
        </w:tc>
        <w:tc>
          <w:tcPr>
            <w:tcW w:w="1909" w:type="dxa"/>
            <w:tcBorders>
              <w:bottom w:val="single" w:color="auto" w:sz="4" w:space="0"/>
            </w:tcBorders>
            <w:noWrap w:val="0"/>
            <w:vAlign w:val="center"/>
          </w:tcPr>
          <w:p>
            <w:pPr>
              <w:jc w:val="center"/>
              <w:rPr>
                <w:rFonts w:hint="eastAsia" w:ascii="宋体" w:hAnsi="宋体"/>
                <w:color w:val="auto"/>
                <w:highlight w:val="none"/>
              </w:rPr>
            </w:pPr>
          </w:p>
        </w:tc>
        <w:tc>
          <w:tcPr>
            <w:tcW w:w="3207" w:type="dxa"/>
            <w:tcBorders>
              <w:bottom w:val="single" w:color="auto" w:sz="4" w:space="0"/>
            </w:tcBorders>
            <w:noWrap w:val="0"/>
            <w:vAlign w:val="center"/>
          </w:tcPr>
          <w:p>
            <w:pPr>
              <w:jc w:val="center"/>
              <w:rPr>
                <w:rFonts w:hint="eastAsia" w:ascii="宋体" w:hAnsi="宋体"/>
                <w:color w:val="auto"/>
                <w:highlight w:val="none"/>
              </w:rPr>
            </w:pPr>
          </w:p>
        </w:tc>
        <w:tc>
          <w:tcPr>
            <w:tcW w:w="1890" w:type="dxa"/>
            <w:tcBorders>
              <w:bottom w:val="single" w:color="auto" w:sz="4" w:space="0"/>
            </w:tcBorders>
            <w:noWrap w:val="0"/>
            <w:vAlign w:val="center"/>
          </w:tcPr>
          <w:p>
            <w:pPr>
              <w:jc w:val="center"/>
              <w:rPr>
                <w:rFonts w:hint="eastAsia" w:ascii="宋体" w:hAnsi="宋体"/>
                <w:color w:val="auto"/>
                <w:highlight w:val="none"/>
              </w:rPr>
            </w:pPr>
          </w:p>
        </w:tc>
        <w:tc>
          <w:tcPr>
            <w:tcW w:w="1289" w:type="dxa"/>
            <w:tcBorders>
              <w:bottom w:val="single" w:color="auto" w:sz="4" w:space="0"/>
            </w:tcBorders>
            <w:noWrap w:val="0"/>
            <w:vAlign w:val="center"/>
          </w:tcPr>
          <w:p>
            <w:pPr>
              <w:jc w:val="cente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8" w:type="dxa"/>
            <w:tcBorders>
              <w:bottom w:val="single" w:color="auto" w:sz="4" w:space="0"/>
              <w:right w:val="single" w:color="auto" w:sz="4" w:space="0"/>
            </w:tcBorders>
            <w:noWrap w:val="0"/>
            <w:vAlign w:val="center"/>
          </w:tcPr>
          <w:p>
            <w:pPr>
              <w:jc w:val="center"/>
              <w:rPr>
                <w:rFonts w:hint="eastAsia" w:ascii="宋体" w:hAnsi="宋体"/>
                <w:color w:val="auto"/>
                <w:highlight w:val="none"/>
              </w:rPr>
            </w:pPr>
            <w:r>
              <w:rPr>
                <w:rFonts w:hint="eastAsia" w:ascii="宋体" w:hAnsi="宋体"/>
                <w:color w:val="auto"/>
                <w:highlight w:val="none"/>
              </w:rPr>
              <w:t>8</w:t>
            </w:r>
          </w:p>
        </w:tc>
        <w:tc>
          <w:tcPr>
            <w:tcW w:w="1909" w:type="dxa"/>
            <w:tcBorders>
              <w:left w:val="single" w:color="auto" w:sz="4" w:space="0"/>
              <w:bottom w:val="single" w:color="auto" w:sz="4" w:space="0"/>
              <w:right w:val="single" w:color="auto" w:sz="4" w:space="0"/>
            </w:tcBorders>
            <w:noWrap w:val="0"/>
            <w:vAlign w:val="center"/>
          </w:tcPr>
          <w:p>
            <w:pPr>
              <w:jc w:val="center"/>
              <w:rPr>
                <w:rFonts w:hint="eastAsia" w:ascii="宋体" w:hAnsi="宋体"/>
                <w:color w:val="auto"/>
                <w:highlight w:val="none"/>
              </w:rPr>
            </w:pPr>
          </w:p>
        </w:tc>
        <w:tc>
          <w:tcPr>
            <w:tcW w:w="3207" w:type="dxa"/>
            <w:tcBorders>
              <w:left w:val="single" w:color="auto" w:sz="4" w:space="0"/>
              <w:bottom w:val="single" w:color="auto" w:sz="4" w:space="0"/>
              <w:right w:val="single" w:color="auto" w:sz="4" w:space="0"/>
            </w:tcBorders>
            <w:noWrap w:val="0"/>
            <w:vAlign w:val="center"/>
          </w:tcPr>
          <w:p>
            <w:pPr>
              <w:jc w:val="center"/>
              <w:rPr>
                <w:rFonts w:hint="eastAsia" w:ascii="宋体" w:hAnsi="宋体"/>
                <w:color w:val="auto"/>
                <w:highlight w:val="none"/>
              </w:rPr>
            </w:pPr>
          </w:p>
        </w:tc>
        <w:tc>
          <w:tcPr>
            <w:tcW w:w="1890" w:type="dxa"/>
            <w:tcBorders>
              <w:left w:val="single" w:color="auto" w:sz="4" w:space="0"/>
              <w:bottom w:val="single" w:color="auto" w:sz="4" w:space="0"/>
              <w:right w:val="single" w:color="auto" w:sz="4" w:space="0"/>
            </w:tcBorders>
            <w:noWrap w:val="0"/>
            <w:vAlign w:val="center"/>
          </w:tcPr>
          <w:p>
            <w:pPr>
              <w:jc w:val="center"/>
              <w:rPr>
                <w:rFonts w:hint="eastAsia" w:ascii="宋体" w:hAnsi="宋体"/>
                <w:color w:val="auto"/>
                <w:highlight w:val="none"/>
              </w:rPr>
            </w:pPr>
          </w:p>
        </w:tc>
        <w:tc>
          <w:tcPr>
            <w:tcW w:w="1289" w:type="dxa"/>
            <w:tcBorders>
              <w:left w:val="single" w:color="auto" w:sz="4" w:space="0"/>
              <w:bottom w:val="single" w:color="auto" w:sz="4" w:space="0"/>
            </w:tcBorders>
            <w:noWrap w:val="0"/>
            <w:vAlign w:val="center"/>
          </w:tcPr>
          <w:p>
            <w:pPr>
              <w:jc w:val="cente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8" w:type="dxa"/>
            <w:tcBorders>
              <w:top w:val="single" w:color="auto" w:sz="4" w:space="0"/>
              <w:bottom w:val="single" w:color="auto" w:sz="4" w:space="0"/>
              <w:right w:val="single" w:color="auto" w:sz="4" w:space="0"/>
            </w:tcBorders>
            <w:noWrap w:val="0"/>
            <w:vAlign w:val="center"/>
          </w:tcPr>
          <w:p>
            <w:pPr>
              <w:jc w:val="center"/>
              <w:rPr>
                <w:rFonts w:hint="eastAsia" w:ascii="宋体" w:hAnsi="宋体"/>
                <w:color w:val="auto"/>
                <w:highlight w:val="none"/>
              </w:rPr>
            </w:pPr>
            <w:r>
              <w:rPr>
                <w:rFonts w:hint="eastAsia" w:ascii="宋体" w:hAnsi="宋体"/>
                <w:color w:val="auto"/>
                <w:highlight w:val="none"/>
              </w:rPr>
              <w:t>…</w:t>
            </w:r>
          </w:p>
        </w:tc>
        <w:tc>
          <w:tcPr>
            <w:tcW w:w="19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highlight w:val="none"/>
              </w:rPr>
            </w:pPr>
          </w:p>
        </w:tc>
        <w:tc>
          <w:tcPr>
            <w:tcW w:w="320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highlight w:val="none"/>
              </w:rPr>
            </w:pPr>
          </w:p>
        </w:tc>
        <w:tc>
          <w:tcPr>
            <w:tcW w:w="18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highlight w:val="none"/>
              </w:rPr>
            </w:pPr>
          </w:p>
        </w:tc>
        <w:tc>
          <w:tcPr>
            <w:tcW w:w="1289" w:type="dxa"/>
            <w:tcBorders>
              <w:top w:val="single" w:color="auto" w:sz="4" w:space="0"/>
              <w:left w:val="single" w:color="auto" w:sz="4" w:space="0"/>
              <w:bottom w:val="single" w:color="auto" w:sz="4" w:space="0"/>
            </w:tcBorders>
            <w:noWrap w:val="0"/>
            <w:vAlign w:val="center"/>
          </w:tcPr>
          <w:p>
            <w:pPr>
              <w:jc w:val="center"/>
              <w:rPr>
                <w:rFonts w:hint="eastAsia" w:ascii="宋体" w:hAnsi="宋体"/>
                <w:color w:val="auto"/>
                <w:highlight w:val="none"/>
              </w:rPr>
            </w:pPr>
          </w:p>
        </w:tc>
      </w:tr>
    </w:tbl>
    <w:p>
      <w:pPr>
        <w:spacing w:after="120" w:line="360" w:lineRule="auto"/>
        <w:rPr>
          <w:rFonts w:hint="eastAsia" w:ascii="宋体" w:hAnsi="宋体"/>
          <w:color w:val="auto"/>
          <w:sz w:val="24"/>
          <w:highlight w:val="none"/>
          <w:lang w:val="en-GB"/>
        </w:rPr>
      </w:pPr>
      <w:r>
        <w:rPr>
          <w:rFonts w:hint="eastAsia" w:ascii="宋体" w:hAnsi="宋体"/>
          <w:color w:val="auto"/>
          <w:sz w:val="24"/>
          <w:highlight w:val="none"/>
        </w:rPr>
        <w:t>说明：1、响应供应商必须对应竞争性磋商响应文件“采购项目技术规格、参数及要求”中</w:t>
      </w:r>
      <w:r>
        <w:rPr>
          <w:rFonts w:hint="eastAsia" w:ascii="宋体" w:hAnsi="宋体" w:cs="宋体"/>
          <w:bCs/>
          <w:color w:val="auto"/>
          <w:sz w:val="24"/>
          <w:highlight w:val="none"/>
        </w:rPr>
        <w:t>除标“★”号条款外的内容逐条响应。</w:t>
      </w:r>
      <w:r>
        <w:rPr>
          <w:rFonts w:hint="eastAsia" w:ascii="宋体" w:hAnsi="宋体"/>
          <w:color w:val="auto"/>
          <w:sz w:val="24"/>
          <w:highlight w:val="none"/>
        </w:rPr>
        <w:t>如有缺漏，缺漏项视同不符合招标要求。</w:t>
      </w:r>
    </w:p>
    <w:p>
      <w:pPr>
        <w:spacing w:after="120" w:line="360" w:lineRule="auto"/>
        <w:rPr>
          <w:rFonts w:hint="eastAsia"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lang w:val="en-GB"/>
        </w:rPr>
        <w:t>2、</w:t>
      </w:r>
      <w:r>
        <w:rPr>
          <w:rFonts w:hint="eastAsia" w:ascii="宋体" w:hAnsi="宋体"/>
          <w:color w:val="auto"/>
          <w:sz w:val="24"/>
          <w:highlight w:val="none"/>
        </w:rPr>
        <w:t>响应供应商响应采购需求应具体、明确，含糊不清、不确切或伪造、变造证明材料的，按照不完全响应或者完全不响应处理。构成提供虚假材料的，移送监管部门查处。</w:t>
      </w:r>
    </w:p>
    <w:p>
      <w:pPr>
        <w:spacing w:after="120" w:line="360" w:lineRule="auto"/>
        <w:rPr>
          <w:rFonts w:hint="eastAsia"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lang w:val="en-GB"/>
        </w:rPr>
        <w:t>3、本表内容不得擅自修改。</w:t>
      </w:r>
    </w:p>
    <w:p>
      <w:pPr>
        <w:adjustRightInd w:val="0"/>
        <w:snapToGrid w:val="0"/>
        <w:spacing w:line="300" w:lineRule="auto"/>
        <w:rPr>
          <w:rFonts w:hint="eastAsia" w:ascii="宋体" w:hAnsi="宋体"/>
          <w:color w:val="auto"/>
          <w:szCs w:val="21"/>
          <w:highlight w:val="none"/>
        </w:rPr>
      </w:pPr>
    </w:p>
    <w:p>
      <w:pPr>
        <w:adjustRightInd w:val="0"/>
        <w:snapToGrid w:val="0"/>
        <w:spacing w:line="300" w:lineRule="auto"/>
        <w:rPr>
          <w:rFonts w:hint="eastAsia" w:ascii="宋体" w:hAnsi="宋体"/>
          <w:color w:val="auto"/>
          <w:szCs w:val="21"/>
          <w:highlight w:val="none"/>
        </w:rPr>
      </w:pPr>
    </w:p>
    <w:p>
      <w:pPr>
        <w:adjustRightInd w:val="0"/>
        <w:snapToGrid w:val="0"/>
        <w:spacing w:line="300" w:lineRule="auto"/>
        <w:rPr>
          <w:rFonts w:hint="eastAsia" w:ascii="宋体" w:hAnsi="宋体"/>
          <w:color w:val="auto"/>
          <w:szCs w:val="21"/>
          <w:highlight w:val="none"/>
        </w:rPr>
      </w:pPr>
    </w:p>
    <w:p>
      <w:pPr>
        <w:adjustRightInd w:val="0"/>
        <w:snapToGrid w:val="0"/>
        <w:spacing w:line="300" w:lineRule="auto"/>
        <w:rPr>
          <w:rFonts w:hint="eastAsia" w:ascii="宋体" w:hAnsi="宋体"/>
          <w:color w:val="auto"/>
          <w:szCs w:val="21"/>
          <w:highlight w:val="none"/>
        </w:rPr>
      </w:pPr>
    </w:p>
    <w:p>
      <w:pPr>
        <w:adjustRightInd w:val="0"/>
        <w:snapToGrid w:val="0"/>
        <w:spacing w:line="360" w:lineRule="auto"/>
        <w:rPr>
          <w:rFonts w:hint="eastAsia" w:ascii="宋体" w:cs="宋体"/>
          <w:color w:val="auto"/>
          <w:sz w:val="24"/>
          <w:highlight w:val="none"/>
          <w:u w:val="single"/>
        </w:rPr>
      </w:pPr>
      <w:r>
        <w:rPr>
          <w:rFonts w:hint="eastAsia" w:ascii="宋体" w:cs="宋体"/>
          <w:color w:val="auto"/>
          <w:sz w:val="24"/>
          <w:highlight w:val="none"/>
        </w:rPr>
        <w:t>响应供应商法定代表人（或法定代表人授权代表）签字：</w:t>
      </w:r>
      <w:r>
        <w:rPr>
          <w:rFonts w:hint="eastAsia" w:ascii="宋体" w:cs="宋体"/>
          <w:color w:val="auto"/>
          <w:sz w:val="24"/>
          <w:highlight w:val="none"/>
          <w:u w:val="single"/>
        </w:rPr>
        <w:t xml:space="preserve">                   </w:t>
      </w:r>
    </w:p>
    <w:p>
      <w:pPr>
        <w:adjustRightInd w:val="0"/>
        <w:snapToGrid w:val="0"/>
        <w:spacing w:line="360" w:lineRule="auto"/>
        <w:rPr>
          <w:rFonts w:hint="eastAsia" w:ascii="宋体" w:cs="宋体"/>
          <w:color w:val="auto"/>
          <w:sz w:val="24"/>
          <w:highlight w:val="none"/>
          <w:u w:val="single"/>
        </w:rPr>
      </w:pPr>
      <w:r>
        <w:rPr>
          <w:rFonts w:hint="eastAsia" w:ascii="宋体" w:cs="宋体"/>
          <w:color w:val="auto"/>
          <w:sz w:val="24"/>
          <w:highlight w:val="none"/>
        </w:rPr>
        <w:t>响应供应商名称（公章）：</w:t>
      </w:r>
      <w:r>
        <w:rPr>
          <w:rFonts w:hint="eastAsia" w:ascii="宋体" w:cs="宋体"/>
          <w:color w:val="auto"/>
          <w:sz w:val="24"/>
          <w:highlight w:val="none"/>
          <w:u w:val="single"/>
        </w:rPr>
        <w:t xml:space="preserve">                        </w:t>
      </w:r>
    </w:p>
    <w:p>
      <w:pPr>
        <w:adjustRightInd w:val="0"/>
        <w:snapToGrid w:val="0"/>
        <w:spacing w:line="360" w:lineRule="auto"/>
        <w:rPr>
          <w:rFonts w:hint="eastAsia" w:ascii="宋体" w:cs="宋体"/>
          <w:color w:val="auto"/>
          <w:sz w:val="24"/>
          <w:highlight w:val="none"/>
        </w:rPr>
      </w:pPr>
      <w:r>
        <w:rPr>
          <w:rFonts w:hint="eastAsia" w:ascii="宋体" w:cs="宋体"/>
          <w:color w:val="auto"/>
          <w:sz w:val="24"/>
          <w:highlight w:val="none"/>
        </w:rPr>
        <w:t>日期：   年   月   日</w:t>
      </w:r>
    </w:p>
    <w:p>
      <w:pPr>
        <w:rPr>
          <w:b/>
          <w:color w:val="auto"/>
          <w:sz w:val="28"/>
          <w:szCs w:val="28"/>
          <w:highlight w:val="none"/>
        </w:rPr>
      </w:pPr>
      <w:r>
        <w:rPr>
          <w:b/>
          <w:color w:val="auto"/>
          <w:sz w:val="28"/>
          <w:szCs w:val="28"/>
          <w:highlight w:val="none"/>
        </w:rPr>
        <w:br w:type="page"/>
      </w:r>
    </w:p>
    <w:p>
      <w:pPr>
        <w:keepNext w:val="0"/>
        <w:keepLines w:val="0"/>
        <w:pageBreakBefore w:val="0"/>
        <w:widowControl w:val="0"/>
        <w:kinsoku/>
        <w:wordWrap/>
        <w:overflowPunct/>
        <w:topLinePunct w:val="0"/>
        <w:autoSpaceDE/>
        <w:autoSpaceDN/>
        <w:bidi w:val="0"/>
        <w:adjustRightInd/>
        <w:snapToGrid/>
        <w:textAlignment w:val="auto"/>
        <w:outlineLvl w:val="1"/>
        <w:rPr>
          <w:b/>
          <w:color w:val="auto"/>
          <w:sz w:val="28"/>
          <w:szCs w:val="28"/>
          <w:highlight w:val="none"/>
        </w:rPr>
      </w:pPr>
      <w:r>
        <w:rPr>
          <w:b/>
          <w:color w:val="auto"/>
          <w:sz w:val="28"/>
          <w:szCs w:val="28"/>
          <w:highlight w:val="none"/>
        </w:rPr>
        <w:t>格式</w:t>
      </w:r>
      <w:r>
        <w:rPr>
          <w:rFonts w:hint="eastAsia" w:eastAsia="宋体"/>
          <w:b/>
          <w:color w:val="auto"/>
          <w:sz w:val="28"/>
          <w:szCs w:val="28"/>
          <w:highlight w:val="none"/>
          <w:lang w:val="en-US" w:eastAsia="zh-CN"/>
        </w:rPr>
        <w:t>九</w:t>
      </w:r>
      <w:r>
        <w:rPr>
          <w:b/>
          <w:color w:val="auto"/>
          <w:sz w:val="28"/>
          <w:szCs w:val="28"/>
          <w:highlight w:val="none"/>
        </w:rPr>
        <w:t>：</w:t>
      </w:r>
      <w:bookmarkEnd w:id="23"/>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（以下格式文件由供应商根据需要选用）</w:t>
      </w:r>
    </w:p>
    <w:p>
      <w:pPr>
        <w:keepNext w:val="0"/>
        <w:keepLines w:val="0"/>
        <w:pageBreakBefore w:val="0"/>
        <w:widowControl w:val="0"/>
        <w:kinsoku/>
        <w:wordWrap/>
        <w:overflowPunct/>
        <w:topLinePunct w:val="0"/>
        <w:autoSpaceDE/>
        <w:autoSpaceDN/>
        <w:bidi w:val="0"/>
        <w:adjustRightInd/>
        <w:snapToGrid/>
        <w:jc w:val="center"/>
        <w:textAlignment w:val="auto"/>
        <w:outlineLvl w:val="2"/>
        <w:rPr>
          <w:rFonts w:hint="eastAsia"/>
          <w:b/>
          <w:color w:val="auto"/>
          <w:sz w:val="28"/>
          <w:szCs w:val="28"/>
          <w:highlight w:val="none"/>
        </w:rPr>
      </w:pPr>
      <w:bookmarkStart w:id="24" w:name="_Toc2854"/>
      <w:r>
        <w:rPr>
          <w:rFonts w:hint="eastAsia"/>
          <w:b/>
          <w:color w:val="auto"/>
          <w:sz w:val="28"/>
          <w:szCs w:val="28"/>
          <w:highlight w:val="none"/>
        </w:rPr>
        <w:t>履约进度计划表</w:t>
      </w:r>
      <w:bookmarkEnd w:id="24"/>
    </w:p>
    <w:tbl>
      <w:tblPr>
        <w:tblStyle w:val="9"/>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1"/>
        <w:gridCol w:w="3721"/>
        <w:gridCol w:w="2323"/>
        <w:gridCol w:w="23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6" w:type="pc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003" w:type="pc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拟定时间安排</w:t>
            </w:r>
          </w:p>
        </w:tc>
        <w:tc>
          <w:tcPr>
            <w:tcW w:w="1250" w:type="pc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计划完成的工作内容</w:t>
            </w:r>
          </w:p>
        </w:tc>
        <w:tc>
          <w:tcPr>
            <w:tcW w:w="1250" w:type="pc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实施方建议或要求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6" w:type="pc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003" w:type="pc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拟定___年___月___日</w:t>
            </w:r>
          </w:p>
        </w:tc>
        <w:tc>
          <w:tcPr>
            <w:tcW w:w="1250" w:type="pc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签订合同并生效</w:t>
            </w:r>
          </w:p>
        </w:tc>
        <w:tc>
          <w:tcPr>
            <w:tcW w:w="1250" w:type="pct"/>
            <w:vAlign w:val="center"/>
          </w:tcPr>
          <w:p>
            <w:pPr>
              <w:jc w:val="center"/>
              <w:rPr>
                <w:rFonts w:hint="eastAsia" w:ascii="宋体" w:hAnsi="宋体" w:eastAsia="宋体" w:cs="宋体"/>
                <w:color w:val="auto"/>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6" w:type="pc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003" w:type="pc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___月___日—___月___日</w:t>
            </w:r>
          </w:p>
        </w:tc>
        <w:tc>
          <w:tcPr>
            <w:tcW w:w="1250" w:type="pct"/>
            <w:vAlign w:val="center"/>
          </w:tcPr>
          <w:p>
            <w:pPr>
              <w:jc w:val="center"/>
              <w:rPr>
                <w:rFonts w:hint="eastAsia" w:ascii="宋体" w:hAnsi="宋体" w:eastAsia="宋体" w:cs="宋体"/>
                <w:color w:val="auto"/>
                <w:sz w:val="24"/>
                <w:szCs w:val="24"/>
                <w:highlight w:val="none"/>
              </w:rPr>
            </w:pPr>
          </w:p>
        </w:tc>
        <w:tc>
          <w:tcPr>
            <w:tcW w:w="1250" w:type="pct"/>
            <w:vAlign w:val="center"/>
          </w:tcPr>
          <w:p>
            <w:pPr>
              <w:jc w:val="center"/>
              <w:rPr>
                <w:rFonts w:hint="eastAsia" w:ascii="宋体" w:hAnsi="宋体" w:eastAsia="宋体" w:cs="宋体"/>
                <w:color w:val="auto"/>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6" w:type="pc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003" w:type="pc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___月___日—___月___日</w:t>
            </w:r>
          </w:p>
        </w:tc>
        <w:tc>
          <w:tcPr>
            <w:tcW w:w="1250" w:type="pct"/>
            <w:vAlign w:val="center"/>
          </w:tcPr>
          <w:p>
            <w:pPr>
              <w:jc w:val="center"/>
              <w:rPr>
                <w:rFonts w:hint="eastAsia" w:ascii="宋体" w:hAnsi="宋体" w:eastAsia="宋体" w:cs="宋体"/>
                <w:color w:val="auto"/>
                <w:sz w:val="24"/>
                <w:szCs w:val="24"/>
                <w:highlight w:val="none"/>
              </w:rPr>
            </w:pPr>
          </w:p>
        </w:tc>
        <w:tc>
          <w:tcPr>
            <w:tcW w:w="1250" w:type="pct"/>
            <w:vAlign w:val="center"/>
          </w:tcPr>
          <w:p>
            <w:pPr>
              <w:jc w:val="center"/>
              <w:rPr>
                <w:rFonts w:hint="eastAsia" w:ascii="宋体" w:hAnsi="宋体" w:eastAsia="宋体" w:cs="宋体"/>
                <w:color w:val="auto"/>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6" w:type="pc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003" w:type="pc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___月___日—___月___日</w:t>
            </w:r>
          </w:p>
        </w:tc>
        <w:tc>
          <w:tcPr>
            <w:tcW w:w="1250" w:type="pc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质保期</w:t>
            </w:r>
          </w:p>
        </w:tc>
        <w:tc>
          <w:tcPr>
            <w:tcW w:w="1250" w:type="pct"/>
            <w:vAlign w:val="center"/>
          </w:tcPr>
          <w:p>
            <w:pPr>
              <w:jc w:val="center"/>
              <w:rPr>
                <w:rFonts w:hint="eastAsia" w:ascii="宋体" w:hAnsi="宋体" w:eastAsia="宋体" w:cs="宋体"/>
                <w:color w:val="auto"/>
                <w:sz w:val="24"/>
                <w:szCs w:val="24"/>
                <w:highlight w:val="none"/>
              </w:rPr>
            </w:pPr>
          </w:p>
        </w:tc>
      </w:tr>
    </w:tbl>
    <w:p>
      <w:pPr>
        <w:ind w:firstLine="480"/>
        <w:rPr>
          <w:color w:val="auto"/>
          <w:highlight w:val="none"/>
        </w:rPr>
      </w:pPr>
    </w:p>
    <w:p>
      <w:pPr>
        <w:pStyle w:val="5"/>
        <w:rPr>
          <w:color w:val="auto"/>
          <w:highlight w:val="none"/>
        </w:rPr>
      </w:pPr>
    </w:p>
    <w:p>
      <w:pPr>
        <w:keepNext w:val="0"/>
        <w:keepLines w:val="0"/>
        <w:pageBreakBefore w:val="0"/>
        <w:widowControl w:val="0"/>
        <w:kinsoku/>
        <w:wordWrap/>
        <w:overflowPunct/>
        <w:topLinePunct w:val="0"/>
        <w:autoSpaceDE/>
        <w:autoSpaceDN/>
        <w:bidi w:val="0"/>
        <w:adjustRightInd/>
        <w:snapToGrid/>
        <w:ind w:firstLine="480"/>
        <w:textAlignment w:val="auto"/>
        <w:outlineLvl w:val="9"/>
        <w:rPr>
          <w:color w:val="auto"/>
          <w:highlight w:val="none"/>
        </w:rPr>
      </w:pPr>
    </w:p>
    <w:p>
      <w:pPr>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r>
        <w:rPr>
          <w:color w:val="auto"/>
          <w:highlight w:val="none"/>
        </w:rPr>
        <w:t xml:space="preserve"> </w:t>
      </w:r>
    </w:p>
    <w:p>
      <w:pPr>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p>
    <w:p>
      <w:pPr>
        <w:rPr>
          <w:b/>
          <w:color w:val="auto"/>
          <w:sz w:val="28"/>
          <w:highlight w:val="none"/>
        </w:rPr>
      </w:pPr>
      <w:r>
        <w:rPr>
          <w:b/>
          <w:color w:val="auto"/>
          <w:sz w:val="28"/>
          <w:highlight w:val="none"/>
        </w:rPr>
        <w:br w:type="page"/>
      </w:r>
    </w:p>
    <w:p>
      <w:pPr>
        <w:keepNext w:val="0"/>
        <w:keepLines w:val="0"/>
        <w:pageBreakBefore w:val="0"/>
        <w:widowControl w:val="0"/>
        <w:kinsoku/>
        <w:wordWrap/>
        <w:overflowPunct/>
        <w:topLinePunct w:val="0"/>
        <w:autoSpaceDE/>
        <w:autoSpaceDN/>
        <w:bidi w:val="0"/>
        <w:adjustRightInd/>
        <w:snapToGrid/>
        <w:textAlignment w:val="auto"/>
        <w:outlineLvl w:val="1"/>
        <w:rPr>
          <w:color w:val="auto"/>
          <w:highlight w:val="none"/>
        </w:rPr>
      </w:pPr>
      <w:bookmarkStart w:id="25" w:name="_Toc29801"/>
      <w:r>
        <w:rPr>
          <w:b/>
          <w:color w:val="auto"/>
          <w:sz w:val="28"/>
          <w:highlight w:val="none"/>
        </w:rPr>
        <w:t>格式</w:t>
      </w:r>
      <w:r>
        <w:rPr>
          <w:rFonts w:hint="eastAsia" w:eastAsia="宋体"/>
          <w:b/>
          <w:color w:val="auto"/>
          <w:sz w:val="28"/>
          <w:highlight w:val="none"/>
          <w:lang w:val="en-US" w:eastAsia="zh-CN"/>
        </w:rPr>
        <w:t>十</w:t>
      </w:r>
      <w:r>
        <w:rPr>
          <w:b/>
          <w:color w:val="auto"/>
          <w:sz w:val="28"/>
          <w:highlight w:val="none"/>
        </w:rPr>
        <w:t>：</w:t>
      </w:r>
      <w:bookmarkEnd w:id="25"/>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highlight w:val="none"/>
        </w:rPr>
      </w:pPr>
      <w:r>
        <w:rPr>
          <w:color w:val="auto"/>
          <w:highlight w:val="none"/>
        </w:rPr>
        <w:t>（以下格式文件由供应商根据需要选用）</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color w:val="auto"/>
          <w:sz w:val="32"/>
          <w:szCs w:val="32"/>
          <w:highlight w:val="none"/>
        </w:rPr>
      </w:pPr>
      <w:bookmarkStart w:id="26" w:name="_Toc1209"/>
      <w:r>
        <w:rPr>
          <w:b/>
          <w:color w:val="auto"/>
          <w:sz w:val="32"/>
          <w:szCs w:val="32"/>
          <w:highlight w:val="none"/>
        </w:rPr>
        <w:t>各类证明材料</w:t>
      </w:r>
      <w:bookmarkEnd w:id="26"/>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highlight w:val="none"/>
        </w:rPr>
      </w:pPr>
      <w:r>
        <w:rPr>
          <w:color w:val="auto"/>
          <w:highlight w:val="none"/>
        </w:rPr>
        <w:t>1.磋商文件要求提供的其他资料。</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highlight w:val="none"/>
        </w:rPr>
      </w:pPr>
      <w:r>
        <w:rPr>
          <w:color w:val="auto"/>
          <w:highlight w:val="none"/>
        </w:rPr>
        <w:t>2.供应商认为需提供的其他资料。</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color w:val="auto"/>
          <w:highlight w:val="none"/>
        </w:rPr>
      </w:pPr>
      <w:r>
        <w:rPr>
          <w:color w:val="auto"/>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color w:val="auto"/>
          <w:highlight w:val="none"/>
        </w:rPr>
      </w:pPr>
    </w:p>
    <w:p>
      <w:pPr>
        <w:spacing w:line="360" w:lineRule="auto"/>
        <w:rPr>
          <w:b/>
          <w:color w:val="auto"/>
          <w:sz w:val="28"/>
          <w:highlight w:val="none"/>
        </w:rPr>
      </w:pPr>
      <w:r>
        <w:rPr>
          <w:b/>
          <w:color w:val="auto"/>
          <w:sz w:val="28"/>
          <w:highlight w:val="none"/>
        </w:rPr>
        <w:br w:type="page"/>
      </w:r>
    </w:p>
    <w:p>
      <w:pPr>
        <w:keepNext w:val="0"/>
        <w:keepLines w:val="0"/>
        <w:pageBreakBefore w:val="0"/>
        <w:widowControl w:val="0"/>
        <w:kinsoku/>
        <w:wordWrap/>
        <w:overflowPunct/>
        <w:topLinePunct w:val="0"/>
        <w:autoSpaceDE/>
        <w:autoSpaceDN/>
        <w:bidi w:val="0"/>
        <w:adjustRightInd/>
        <w:snapToGrid/>
        <w:textAlignment w:val="auto"/>
        <w:outlineLvl w:val="1"/>
        <w:rPr>
          <w:color w:val="auto"/>
          <w:highlight w:val="none"/>
        </w:rPr>
      </w:pPr>
      <w:bookmarkStart w:id="27" w:name="_Toc18352"/>
      <w:r>
        <w:rPr>
          <w:b/>
          <w:color w:val="auto"/>
          <w:sz w:val="28"/>
          <w:highlight w:val="none"/>
        </w:rPr>
        <w:t>格式</w:t>
      </w:r>
      <w:r>
        <w:rPr>
          <w:rFonts w:hint="eastAsia"/>
          <w:b/>
          <w:color w:val="auto"/>
          <w:sz w:val="28"/>
          <w:highlight w:val="none"/>
          <w:lang w:val="en-US" w:eastAsia="zh-CN"/>
        </w:rPr>
        <w:t>十一</w:t>
      </w:r>
      <w:r>
        <w:rPr>
          <w:b/>
          <w:color w:val="auto"/>
          <w:sz w:val="28"/>
          <w:highlight w:val="none"/>
        </w:rPr>
        <w:t>：</w:t>
      </w:r>
      <w:bookmarkEnd w:id="27"/>
    </w:p>
    <w:p>
      <w:pPr>
        <w:keepNext w:val="0"/>
        <w:keepLines w:val="0"/>
        <w:pageBreakBefore w:val="0"/>
        <w:widowControl w:val="0"/>
        <w:kinsoku/>
        <w:wordWrap/>
        <w:overflowPunct/>
        <w:topLinePunct w:val="0"/>
        <w:autoSpaceDE/>
        <w:autoSpaceDN/>
        <w:bidi w:val="0"/>
        <w:adjustRightInd/>
        <w:snapToGrid/>
        <w:ind w:firstLine="480"/>
        <w:textAlignment w:val="auto"/>
        <w:outlineLvl w:val="9"/>
        <w:rPr>
          <w:color w:val="auto"/>
          <w:highlight w:val="none"/>
        </w:rPr>
      </w:pPr>
      <w:r>
        <w:rPr>
          <w:color w:val="auto"/>
          <w:highlight w:val="none"/>
        </w:rPr>
        <w:t>（以下格式文件由供应商根据需要选用）</w:t>
      </w:r>
    </w:p>
    <w:p>
      <w:pPr>
        <w:keepNext w:val="0"/>
        <w:keepLines w:val="0"/>
        <w:pageBreakBefore w:val="0"/>
        <w:widowControl w:val="0"/>
        <w:kinsoku/>
        <w:wordWrap/>
        <w:overflowPunct/>
        <w:topLinePunct w:val="0"/>
        <w:autoSpaceDE/>
        <w:autoSpaceDN/>
        <w:bidi w:val="0"/>
        <w:adjustRightInd/>
        <w:snapToGrid/>
        <w:jc w:val="center"/>
        <w:textAlignment w:val="auto"/>
        <w:outlineLvl w:val="2"/>
        <w:rPr>
          <w:color w:val="auto"/>
          <w:sz w:val="32"/>
          <w:szCs w:val="32"/>
          <w:highlight w:val="none"/>
        </w:rPr>
      </w:pPr>
      <w:bookmarkStart w:id="28" w:name="_Toc23175"/>
      <w:r>
        <w:rPr>
          <w:b/>
          <w:color w:val="auto"/>
          <w:sz w:val="32"/>
          <w:szCs w:val="32"/>
          <w:highlight w:val="none"/>
        </w:rPr>
        <w:t>需要采购人提供的附加条件</w:t>
      </w:r>
      <w:bookmarkEnd w:id="28"/>
    </w:p>
    <w:tbl>
      <w:tblPr>
        <w:tblStyle w:val="9"/>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42"/>
        <w:gridCol w:w="824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1" w:type="pct"/>
          </w:tcPr>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序号</w:t>
            </w:r>
          </w:p>
        </w:tc>
        <w:tc>
          <w:tcPr>
            <w:tcW w:w="4438" w:type="pct"/>
          </w:tcPr>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供应商需要采购人提供的附加条件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1"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w:t>
            </w:r>
          </w:p>
        </w:tc>
        <w:tc>
          <w:tcPr>
            <w:tcW w:w="4438" w:type="pct"/>
          </w:tcPr>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color w:val="auto"/>
                <w:sz w:val="24"/>
                <w:szCs w:val="32"/>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1"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w:t>
            </w:r>
          </w:p>
        </w:tc>
        <w:tc>
          <w:tcPr>
            <w:tcW w:w="4438" w:type="pct"/>
          </w:tcPr>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color w:val="auto"/>
                <w:sz w:val="24"/>
                <w:szCs w:val="32"/>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561"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3</w:t>
            </w:r>
          </w:p>
        </w:tc>
        <w:tc>
          <w:tcPr>
            <w:tcW w:w="4438" w:type="pct"/>
          </w:tcPr>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color w:val="auto"/>
                <w:sz w:val="24"/>
                <w:szCs w:val="32"/>
                <w:highlight w:val="none"/>
              </w:rPr>
            </w:pPr>
          </w:p>
        </w:tc>
      </w:tr>
    </w:tbl>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highlight w:val="none"/>
        </w:rPr>
      </w:pPr>
      <w:r>
        <w:rPr>
          <w:color w:val="auto"/>
          <w:highlight w:val="none"/>
        </w:rPr>
        <w:t>注：供应商完成本项目需要采购人配合或提供的条件必须在上表列出，否则将视为供应商同意按现有条件完成本项目。如上表所列附加条件含有采购人不能接受的，将被视为响应无效。</w:t>
      </w:r>
    </w:p>
    <w:p>
      <w:pPr>
        <w:keepNext w:val="0"/>
        <w:keepLines w:val="0"/>
        <w:pageBreakBefore w:val="0"/>
        <w:widowControl w:val="0"/>
        <w:kinsoku/>
        <w:wordWrap/>
        <w:overflowPunct/>
        <w:topLinePunct w:val="0"/>
        <w:autoSpaceDE/>
        <w:autoSpaceDN/>
        <w:bidi w:val="0"/>
        <w:adjustRightInd/>
        <w:snapToGrid/>
        <w:ind w:firstLine="480"/>
        <w:textAlignment w:val="auto"/>
        <w:outlineLvl w:val="9"/>
        <w:rPr>
          <w:color w:val="auto"/>
          <w:highlight w:val="none"/>
        </w:rPr>
      </w:pPr>
    </w:p>
    <w:p>
      <w:pPr>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r>
        <w:rPr>
          <w:color w:val="auto"/>
          <w:highlight w:val="none"/>
        </w:rPr>
        <w:t xml:space="preserve"> </w:t>
      </w:r>
    </w:p>
    <w:p>
      <w:pPr>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p>
    <w:p>
      <w:pPr>
        <w:rPr>
          <w:b/>
          <w:color w:val="auto"/>
          <w:sz w:val="28"/>
          <w:highlight w:val="none"/>
        </w:rPr>
      </w:pPr>
      <w:r>
        <w:rPr>
          <w:b/>
          <w:color w:val="auto"/>
          <w:sz w:val="28"/>
          <w:highlight w:val="none"/>
        </w:rPr>
        <w:br w:type="page"/>
      </w:r>
    </w:p>
    <w:p>
      <w:pPr>
        <w:keepNext w:val="0"/>
        <w:keepLines w:val="0"/>
        <w:pageBreakBefore w:val="0"/>
        <w:widowControl w:val="0"/>
        <w:kinsoku/>
        <w:wordWrap/>
        <w:overflowPunct/>
        <w:topLinePunct w:val="0"/>
        <w:autoSpaceDE/>
        <w:autoSpaceDN/>
        <w:bidi w:val="0"/>
        <w:adjustRightInd/>
        <w:snapToGrid/>
        <w:textAlignment w:val="auto"/>
        <w:outlineLvl w:val="1"/>
        <w:rPr>
          <w:color w:val="auto"/>
          <w:highlight w:val="none"/>
        </w:rPr>
      </w:pPr>
      <w:bookmarkStart w:id="29" w:name="_Toc10369"/>
      <w:r>
        <w:rPr>
          <w:b/>
          <w:color w:val="auto"/>
          <w:sz w:val="28"/>
          <w:highlight w:val="none"/>
        </w:rPr>
        <w:t>格式</w:t>
      </w:r>
      <w:r>
        <w:rPr>
          <w:rFonts w:hint="eastAsia"/>
          <w:b/>
          <w:color w:val="auto"/>
          <w:sz w:val="28"/>
          <w:highlight w:val="none"/>
          <w:lang w:val="en-US" w:eastAsia="zh-CN"/>
        </w:rPr>
        <w:t>十二</w:t>
      </w:r>
      <w:r>
        <w:rPr>
          <w:b/>
          <w:color w:val="auto"/>
          <w:sz w:val="28"/>
          <w:highlight w:val="none"/>
        </w:rPr>
        <w:t>：</w:t>
      </w:r>
      <w:bookmarkEnd w:id="29"/>
    </w:p>
    <w:p>
      <w:pPr>
        <w:keepNext w:val="0"/>
        <w:keepLines w:val="0"/>
        <w:pageBreakBefore w:val="0"/>
        <w:widowControl w:val="0"/>
        <w:kinsoku/>
        <w:wordWrap/>
        <w:overflowPunct/>
        <w:topLinePunct w:val="0"/>
        <w:autoSpaceDE/>
        <w:autoSpaceDN/>
        <w:bidi w:val="0"/>
        <w:adjustRightInd/>
        <w:snapToGrid/>
        <w:jc w:val="center"/>
        <w:textAlignment w:val="auto"/>
        <w:outlineLvl w:val="2"/>
        <w:rPr>
          <w:rFonts w:hint="eastAsia"/>
          <w:b/>
          <w:bCs/>
          <w:color w:val="auto"/>
          <w:sz w:val="32"/>
          <w:szCs w:val="32"/>
          <w:highlight w:val="none"/>
          <w:lang w:val="en-US" w:eastAsia="zh-CN"/>
        </w:rPr>
      </w:pPr>
      <w:bookmarkStart w:id="30" w:name="_Toc7683"/>
      <w:r>
        <w:rPr>
          <w:rFonts w:hint="eastAsia"/>
          <w:b/>
          <w:bCs/>
          <w:color w:val="auto"/>
          <w:sz w:val="32"/>
          <w:szCs w:val="32"/>
          <w:highlight w:val="none"/>
          <w:lang w:val="en-US" w:eastAsia="zh-CN"/>
        </w:rPr>
        <w:t>技术方案</w:t>
      </w:r>
      <w:bookmarkEnd w:id="30"/>
    </w:p>
    <w:p>
      <w:pPr>
        <w:keepNext w:val="0"/>
        <w:keepLines w:val="0"/>
        <w:pageBreakBefore w:val="0"/>
        <w:widowControl w:val="0"/>
        <w:kinsoku/>
        <w:wordWrap/>
        <w:overflowPunct/>
        <w:topLinePunct w:val="0"/>
        <w:autoSpaceDE/>
        <w:autoSpaceDN/>
        <w:bidi w:val="0"/>
        <w:adjustRightInd/>
        <w:snapToGrid/>
        <w:ind w:firstLine="480"/>
        <w:textAlignment w:val="auto"/>
        <w:outlineLvl w:val="9"/>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自行</w:t>
      </w:r>
      <w:r>
        <w:rPr>
          <w:rFonts w:hint="eastAsia" w:ascii="宋体" w:hAnsi="宋体" w:eastAsia="宋体" w:cs="宋体"/>
          <w:color w:val="auto"/>
          <w:sz w:val="24"/>
          <w:szCs w:val="32"/>
          <w:highlight w:val="none"/>
        </w:rPr>
        <w:t>编制</w:t>
      </w:r>
      <w:r>
        <w:rPr>
          <w:rFonts w:hint="eastAsia" w:ascii="宋体" w:hAnsi="宋体" w:eastAsia="宋体" w:cs="宋体"/>
          <w:color w:val="auto"/>
          <w:sz w:val="24"/>
          <w:szCs w:val="32"/>
          <w:highlight w:val="none"/>
          <w:lang w:val="en-US" w:eastAsia="zh-CN"/>
        </w:rPr>
        <w:t>技术方案</w:t>
      </w:r>
      <w:r>
        <w:rPr>
          <w:rFonts w:hint="eastAsia" w:ascii="宋体" w:hAnsi="宋体" w:eastAsia="宋体" w:cs="宋体"/>
          <w:color w:val="auto"/>
          <w:sz w:val="24"/>
          <w:szCs w:val="32"/>
          <w:highlight w:val="none"/>
        </w:rPr>
        <w:t>(格式自拟，应控制在</w:t>
      </w:r>
      <w:r>
        <w:rPr>
          <w:rFonts w:hint="eastAsia" w:ascii="宋体" w:hAnsi="宋体" w:eastAsia="宋体" w:cs="宋体"/>
          <w:color w:val="auto"/>
          <w:sz w:val="24"/>
          <w:szCs w:val="32"/>
          <w:highlight w:val="none"/>
          <w:lang w:val="en-US" w:eastAsia="zh-CN"/>
        </w:rPr>
        <w:t>2</w:t>
      </w:r>
      <w:r>
        <w:rPr>
          <w:rFonts w:hint="eastAsia" w:ascii="宋体" w:hAnsi="宋体" w:eastAsia="宋体" w:cs="宋体"/>
          <w:color w:val="auto"/>
          <w:sz w:val="24"/>
          <w:szCs w:val="32"/>
          <w:highlight w:val="none"/>
        </w:rPr>
        <w:t>00页以内)</w:t>
      </w:r>
    </w:p>
    <w:p>
      <w:pPr>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r>
        <w:rPr>
          <w:color w:val="auto"/>
          <w:highlight w:val="none"/>
        </w:rPr>
        <w:t xml:space="preserve"> </w:t>
      </w:r>
    </w:p>
    <w:p>
      <w:pPr>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p>
    <w:p>
      <w:pPr>
        <w:rPr>
          <w:rFonts w:hint="eastAsia"/>
          <w:color w:val="auto"/>
          <w:highlight w:val="none"/>
          <w:lang w:val="en-US" w:eastAsia="zh-Hans"/>
        </w:rPr>
      </w:pPr>
      <w:r>
        <w:rPr>
          <w:rFonts w:hint="eastAsia"/>
          <w:color w:val="auto"/>
          <w:highlight w:val="none"/>
          <w:lang w:val="en-US" w:eastAsia="zh-Hans"/>
        </w:rPr>
        <w:br w:type="page"/>
      </w:r>
    </w:p>
    <w:p>
      <w:pPr>
        <w:keepNext w:val="0"/>
        <w:keepLines w:val="0"/>
        <w:pageBreakBefore w:val="0"/>
        <w:widowControl w:val="0"/>
        <w:kinsoku/>
        <w:wordWrap/>
        <w:overflowPunct/>
        <w:topLinePunct w:val="0"/>
        <w:autoSpaceDE/>
        <w:autoSpaceDN/>
        <w:bidi w:val="0"/>
        <w:adjustRightInd/>
        <w:snapToGrid/>
        <w:textAlignment w:val="auto"/>
        <w:outlineLvl w:val="1"/>
        <w:rPr>
          <w:b/>
          <w:color w:val="auto"/>
          <w:sz w:val="28"/>
          <w:szCs w:val="28"/>
          <w:highlight w:val="none"/>
        </w:rPr>
      </w:pPr>
      <w:bookmarkStart w:id="31" w:name="_Toc1630"/>
      <w:r>
        <w:rPr>
          <w:b/>
          <w:color w:val="auto"/>
          <w:sz w:val="28"/>
          <w:szCs w:val="28"/>
          <w:highlight w:val="none"/>
        </w:rPr>
        <w:t>格式十</w:t>
      </w:r>
      <w:r>
        <w:rPr>
          <w:rFonts w:hint="eastAsia" w:eastAsia="宋体"/>
          <w:b/>
          <w:color w:val="auto"/>
          <w:sz w:val="28"/>
          <w:szCs w:val="28"/>
          <w:highlight w:val="none"/>
          <w:lang w:val="en-US" w:eastAsia="zh-CN"/>
        </w:rPr>
        <w:t>三</w:t>
      </w:r>
      <w:r>
        <w:rPr>
          <w:b/>
          <w:color w:val="auto"/>
          <w:sz w:val="28"/>
          <w:szCs w:val="28"/>
          <w:highlight w:val="none"/>
        </w:rPr>
        <w:t>：</w:t>
      </w:r>
      <w:bookmarkEnd w:id="31"/>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（以下格式文件由供应商根据需要选用）</w:t>
      </w:r>
    </w:p>
    <w:p>
      <w:pPr>
        <w:keepNext w:val="0"/>
        <w:keepLines w:val="0"/>
        <w:pageBreakBefore w:val="0"/>
        <w:widowControl w:val="0"/>
        <w:kinsoku/>
        <w:wordWrap/>
        <w:overflowPunct/>
        <w:topLinePunct w:val="0"/>
        <w:autoSpaceDE/>
        <w:autoSpaceDN/>
        <w:bidi w:val="0"/>
        <w:adjustRightInd/>
        <w:snapToGrid/>
        <w:jc w:val="center"/>
        <w:textAlignment w:val="auto"/>
        <w:outlineLvl w:val="2"/>
        <w:rPr>
          <w:rFonts w:hint="eastAsia"/>
          <w:b/>
          <w:color w:val="auto"/>
          <w:sz w:val="28"/>
          <w:szCs w:val="28"/>
          <w:highlight w:val="none"/>
        </w:rPr>
      </w:pPr>
      <w:bookmarkStart w:id="32" w:name="_Toc32029"/>
      <w:r>
        <w:rPr>
          <w:rFonts w:hint="eastAsia"/>
          <w:b/>
          <w:color w:val="auto"/>
          <w:sz w:val="28"/>
          <w:szCs w:val="28"/>
          <w:highlight w:val="none"/>
        </w:rPr>
        <w:t>询问函、质疑函、投诉书格式</w:t>
      </w:r>
      <w:bookmarkEnd w:id="32"/>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说明：本部分格式为供应商提交询问函、质疑函、投诉函时使用，不属于响应文件格式的组成部分。</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询问函</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eastAsiaTheme="minorEastAsia"/>
          <w:b/>
          <w:color w:val="auto"/>
          <w:sz w:val="24"/>
          <w:highlight w:val="none"/>
          <w:lang w:eastAsia="zh-CN"/>
        </w:rPr>
      </w:pPr>
      <w:r>
        <w:rPr>
          <w:rFonts w:hint="eastAsia" w:eastAsia="宋体"/>
          <w:b/>
          <w:color w:val="auto"/>
          <w:sz w:val="24"/>
          <w:highlight w:val="none"/>
          <w:lang w:eastAsia="zh-CN"/>
        </w:rPr>
        <w:t>国家税务总局博罗县税务局</w:t>
      </w:r>
      <w:r>
        <w:rPr>
          <w:rFonts w:hint="eastAsia"/>
          <w:b/>
          <w:color w:val="auto"/>
          <w:sz w:val="24"/>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我单位已登记并准备参与“</w:t>
      </w:r>
      <w:r>
        <w:rPr>
          <w:rFonts w:hint="eastAsia" w:ascii="宋体" w:hAnsi="宋体" w:eastAsia="宋体" w:cs="宋体"/>
          <w:color w:val="auto"/>
          <w:sz w:val="24"/>
          <w:szCs w:val="24"/>
          <w:highlight w:val="none"/>
          <w:lang w:eastAsia="zh-CN"/>
        </w:rPr>
        <w:t>国家税务总局博罗县税务局罗阳办公区七楼宿舍楼修缮工程</w:t>
      </w:r>
      <w:r>
        <w:rPr>
          <w:rFonts w:hint="eastAsia" w:ascii="宋体" w:hAnsi="宋体" w:eastAsia="宋体" w:cs="宋体"/>
          <w:color w:val="auto"/>
          <w:sz w:val="24"/>
          <w:szCs w:val="24"/>
          <w:highlight w:val="none"/>
        </w:rPr>
        <w:t>”项目（采购项目编号：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）的响应活动，现有以下几个内容（或条款）存在疑问（或无法理解），特提出询问。</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一、_____________________（事项一）</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（1）____________________（问题或条款内容）</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（2）____________________（说明疑问或无法理解原因）</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（3）____________________（建议）</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二、_____________________（事项二）</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随附相关证明材料如下：（目录）</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询问人：（公章）</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法定代表人（授权代表）：</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地址/邮编：</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电话/传真：</w:t>
      </w:r>
    </w:p>
    <w:p>
      <w:pPr>
        <w:keepNext w:val="0"/>
        <w:keepLines w:val="0"/>
        <w:pageBreakBefore w:val="0"/>
        <w:widowControl w:val="0"/>
        <w:kinsoku/>
        <w:wordWrap/>
        <w:overflowPunct/>
        <w:topLinePunct w:val="0"/>
        <w:autoSpaceDE/>
        <w:autoSpaceDN/>
        <w:bidi w:val="0"/>
        <w:adjustRightInd/>
        <w:snapToGrid w:val="0"/>
        <w:spacing w:line="360" w:lineRule="auto"/>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期：__________________</w:t>
      </w:r>
    </w:p>
    <w:p>
      <w:pPr>
        <w:ind w:firstLine="480"/>
        <w:rPr>
          <w:color w:val="auto"/>
          <w:highlight w:val="none"/>
        </w:rPr>
      </w:pPr>
    </w:p>
    <w:p>
      <w:pPr>
        <w:rPr>
          <w:color w:val="auto"/>
          <w:highlight w:val="none"/>
        </w:rPr>
      </w:pPr>
      <w:r>
        <w:rPr>
          <w:color w:val="auto"/>
          <w:highlight w:val="none"/>
        </w:rPr>
        <w:t xml:space="preserve"> </w:t>
      </w:r>
    </w:p>
    <w:p>
      <w:pPr>
        <w:rPr>
          <w:color w:val="auto"/>
          <w:highlight w:val="none"/>
        </w:rPr>
      </w:pPr>
    </w:p>
    <w:p>
      <w:pPr>
        <w:rPr>
          <w:b/>
          <w:color w:val="auto"/>
          <w:sz w:val="24"/>
          <w:highlight w:val="none"/>
        </w:rPr>
      </w:pPr>
      <w:r>
        <w:rPr>
          <w:b/>
          <w:color w:val="auto"/>
          <w:sz w:val="24"/>
          <w:highlight w:val="none"/>
        </w:rPr>
        <w:br w:type="page"/>
      </w:r>
    </w:p>
    <w:p>
      <w:pPr>
        <w:jc w:val="center"/>
        <w:rPr>
          <w:color w:val="auto"/>
          <w:highlight w:val="none"/>
        </w:rPr>
      </w:pPr>
      <w:r>
        <w:rPr>
          <w:b/>
          <w:color w:val="auto"/>
          <w:sz w:val="24"/>
          <w:highlight w:val="none"/>
        </w:rPr>
        <w:t>质疑函</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一、质疑供应商基本信息</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质疑供应商：__________________________________________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地址：_____________________邮编：_____________________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联系：_____________________联系电话：_________________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授权代表：_____________________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联系电话：_____________________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地址：_____________________邮编：_____________________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二、质疑项目基本情况</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质疑项目的名称：_____________________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质疑项目的编号：_____________________ 包号：_____________________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采购人名称：_____________________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磋商文件获取日期：_____________________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三、质疑事项具体内容</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质疑事项1：_____________________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事实依据：_____________________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法律依据：_____________________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p>
    <w:p>
      <w:pPr>
        <w:keepNext w:val="0"/>
        <w:keepLines w:val="0"/>
        <w:pageBreakBefore w:val="0"/>
        <w:widowControl w:val="0"/>
        <w:kinsoku/>
        <w:wordWrap/>
        <w:overflowPunct/>
        <w:topLinePunct w:val="0"/>
        <w:autoSpaceDE/>
        <w:autoSpaceDN/>
        <w:bidi w:val="0"/>
        <w:adjustRightInd/>
        <w:snapToGrid w:val="0"/>
        <w:spacing w:line="360" w:lineRule="auto"/>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签字(签章)：_____________________ 公章：_____________________</w:t>
      </w:r>
    </w:p>
    <w:p>
      <w:pPr>
        <w:keepNext w:val="0"/>
        <w:keepLines w:val="0"/>
        <w:pageBreakBefore w:val="0"/>
        <w:widowControl w:val="0"/>
        <w:kinsoku/>
        <w:wordWrap/>
        <w:overflowPunct/>
        <w:topLinePunct w:val="0"/>
        <w:autoSpaceDE/>
        <w:autoSpaceDN/>
        <w:bidi w:val="0"/>
        <w:adjustRightInd/>
        <w:snapToGrid w:val="0"/>
        <w:spacing w:line="360" w:lineRule="auto"/>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日期：_____________________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质疑函制作说明：</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1.供应商提出质疑时，应提交质疑函和必要的证明材料。</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3.质疑供应商若对项目的某一采购包进行质疑，质疑函中应列明具体分包号。</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4.质疑函的质疑事项应具体、明确，并有必要的事实依据和法律依据。</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5.质疑函的质疑请求应与质疑事项相关。</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6.质疑供应商为自然人的，质疑函应由本人签字；质疑供应商为法人或者其他组织的，质疑函应由法定代表人、主要负责人，或者其授权代表签字或者盖章，并加盖公章。</w:t>
      </w:r>
    </w:p>
    <w:p>
      <w:pPr>
        <w:ind w:firstLine="480"/>
        <w:rPr>
          <w:color w:val="auto"/>
          <w:highlight w:val="none"/>
        </w:rPr>
      </w:pPr>
    </w:p>
    <w:p>
      <w:pPr>
        <w:rPr>
          <w:color w:val="auto"/>
          <w:highlight w:val="none"/>
        </w:rPr>
      </w:pPr>
      <w:r>
        <w:rPr>
          <w:color w:val="auto"/>
          <w:highlight w:val="none"/>
        </w:rPr>
        <w:t xml:space="preserve"> </w:t>
      </w:r>
    </w:p>
    <w:p>
      <w:pPr>
        <w:rPr>
          <w:color w:val="auto"/>
          <w:highlight w:val="none"/>
        </w:rPr>
      </w:pPr>
    </w:p>
    <w:p>
      <w:pPr>
        <w:rPr>
          <w:b/>
          <w:color w:val="auto"/>
          <w:sz w:val="24"/>
          <w:highlight w:val="none"/>
        </w:rPr>
      </w:pPr>
      <w:r>
        <w:rPr>
          <w:b/>
          <w:color w:val="auto"/>
          <w:sz w:val="24"/>
          <w:highlight w:val="none"/>
        </w:rPr>
        <w:br w:type="page"/>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投诉书</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一、投诉相关主体基本情况</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址：____________________邮编：____________________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法定代表人/主要负责人：____________________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授权代表：____________________联系电话：____________________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址：____________________邮编：____________________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被投诉人1：____________________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地址：____________________邮编：____________________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联系人：____________________联系电话：____________________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被投诉人2：____________________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相关供应商：</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地址：____________________邮编：____________________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联系人：____________________联系电话：____________________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二、投诉项目基本情况</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采购项目名称：____________________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采购项目编号： ____________________包号：____________________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磋商文件公告:</w:t>
      </w:r>
      <w:r>
        <w:rPr>
          <w:rFonts w:hint="eastAsia" w:ascii="宋体" w:hAnsi="宋体" w:eastAsia="宋体" w:cs="宋体"/>
          <w:color w:val="auto"/>
          <w:sz w:val="24"/>
          <w:szCs w:val="24"/>
          <w:highlight w:val="none"/>
          <w:u w:val="single"/>
        </w:rPr>
        <w:t>是/否</w:t>
      </w:r>
      <w:r>
        <w:rPr>
          <w:rFonts w:hint="eastAsia" w:ascii="宋体" w:hAnsi="宋体" w:eastAsia="宋体" w:cs="宋体"/>
          <w:color w:val="auto"/>
          <w:sz w:val="24"/>
          <w:szCs w:val="24"/>
          <w:highlight w:val="none"/>
        </w:rPr>
        <w:t>公告期限：</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采购结果公告:</w:t>
      </w:r>
      <w:r>
        <w:rPr>
          <w:rFonts w:hint="eastAsia" w:ascii="宋体" w:hAnsi="宋体" w:eastAsia="宋体" w:cs="宋体"/>
          <w:color w:val="auto"/>
          <w:sz w:val="24"/>
          <w:szCs w:val="24"/>
          <w:highlight w:val="none"/>
          <w:u w:val="single"/>
        </w:rPr>
        <w:t>是/否</w:t>
      </w:r>
      <w:r>
        <w:rPr>
          <w:rFonts w:hint="eastAsia" w:ascii="宋体" w:hAnsi="宋体" w:eastAsia="宋体" w:cs="宋体"/>
          <w:color w:val="auto"/>
          <w:sz w:val="24"/>
          <w:szCs w:val="24"/>
          <w:highlight w:val="none"/>
        </w:rPr>
        <w:t>公告期限：</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三、质疑基本情况</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 ____年____月____日,向____________________提出质疑，质疑事项为：________________________________________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采购人</w:t>
      </w:r>
      <w:r>
        <w:rPr>
          <w:rFonts w:hint="eastAsia" w:ascii="宋体" w:hAnsi="宋体" w:eastAsia="宋体" w:cs="宋体"/>
          <w:color w:val="auto"/>
          <w:sz w:val="24"/>
          <w:szCs w:val="24"/>
          <w:highlight w:val="none"/>
        </w:rPr>
        <w:t>于____年____月____日,就质疑事项作出了答复/没有在法定期限内作出答复。</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四、投诉事项具体内容</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投诉事项1：____________________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投诉事项2</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五、与投诉事项相关的投诉请求</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请求：________________________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签字(签章)：_________公章________</w:t>
      </w:r>
    </w:p>
    <w:p>
      <w:pPr>
        <w:keepNext w:val="0"/>
        <w:keepLines w:val="0"/>
        <w:pageBreakBefore w:val="0"/>
        <w:widowControl w:val="0"/>
        <w:kinsoku/>
        <w:wordWrap/>
        <w:overflowPunct/>
        <w:topLinePunct w:val="0"/>
        <w:autoSpaceDE/>
        <w:autoSpaceDN/>
        <w:bidi w:val="0"/>
        <w:adjustRightInd/>
        <w:snapToGrid w:val="0"/>
        <w:spacing w:line="360" w:lineRule="auto"/>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日期：_____________________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投诉书制作说明：</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1.投诉人提起投诉时，应当提交投诉书和必要的证明材料，并按照被投诉人和与投诉事项有关的供应商数量提供投诉书副本。</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3.投诉人若对项目的某一分包进行投诉，投诉书应列明具体分包号。</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4.投诉书应简要列明质疑事项，质疑函、质疑答复等作为附件材料提供。</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5.投诉书的投诉事项应具体、明确，并有必要的事实依据和法律依据。</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6.投诉书的投诉请求应与投诉事项相关。</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7.投诉人为自然人的，投诉书应当由本人签字；投诉人为法人或者其他组织的，投诉书应当由法定代表人、主要负责人，或者其授权代表签字或者盖章，并加盖公章。</w:t>
      </w:r>
    </w:p>
    <w:p>
      <w:pPr>
        <w:pStyle w:val="5"/>
        <w:rPr>
          <w:rFonts w:hint="eastAsia"/>
          <w:color w:val="auto"/>
          <w:highlight w:val="none"/>
          <w:lang w:val="en-US" w:eastAsia="zh-Hans"/>
        </w:rPr>
      </w:pPr>
    </w:p>
    <w:p>
      <w:pPr>
        <w:spacing w:before="166" w:line="211" w:lineRule="auto"/>
        <w:ind w:left="426"/>
        <w:rPr>
          <w:rFonts w:ascii="宋体" w:hAnsi="宋体" w:eastAsia="宋体" w:cs="宋体"/>
          <w:color w:val="auto"/>
          <w:sz w:val="19"/>
          <w:szCs w:val="19"/>
          <w:highlight w:val="none"/>
        </w:rPr>
      </w:pPr>
    </w:p>
    <w:sectPr>
      <w:headerReference r:id="rId9" w:type="default"/>
      <w:footerReference r:id="rId10" w:type="default"/>
      <w:pgSz w:w="11906" w:h="16838"/>
      <w:pgMar w:top="1417" w:right="1417" w:bottom="1417" w:left="141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imes">
    <w:altName w:val="Times New Roman"/>
    <w:panose1 w:val="00000500000000020000"/>
    <w:charset w:val="00"/>
    <w:family w:val="roman"/>
    <w:pitch w:val="default"/>
    <w:sig w:usb0="00000000" w:usb1="00000000" w:usb2="00000000" w:usb3="00000000" w:csb0="2000019F" w:csb1="4F010000"/>
  </w:font>
  <w:font w:name="Lucida Sans Unicode">
    <w:panose1 w:val="020B0602030504020204"/>
    <w:charset w:val="00"/>
    <w:family w:val="auto"/>
    <w:pitch w:val="default"/>
    <w:sig w:usb0="80001AFF" w:usb1="0000396B" w:usb2="00000000" w:usb3="00000000" w:csb0="200000BF" w:csb1="D7F70000"/>
  </w:font>
  <w:font w:name="Microsoft JhengHei">
    <w:panose1 w:val="020B0604030504040204"/>
    <w:charset w:val="88"/>
    <w:family w:val="auto"/>
    <w:pitch w:val="default"/>
    <w:sig w:usb0="00000087" w:usb1="28AF4000" w:usb2="00000016" w:usb3="00000000" w:csb0="00100009"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9" w:lineRule="auto"/>
      <w:ind w:left="3769"/>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r>
      <w:rPr>
        <w:rFonts w:ascii="Lucida Sans Unicode" w:hAnsi="Lucida Sans Unicode" w:eastAsia="Lucida Sans Unicode" w:cs="Lucida Sans Unicode"/>
        <w:spacing w:val="-13"/>
        <w:sz w:val="24"/>
        <w:szCs w:val="24"/>
      </w:rPr>
      <w:t>-</w:t>
    </w:r>
    <w:r>
      <w:rPr>
        <w:rFonts w:ascii="宋体" w:hAnsi="宋体" w:eastAsia="宋体" w:cs="宋体"/>
        <w:spacing w:val="-13"/>
        <w:sz w:val="24"/>
        <w:szCs w:val="24"/>
      </w:rPr>
      <w:t>第</w:t>
    </w:r>
    <w:r>
      <w:rPr>
        <w:rFonts w:ascii="Lucida Sans Unicode" w:hAnsi="Lucida Sans Unicode" w:eastAsia="Lucida Sans Unicode" w:cs="Lucida Sans Unicode"/>
        <w:spacing w:val="-13"/>
        <w:sz w:val="24"/>
        <w:szCs w:val="24"/>
      </w:rPr>
      <w:t>1</w:t>
    </w:r>
    <w:r>
      <w:rPr>
        <w:rFonts w:ascii="宋体" w:hAnsi="宋体" w:eastAsia="宋体" w:cs="宋体"/>
        <w:spacing w:val="-13"/>
        <w:sz w:val="24"/>
        <w:szCs w:val="24"/>
      </w:rPr>
      <w:t>页</w:t>
    </w:r>
    <w:r>
      <w:rPr>
        <w:rFonts w:ascii="Lucida Sans Unicode" w:hAnsi="Lucida Sans Unicode" w:eastAsia="Lucida Sans Unicode" w:cs="Lucida Sans Unicode"/>
        <w:spacing w:val="-13"/>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第 </w:t>
                          </w:r>
                          <w:r>
                            <w:fldChar w:fldCharType="begin"/>
                          </w:r>
                          <w:r>
                            <w:instrText xml:space="preserve"> PAGE  \* MERGEFORMAT </w:instrText>
                          </w:r>
                          <w:r>
                            <w:fldChar w:fldCharType="separate"/>
                          </w:r>
                          <w:r>
                            <w:t>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0</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170" w:hanging="170"/>
      </w:pPr>
      <w:rPr>
        <w:rFonts w:hint="default" w:ascii="Times New Roman" w:hAnsi="Times New Roman"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3CCBC47C"/>
    <w:multiLevelType w:val="singleLevel"/>
    <w:tmpl w:val="3CCBC47C"/>
    <w:lvl w:ilvl="0" w:tentative="0">
      <w:start w:val="5"/>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DhjNDgwY2JkOGZjZTRhMTYwYWYwY2U4MTk0YzA0YzUifQ=="/>
  </w:docVars>
  <w:rsids>
    <w:rsidRoot w:val="00000000"/>
    <w:rsid w:val="01234CD3"/>
    <w:rsid w:val="018936D3"/>
    <w:rsid w:val="018D3C56"/>
    <w:rsid w:val="02A5773D"/>
    <w:rsid w:val="041E3C07"/>
    <w:rsid w:val="042A125D"/>
    <w:rsid w:val="0455717B"/>
    <w:rsid w:val="05C35F2A"/>
    <w:rsid w:val="06C9708E"/>
    <w:rsid w:val="06D8516B"/>
    <w:rsid w:val="08DF1D98"/>
    <w:rsid w:val="09252549"/>
    <w:rsid w:val="09D006DD"/>
    <w:rsid w:val="0C491DAF"/>
    <w:rsid w:val="0F056CD5"/>
    <w:rsid w:val="0FE703FF"/>
    <w:rsid w:val="10A50EAC"/>
    <w:rsid w:val="12341859"/>
    <w:rsid w:val="139F326B"/>
    <w:rsid w:val="14530ACA"/>
    <w:rsid w:val="14BE43A4"/>
    <w:rsid w:val="15B004DB"/>
    <w:rsid w:val="1A647174"/>
    <w:rsid w:val="1BC065CE"/>
    <w:rsid w:val="1FE350CB"/>
    <w:rsid w:val="21E12CD3"/>
    <w:rsid w:val="22926D73"/>
    <w:rsid w:val="23546244"/>
    <w:rsid w:val="25E17F49"/>
    <w:rsid w:val="2E7C1D96"/>
    <w:rsid w:val="30C02BA8"/>
    <w:rsid w:val="32AF1409"/>
    <w:rsid w:val="33A312E7"/>
    <w:rsid w:val="33AE659A"/>
    <w:rsid w:val="345117AD"/>
    <w:rsid w:val="37301EB2"/>
    <w:rsid w:val="37A21CD8"/>
    <w:rsid w:val="38624BAB"/>
    <w:rsid w:val="3937282B"/>
    <w:rsid w:val="3A8D2F8E"/>
    <w:rsid w:val="3CC850C2"/>
    <w:rsid w:val="3D7C63EA"/>
    <w:rsid w:val="4031309E"/>
    <w:rsid w:val="417E254C"/>
    <w:rsid w:val="42092CD9"/>
    <w:rsid w:val="42F13637"/>
    <w:rsid w:val="43E36909"/>
    <w:rsid w:val="4416270A"/>
    <w:rsid w:val="44F4130A"/>
    <w:rsid w:val="45E665E0"/>
    <w:rsid w:val="46916165"/>
    <w:rsid w:val="47BC410A"/>
    <w:rsid w:val="48291627"/>
    <w:rsid w:val="4B0C0196"/>
    <w:rsid w:val="4C8B01D2"/>
    <w:rsid w:val="4D635784"/>
    <w:rsid w:val="4D9973C1"/>
    <w:rsid w:val="4E261E88"/>
    <w:rsid w:val="4F5A498B"/>
    <w:rsid w:val="4FE57909"/>
    <w:rsid w:val="536D415B"/>
    <w:rsid w:val="541E149B"/>
    <w:rsid w:val="55850237"/>
    <w:rsid w:val="57A908F1"/>
    <w:rsid w:val="57BB3B4E"/>
    <w:rsid w:val="58496E0E"/>
    <w:rsid w:val="59B273B0"/>
    <w:rsid w:val="5A89319F"/>
    <w:rsid w:val="5A9F044D"/>
    <w:rsid w:val="5AE92528"/>
    <w:rsid w:val="5B584AAE"/>
    <w:rsid w:val="5D255B25"/>
    <w:rsid w:val="5F5554BC"/>
    <w:rsid w:val="606F490D"/>
    <w:rsid w:val="60F20726"/>
    <w:rsid w:val="614F59A1"/>
    <w:rsid w:val="658932D2"/>
    <w:rsid w:val="662E7FED"/>
    <w:rsid w:val="67D86BDE"/>
    <w:rsid w:val="689A1C45"/>
    <w:rsid w:val="68BA2AD0"/>
    <w:rsid w:val="68DE4C1F"/>
    <w:rsid w:val="68EA7AE4"/>
    <w:rsid w:val="696C203A"/>
    <w:rsid w:val="6B6B138F"/>
    <w:rsid w:val="6DF75E7E"/>
    <w:rsid w:val="70707B13"/>
    <w:rsid w:val="71AC0C8F"/>
    <w:rsid w:val="73020DAF"/>
    <w:rsid w:val="751124F2"/>
    <w:rsid w:val="778F448A"/>
    <w:rsid w:val="786008D2"/>
    <w:rsid w:val="79EB1C69"/>
    <w:rsid w:val="7BC071D6"/>
    <w:rsid w:val="7F4717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4"/>
    <w:basedOn w:val="1"/>
    <w:next w:val="1"/>
    <w:qFormat/>
    <w:uiPriority w:val="0"/>
    <w:pPr>
      <w:keepNext/>
      <w:keepLines/>
      <w:spacing w:before="280" w:beforeLines="0" w:after="290" w:afterLines="0" w:line="376" w:lineRule="auto"/>
      <w:outlineLvl w:val="3"/>
    </w:pPr>
    <w:rPr>
      <w:rFonts w:ascii="Arial" w:hAnsi="Arial" w:eastAsia="黑体"/>
      <w:b/>
      <w:bCs/>
      <w:kern w:val="2"/>
      <w:sz w:val="28"/>
      <w:szCs w:val="28"/>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样式 宋体 小四 行距: 1.5 倍行距"/>
    <w:basedOn w:val="1"/>
    <w:qFormat/>
    <w:uiPriority w:val="0"/>
    <w:rPr>
      <w:rFonts w:ascii="宋体" w:hAnsi="宋体" w:cs="宋体"/>
      <w:sz w:val="28"/>
    </w:rPr>
  </w:style>
  <w:style w:type="paragraph" w:styleId="4">
    <w:name w:val="annotation text"/>
    <w:basedOn w:val="1"/>
    <w:qFormat/>
    <w:uiPriority w:val="0"/>
    <w:pPr>
      <w:jc w:val="left"/>
    </w:pPr>
  </w:style>
  <w:style w:type="paragraph" w:styleId="5">
    <w:name w:val="Plain Text"/>
    <w:basedOn w:val="1"/>
    <w:qFormat/>
    <w:uiPriority w:val="99"/>
    <w:pPr>
      <w:spacing w:line="360" w:lineRule="auto"/>
    </w:pPr>
    <w:rPr>
      <w:rFonts w:ascii="宋体" w:hAnsi="Courier New"/>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表格文字"/>
    <w:basedOn w:val="1"/>
    <w:qFormat/>
    <w:uiPriority w:val="0"/>
    <w:pPr>
      <w:spacing w:before="25" w:beforeLines="0" w:after="25" w:afterLines="0" w:line="300" w:lineRule="auto"/>
    </w:pPr>
    <w:rPr>
      <w:rFonts w:ascii="Times" w:hAnsi="Times"/>
      <w:spacing w:val="10"/>
      <w:kern w:val="0"/>
      <w:szCs w:val="20"/>
    </w:rPr>
  </w:style>
  <w:style w:type="paragraph" w:customStyle="1" w:styleId="13">
    <w:name w:val="样式 首行缩进:  2 字符"/>
    <w:basedOn w:val="1"/>
    <w:qFormat/>
    <w:uiPriority w:val="0"/>
    <w:pPr>
      <w:spacing w:line="400" w:lineRule="exact"/>
      <w:ind w:firstLine="200" w:firstLineChars="200"/>
    </w:pPr>
    <w:rPr>
      <w:rFonts w:ascii="Times New Roman" w:hAnsi="Times New Roman" w:cs="宋体"/>
    </w:rPr>
  </w:style>
  <w:style w:type="paragraph" w:customStyle="1" w:styleId="14">
    <w:name w:val="样式 5 10 磅"/>
    <w:qFormat/>
    <w:uiPriority w:val="0"/>
    <w:pPr>
      <w:widowControl w:val="0"/>
      <w:autoSpaceDE w:val="0"/>
      <w:autoSpaceDN w:val="0"/>
      <w:adjustRightInd w:val="0"/>
    </w:pPr>
    <w:rPr>
      <w:rFonts w:ascii="Times New Roman" w:hAnsi="Times New Roman" w:eastAsia="宋体" w:cs="Times New Roman"/>
      <w:sz w:val="21"/>
      <w:szCs w:val="21"/>
      <w:lang w:val="en-US" w:eastAsia="zh-CN" w:bidi="ar-SA"/>
    </w:rPr>
  </w:style>
  <w:style w:type="paragraph" w:customStyle="1" w:styleId="15">
    <w:name w:val="图"/>
    <w:basedOn w:val="1"/>
    <w:qFormat/>
    <w:uiPriority w:val="0"/>
    <w:pPr>
      <w:keepNext/>
      <w:adjustRightInd w:val="0"/>
      <w:spacing w:before="60" w:beforeLines="0" w:after="60" w:afterLines="0" w:line="300" w:lineRule="auto"/>
      <w:jc w:val="center"/>
      <w:textAlignment w:val="center"/>
    </w:pPr>
    <w:rPr>
      <w:snapToGrid w:val="0"/>
      <w:spacing w:val="20"/>
      <w:kern w:val="0"/>
      <w:sz w:val="24"/>
      <w:szCs w:val="20"/>
    </w:rPr>
  </w:style>
  <w:style w:type="paragraph" w:customStyle="1" w:styleId="16">
    <w:name w:val="p0"/>
    <w:basedOn w:val="1"/>
    <w:qFormat/>
    <w:uiPriority w:val="0"/>
    <w:pPr>
      <w:widowControl/>
      <w:jc w:val="left"/>
    </w:pPr>
    <w:rPr>
      <w:rFonts w:ascii="Calibri" w:hAnsi="Calibri" w:eastAsia="宋体" w:cs="宋体"/>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58</Pages>
  <Words>25801</Words>
  <Characters>28925</Characters>
  <TotalTime>2</TotalTime>
  <ScaleCrop>false</ScaleCrop>
  <LinksUpToDate>false</LinksUpToDate>
  <CharactersWithSpaces>29836</CharactersWithSpaces>
  <Application>WPS Office_11.8.2.10158_F1E327BC-269C-435d-A152-05C5408002CA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2022-06-10T17:03:00Z</dcterms:created>
  <dc:creator>Administrator</dc:creator>
  <cp:lastModifiedBy>杨明</cp:lastModifiedBy>
  <cp:lastPrinted>2023-07-14T03:10:00Z</cp:lastPrinted>
  <dcterms:modified xsi:type="dcterms:W3CDTF">2023-12-04T01:24:24Z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2023-07-10T11:46:35Z</vt:filetime>
  </property>
  <property fmtid="{D5CDD505-2E9C-101B-9397-08002B2CF9AE}" pid="4" name="KSOProductBuildVer">
    <vt:lpwstr>2052-11.8.2.10158</vt:lpwstr>
  </property>
  <property fmtid="{D5CDD505-2E9C-101B-9397-08002B2CF9AE}" pid="5" name="ICV">
    <vt:lpwstr>F5E2F39548F24021ABD8BDCE1C495C8E_13</vt:lpwstr>
  </property>
</Properties>
</file>