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国家税务总局河源市税务局第一税务分局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税务行政职权运行流程图</w:t>
      </w:r>
    </w:p>
    <w:p>
      <w:pPr>
        <w:adjustRightInd w:val="0"/>
        <w:snapToGrid w:val="0"/>
        <w:spacing w:line="620" w:lineRule="exact"/>
        <w:rPr>
          <w:rFonts w:hint="eastAsia" w:ascii="仿宋_GB2312" w:eastAsia="方正小标宋简体"/>
          <w:color w:val="auto"/>
          <w:sz w:val="32"/>
          <w:szCs w:val="32"/>
          <w:lang w:eastAsia="zh-CN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纳税人税收风险分析及组织应对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41.5pt;width:128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出口退（免）税企业分类管理评定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6" o:spt="75" type="#_x0000_t75" style="height:307.5pt;width:306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出口货物劳务及应税服务退（免）税办理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7" o:spt="75" type="#_x0000_t75" style="height:466.6pt;width:360.8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288" w:lineRule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出口退（免）税相关证明出具</w:t>
      </w:r>
    </w:p>
    <w:p>
      <w:pPr>
        <w:spacing w:line="288" w:lineRule="auto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8" o:spt="75" type="#_x0000_t75" style="height:489pt;width:384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Visio.Drawing.15" ShapeID="_x0000_i1028" DrawAspect="Content" ObjectID="_1468075728" r:id="rId10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20DD"/>
    <w:rsid w:val="21770E3F"/>
    <w:rsid w:val="332C20DD"/>
    <w:rsid w:val="34047C94"/>
    <w:rsid w:val="455C03B3"/>
    <w:rsid w:val="48071A21"/>
    <w:rsid w:val="4C6A46DC"/>
    <w:rsid w:val="64BA7823"/>
    <w:rsid w:val="714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2025-11-24T09:29:00Z</dcterms:created>
  <dc:creator>Administrator.HYSW</dc:creator>
  <cp:lastModifiedBy>李小环</cp:lastModifiedBy>
  <dcterms:modified xsi:type="dcterms:W3CDTF">2025-11-25T07:40:31Z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