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  <w:t>附件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电动自行车</w:t>
      </w: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零售“支付即开票”功能使用</w:t>
      </w:r>
    </w:p>
    <w:p>
      <w:pPr>
        <w:jc w:val="center"/>
        <w:rPr>
          <w:rFonts w:hint="eastAsia" w:ascii="黑体" w:hAnsi="黑体" w:eastAsia="黑体" w:cs="黑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介绍手册</w:t>
      </w:r>
    </w:p>
    <w:p>
      <w:pPr>
        <w:rPr>
          <w:rFonts w:hint="eastAsia" w:ascii="黑体" w:hAnsi="黑体" w:eastAsia="黑体" w:cs="黑体"/>
          <w:sz w:val="32"/>
          <w:szCs w:val="40"/>
          <w:lang w:eastAsia="zh-CN"/>
        </w:rPr>
      </w:pPr>
      <w:r>
        <w:rPr>
          <w:rFonts w:hint="eastAsia" w:ascii="黑体" w:hAnsi="黑体" w:eastAsia="黑体" w:cs="黑体"/>
          <w:sz w:val="32"/>
          <w:szCs w:val="40"/>
          <w:lang w:eastAsia="zh-CN"/>
        </w:rPr>
        <w:t>一、服务预约功能介绍</w:t>
      </w:r>
    </w:p>
    <w:p>
      <w:pPr>
        <w:rPr>
          <w:rFonts w:hint="eastAsia" w:ascii="楷体" w:hAnsi="楷体" w:eastAsia="楷体" w:cs="楷体"/>
          <w:sz w:val="32"/>
          <w:szCs w:val="40"/>
          <w:lang w:eastAsia="zh-CN"/>
        </w:rPr>
      </w:pPr>
      <w:r>
        <w:rPr>
          <w:rFonts w:hint="eastAsia" w:ascii="楷体" w:hAnsi="楷体" w:eastAsia="楷体" w:cs="楷体"/>
          <w:sz w:val="32"/>
          <w:szCs w:val="40"/>
          <w:lang w:eastAsia="zh-CN"/>
        </w:rPr>
        <w:t>1、登录小程序</w:t>
      </w:r>
    </w:p>
    <w:p>
      <w:pPr>
        <w:ind w:firstLine="640" w:firstLineChars="200"/>
      </w:pPr>
      <w:r>
        <w:rPr>
          <w:rFonts w:hint="eastAsia" w:ascii="仿宋_GB2312" w:hAnsi="仿宋_GB2312" w:eastAsia="仿宋_GB2312" w:cs="仿宋_GB2312"/>
          <w:sz w:val="32"/>
          <w:szCs w:val="40"/>
          <w:lang w:eastAsia="zh-CN"/>
        </w:rPr>
        <w:t>微信小程序搜索《电车专家服务端》或扫描电车专家服务端二维码进入系统。输入账号密码点击“登录”按钮进入系统，也可点击“手机号一键登录”快捷登录进入系统。</w:t>
      </w: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2613025" cy="3162935"/>
            <wp:effectExtent l="0" t="0" r="15875" b="18415"/>
            <wp:docPr id="3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13025" cy="316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74495" cy="3085465"/>
            <wp:effectExtent l="0" t="0" r="1905" b="63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74495" cy="308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  <w:lang w:val="en-US" w:eastAsia="zh-CN"/>
        </w:rPr>
        <w:t xml:space="preserve">                 </w:t>
      </w:r>
    </w:p>
    <w:p>
      <w:pPr>
        <w:numPr>
          <w:ilvl w:val="0"/>
          <w:numId w:val="1"/>
        </w:numPr>
        <w:ind w:left="210" w:leftChars="0" w:firstLineChars="0"/>
        <w:rPr>
          <w:rFonts w:hint="eastAsia" w:ascii="楷体" w:hAnsi="楷体" w:eastAsia="楷体" w:cs="楷体"/>
          <w:sz w:val="32"/>
          <w:szCs w:val="40"/>
          <w:lang w:eastAsia="zh-CN"/>
        </w:rPr>
      </w:pPr>
      <w:r>
        <w:rPr>
          <w:rFonts w:hint="eastAsia" w:ascii="楷体" w:hAnsi="楷体" w:eastAsia="楷体" w:cs="楷体"/>
          <w:sz w:val="32"/>
          <w:szCs w:val="40"/>
          <w:lang w:eastAsia="zh-CN"/>
        </w:rPr>
        <w:t>预约开通支付即开票服务</w:t>
      </w: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40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eastAsia="zh-CN"/>
        </w:rPr>
        <w:t>进入“收银台”功能，点击“立即预约申请”选择服务商填写联系人姓名和手机号，确认无误后点击“提交”按钮完成预约，预约后业务人员将在5-10工作日上门协助开通。</w:t>
      </w:r>
    </w:p>
    <w:p>
      <w:pPr>
        <w:numPr>
          <w:ilvl w:val="0"/>
          <w:numId w:val="0"/>
        </w:numPr>
        <w:rPr>
          <w:rFonts w:hint="eastAsia" w:ascii="楷体" w:hAnsi="楷体" w:eastAsia="楷体" w:cs="楷体"/>
          <w:sz w:val="32"/>
          <w:szCs w:val="40"/>
          <w:lang w:eastAsia="zh-CN"/>
        </w:rPr>
      </w:pPr>
    </w:p>
    <w:p>
      <w:pPr>
        <w:numPr>
          <w:ilvl w:val="0"/>
          <w:numId w:val="0"/>
        </w:numPr>
        <w:rPr>
          <w:rFonts w:hint="eastAsia" w:ascii="楷体" w:hAnsi="楷体" w:eastAsia="楷体" w:cs="楷体"/>
          <w:sz w:val="32"/>
          <w:szCs w:val="40"/>
          <w:lang w:eastAsia="zh-CN"/>
        </w:rPr>
      </w:pPr>
    </w:p>
    <w:p>
      <w:pPr>
        <w:numPr>
          <w:ilvl w:val="0"/>
          <w:numId w:val="0"/>
        </w:numPr>
        <w:rPr>
          <w:rFonts w:hint="eastAsia" w:ascii="楷体" w:hAnsi="楷体" w:eastAsia="楷体" w:cs="楷体"/>
          <w:sz w:val="32"/>
          <w:szCs w:val="40"/>
          <w:lang w:eastAsia="zh-CN"/>
        </w:rPr>
      </w:pPr>
    </w:p>
    <w:p>
      <w:pPr>
        <w:numPr>
          <w:ilvl w:val="0"/>
          <w:numId w:val="0"/>
        </w:numPr>
        <w:rPr>
          <w:rFonts w:hint="eastAsia" w:ascii="楷体" w:hAnsi="楷体" w:eastAsia="楷体" w:cs="楷体"/>
          <w:sz w:val="32"/>
          <w:szCs w:val="40"/>
          <w:lang w:eastAsia="zh-CN"/>
        </w:rPr>
      </w:pPr>
      <w:r>
        <w:rPr>
          <w:rFonts w:hint="eastAsia" w:ascii="楷体" w:hAnsi="楷体" w:eastAsia="楷体" w:cs="楷体"/>
          <w:sz w:val="32"/>
          <w:szCs w:val="40"/>
          <w:lang w:eastAsia="zh-CN"/>
        </w:rPr>
        <w:drawing>
          <wp:inline distT="0" distB="0" distL="114300" distR="114300">
            <wp:extent cx="4581525" cy="3733800"/>
            <wp:effectExtent l="0" t="0" r="9525" b="0"/>
            <wp:docPr id="4" name="图片 4" descr="WXWorkLocal_17737346216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WXWorkLocal_1773734621633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楷体" w:hAnsi="楷体" w:eastAsia="楷体" w:cs="楷体"/>
          <w:sz w:val="32"/>
          <w:szCs w:val="40"/>
          <w:lang w:eastAsia="zh-CN"/>
        </w:rPr>
      </w:pPr>
      <w:r>
        <w:rPr>
          <w:rFonts w:hint="eastAsia" w:ascii="楷体" w:hAnsi="楷体" w:eastAsia="楷体" w:cs="楷体"/>
          <w:sz w:val="32"/>
          <w:szCs w:val="40"/>
          <w:lang w:val="en-US" w:eastAsia="zh-CN"/>
        </w:rPr>
        <w:t xml:space="preserve"> </w:t>
      </w:r>
      <w:r>
        <w:rPr>
          <w:rFonts w:hint="eastAsia" w:ascii="楷体" w:hAnsi="楷体" w:eastAsia="楷体" w:cs="楷体"/>
          <w:sz w:val="32"/>
          <w:szCs w:val="40"/>
          <w:lang w:eastAsia="zh-CN"/>
        </w:rPr>
        <w:drawing>
          <wp:inline distT="0" distB="0" distL="114300" distR="114300">
            <wp:extent cx="4450080" cy="3686175"/>
            <wp:effectExtent l="0" t="0" r="7620" b="9525"/>
            <wp:docPr id="5" name="图片 5" descr="WXWorkLocal_17737347856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WXWorkLocal_177373478565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5008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楷体" w:hAnsi="楷体" w:eastAsia="楷体" w:cs="楷体"/>
          <w:sz w:val="32"/>
          <w:szCs w:val="40"/>
          <w:lang w:eastAsia="zh-CN"/>
        </w:rPr>
      </w:pPr>
    </w:p>
    <w:p>
      <w:pPr>
        <w:numPr>
          <w:ilvl w:val="0"/>
          <w:numId w:val="0"/>
        </w:numPr>
        <w:rPr>
          <w:rFonts w:hint="eastAsia" w:ascii="楷体" w:hAnsi="楷体" w:eastAsia="楷体" w:cs="楷体"/>
          <w:sz w:val="32"/>
          <w:szCs w:val="40"/>
          <w:lang w:eastAsia="zh-CN"/>
        </w:rPr>
      </w:pPr>
    </w:p>
    <w:p>
      <w:pPr>
        <w:numPr>
          <w:ilvl w:val="0"/>
          <w:numId w:val="0"/>
        </w:numPr>
        <w:rPr>
          <w:rFonts w:hint="eastAsia" w:ascii="楷体" w:hAnsi="楷体" w:eastAsia="楷体" w:cs="楷体"/>
          <w:sz w:val="32"/>
          <w:szCs w:val="40"/>
          <w:lang w:eastAsia="zh-CN"/>
        </w:rPr>
      </w:pPr>
    </w:p>
    <w:p>
      <w:pPr>
        <w:numPr>
          <w:ilvl w:val="0"/>
          <w:numId w:val="0"/>
        </w:numPr>
        <w:rPr>
          <w:rFonts w:hint="eastAsia" w:ascii="楷体" w:hAnsi="楷体" w:eastAsia="楷体" w:cs="楷体"/>
          <w:sz w:val="32"/>
          <w:szCs w:val="40"/>
          <w:lang w:eastAsia="zh-CN"/>
        </w:rPr>
      </w:pPr>
      <w:r>
        <w:rPr>
          <w:rFonts w:hint="eastAsia" w:ascii="楷体" w:hAnsi="楷体" w:eastAsia="楷体" w:cs="楷体"/>
          <w:sz w:val="32"/>
          <w:szCs w:val="40"/>
          <w:lang w:eastAsia="zh-CN"/>
        </w:rPr>
        <w:t>3、准备申请资料</w:t>
      </w:r>
    </w:p>
    <w:p>
      <w:pPr>
        <w:numPr>
          <w:ilvl w:val="0"/>
          <w:numId w:val="0"/>
        </w:numPr>
        <w:rPr>
          <w:rFonts w:hint="eastAsia" w:ascii="楷体" w:hAnsi="楷体" w:eastAsia="楷体" w:cs="楷体"/>
          <w:sz w:val="32"/>
          <w:szCs w:val="40"/>
          <w:lang w:eastAsia="zh-CN"/>
        </w:rPr>
      </w:pPr>
      <w:r>
        <w:rPr>
          <w:rFonts w:hint="eastAsia" w:ascii="楷体" w:hAnsi="楷体" w:eastAsia="楷体" w:cs="楷体"/>
          <w:sz w:val="32"/>
          <w:szCs w:val="40"/>
          <w:lang w:eastAsia="zh-CN"/>
        </w:rPr>
        <w:drawing>
          <wp:inline distT="0" distB="0" distL="114300" distR="114300">
            <wp:extent cx="5271770" cy="2567305"/>
            <wp:effectExtent l="0" t="0" r="5080" b="4445"/>
            <wp:docPr id="6" name="图片 6" descr="WXWorkLocal_17737348809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WXWorkLocal_1773734880917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6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楷体" w:hAnsi="楷体" w:eastAsia="楷体" w:cs="楷体"/>
          <w:sz w:val="32"/>
          <w:szCs w:val="40"/>
          <w:lang w:eastAsia="zh-CN"/>
        </w:rPr>
      </w:pPr>
      <w:r>
        <w:rPr>
          <w:rFonts w:hint="eastAsia" w:ascii="楷体" w:hAnsi="楷体" w:eastAsia="楷体" w:cs="楷体"/>
          <w:sz w:val="32"/>
          <w:szCs w:val="40"/>
          <w:lang w:eastAsia="zh-CN"/>
        </w:rPr>
        <w:t>4、业务人员协助提交申请</w:t>
      </w: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40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eastAsia="zh-CN"/>
        </w:rPr>
        <w:t>准备好材料，待业务人员上门协助销售企业在平台申请提交。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40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eastAsia="zh-CN"/>
        </w:rPr>
        <w:drawing>
          <wp:inline distT="0" distB="0" distL="114300" distR="114300">
            <wp:extent cx="5269865" cy="3560445"/>
            <wp:effectExtent l="0" t="0" r="6985" b="1905"/>
            <wp:docPr id="8" name="图片 8" descr="WXWorkLocal_17737350485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WXWorkLocal_1773735048572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6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sz w:val="32"/>
          <w:szCs w:val="40"/>
          <w:lang w:eastAsia="zh-CN"/>
        </w:rPr>
      </w:pPr>
    </w:p>
    <w:p>
      <w:pPr>
        <w:numPr>
          <w:ilvl w:val="0"/>
          <w:numId w:val="0"/>
        </w:numPr>
        <w:rPr>
          <w:rFonts w:hint="eastAsia" w:ascii="黑体" w:hAnsi="黑体" w:eastAsia="黑体" w:cs="黑体"/>
          <w:sz w:val="32"/>
          <w:szCs w:val="40"/>
          <w:lang w:eastAsia="zh-CN"/>
        </w:rPr>
      </w:pPr>
    </w:p>
    <w:p>
      <w:pPr>
        <w:numPr>
          <w:ilvl w:val="0"/>
          <w:numId w:val="0"/>
        </w:numPr>
        <w:rPr>
          <w:rFonts w:hint="eastAsia" w:ascii="黑体" w:hAnsi="黑体" w:eastAsia="黑体" w:cs="黑体"/>
          <w:sz w:val="32"/>
          <w:szCs w:val="40"/>
          <w:lang w:eastAsia="zh-CN"/>
        </w:rPr>
      </w:pPr>
    </w:p>
    <w:p>
      <w:pPr>
        <w:numPr>
          <w:ilvl w:val="0"/>
          <w:numId w:val="2"/>
        </w:numPr>
        <w:rPr>
          <w:rFonts w:hint="eastAsia" w:ascii="黑体" w:hAnsi="黑体" w:eastAsia="黑体" w:cs="黑体"/>
          <w:sz w:val="32"/>
          <w:szCs w:val="40"/>
          <w:lang w:eastAsia="zh-CN"/>
        </w:rPr>
      </w:pPr>
      <w:r>
        <w:rPr>
          <w:rFonts w:hint="eastAsia" w:ascii="黑体" w:hAnsi="黑体" w:eastAsia="黑体" w:cs="黑体"/>
          <w:sz w:val="32"/>
          <w:szCs w:val="40"/>
          <w:lang w:eastAsia="zh-CN"/>
        </w:rPr>
        <w:t>捆绑销售时支付即开票功能介绍</w:t>
      </w:r>
    </w:p>
    <w:p>
      <w:pPr>
        <w:numPr>
          <w:ilvl w:val="0"/>
          <w:numId w:val="0"/>
        </w:numPr>
        <w:rPr>
          <w:rFonts w:hint="eastAsia" w:ascii="楷体" w:hAnsi="楷体" w:eastAsia="楷体" w:cs="楷体"/>
          <w:sz w:val="32"/>
          <w:szCs w:val="40"/>
          <w:lang w:eastAsia="zh-CN"/>
        </w:rPr>
      </w:pPr>
      <w:r>
        <w:rPr>
          <w:rFonts w:hint="eastAsia" w:ascii="楷体" w:hAnsi="楷体" w:eastAsia="楷体" w:cs="楷体"/>
          <w:sz w:val="32"/>
          <w:szCs w:val="40"/>
          <w:lang w:val="en-US" w:eastAsia="zh-CN"/>
        </w:rPr>
        <w:t>1</w:t>
      </w:r>
      <w:r>
        <w:rPr>
          <w:rFonts w:hint="eastAsia" w:ascii="楷体" w:hAnsi="楷体" w:eastAsia="楷体" w:cs="楷体"/>
          <w:sz w:val="32"/>
          <w:szCs w:val="40"/>
          <w:lang w:eastAsia="zh-CN"/>
        </w:rPr>
        <w:t>、捆绑销售时支付即开票：捆绑销售</w:t>
      </w: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40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eastAsia="zh-CN"/>
        </w:rPr>
        <w:t>①选择“捆绑销售”或“以旧换新”进入销售出库页面，点击“开始捆绑”；②扫整车码核对整车信息，确认信息无误后选择车辆颜色，点击“开始捆绑”③根据提供与车辆匹配的电池以及充电器信息，扫描对应的电池码和充电器码，点击“下一步”④进入填写用户信息页面：填写客户姓名、手机号码、行政区划、详细地址后，点击“提交”完成捆绑销售。</w:t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sz w:val="32"/>
          <w:szCs w:val="40"/>
          <w:lang w:eastAsia="zh-CN"/>
        </w:rPr>
      </w:pPr>
      <w:r>
        <w:rPr>
          <w:rFonts w:hint="eastAsia" w:ascii="黑体" w:hAnsi="黑体" w:eastAsia="黑体" w:cs="黑体"/>
          <w:sz w:val="32"/>
          <w:szCs w:val="40"/>
          <w:lang w:eastAsia="zh-CN"/>
        </w:rPr>
        <w:drawing>
          <wp:inline distT="0" distB="0" distL="114300" distR="114300">
            <wp:extent cx="4429125" cy="3505200"/>
            <wp:effectExtent l="0" t="0" r="9525" b="0"/>
            <wp:docPr id="9" name="图片 9" descr="WXWorkLocal_17737351851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WXWorkLocal_1773735185147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sz w:val="32"/>
          <w:szCs w:val="40"/>
          <w:lang w:eastAsia="zh-CN"/>
        </w:rPr>
      </w:pPr>
      <w:r>
        <w:rPr>
          <w:rFonts w:hint="eastAsia" w:ascii="黑体" w:hAnsi="黑体" w:eastAsia="黑体" w:cs="黑体"/>
          <w:sz w:val="32"/>
          <w:szCs w:val="40"/>
          <w:lang w:eastAsia="zh-CN"/>
        </w:rPr>
        <w:drawing>
          <wp:inline distT="0" distB="0" distL="114300" distR="114300">
            <wp:extent cx="4429125" cy="3448050"/>
            <wp:effectExtent l="0" t="0" r="9525" b="0"/>
            <wp:docPr id="10" name="图片 10" descr="WXWorkLocal_17737352349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WXWorkLocal_1773735234935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楷体" w:hAnsi="楷体" w:eastAsia="楷体" w:cs="楷体"/>
          <w:sz w:val="32"/>
          <w:szCs w:val="40"/>
          <w:lang w:val="en-US" w:eastAsia="zh-CN"/>
        </w:rPr>
      </w:pPr>
      <w:r>
        <w:rPr>
          <w:rFonts w:hint="eastAsia" w:ascii="楷体" w:hAnsi="楷体" w:eastAsia="楷体" w:cs="楷体"/>
          <w:sz w:val="32"/>
          <w:szCs w:val="40"/>
          <w:lang w:val="en-US" w:eastAsia="zh-CN"/>
        </w:rPr>
        <w:t>2、捆绑销售时支付即开票：扫码支付自动开票</w:t>
      </w:r>
    </w:p>
    <w:p>
      <w:pPr>
        <w:numPr>
          <w:ilvl w:val="0"/>
          <w:numId w:val="0"/>
        </w:numPr>
        <w:ind w:leftChars="0" w:firstLine="640" w:firstLineChars="200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门店输入实际销售金额，系统校验通过后，生成并弹出收款二维码。消费者使用微信或支付宝扫描系统生成的收款码，完成支付操作。支付成功后调用系统开票接口自动开票，销售企业可下载保存发票发送给消费者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drawing>
          <wp:inline distT="0" distB="0" distL="114300" distR="114300">
            <wp:extent cx="5269865" cy="2444115"/>
            <wp:effectExtent l="0" t="0" r="6985" b="13335"/>
            <wp:docPr id="11" name="图片 11" descr="WXWorkLocal_17737353596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WXWorkLocal_1773735359696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</w:p>
    <w:p>
      <w:pPr>
        <w:numPr>
          <w:ilvl w:val="0"/>
          <w:numId w:val="1"/>
        </w:numPr>
        <w:ind w:left="210" w:leftChars="0" w:firstLine="0" w:firstLineChars="0"/>
        <w:rPr>
          <w:rFonts w:hint="eastAsia" w:ascii="楷体" w:hAnsi="楷体" w:eastAsia="楷体" w:cs="楷体"/>
          <w:sz w:val="32"/>
          <w:szCs w:val="40"/>
          <w:lang w:val="en-US" w:eastAsia="zh-CN"/>
        </w:rPr>
      </w:pPr>
      <w:r>
        <w:rPr>
          <w:rFonts w:hint="eastAsia" w:ascii="楷体" w:hAnsi="楷体" w:eastAsia="楷体" w:cs="楷体"/>
          <w:sz w:val="32"/>
          <w:szCs w:val="40"/>
          <w:lang w:val="en-US" w:eastAsia="zh-CN"/>
        </w:rPr>
        <w:t>捆绑销售时支付即开票：查看下载发票</w:t>
      </w:r>
    </w:p>
    <w:p>
      <w:pPr>
        <w:numPr>
          <w:ilvl w:val="0"/>
          <w:numId w:val="0"/>
        </w:numPr>
        <w:ind w:left="210" w:leftChars="0" w:firstLine="640" w:firstLineChars="200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在捆绑销售列表中查看发票或在“订单发票”列表中查看发票列表记录信息，点击查看按钮查看下载发票信息。</w:t>
      </w:r>
    </w:p>
    <w:p>
      <w:pPr>
        <w:numPr>
          <w:ilvl w:val="0"/>
          <w:numId w:val="0"/>
        </w:numPr>
        <w:ind w:left="210" w:leftChars="0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drawing>
          <wp:inline distT="0" distB="0" distL="114300" distR="114300">
            <wp:extent cx="5269865" cy="2606040"/>
            <wp:effectExtent l="0" t="0" r="6985" b="3810"/>
            <wp:docPr id="12" name="图片 12" descr="WXWorkLocal_17737354934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WXWorkLocal_177373549344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rFonts w:hint="eastAsia" w:ascii="黑体" w:hAnsi="黑体" w:eastAsia="黑体" w:cs="黑体"/>
          <w:sz w:val="32"/>
          <w:szCs w:val="40"/>
          <w:lang w:val="en-US" w:eastAsia="zh-CN"/>
        </w:rPr>
      </w:pPr>
      <w:r>
        <w:rPr>
          <w:rFonts w:hint="eastAsia" w:ascii="黑体" w:hAnsi="黑体" w:eastAsia="黑体" w:cs="黑体"/>
          <w:sz w:val="32"/>
          <w:szCs w:val="40"/>
          <w:lang w:val="en-US" w:eastAsia="zh-CN"/>
        </w:rPr>
        <w:t>收银台功能发起支付即开票功能介绍</w:t>
      </w:r>
    </w:p>
    <w:p>
      <w:pPr>
        <w:numPr>
          <w:ilvl w:val="0"/>
          <w:numId w:val="0"/>
        </w:numPr>
        <w:ind w:leftChars="0"/>
        <w:rPr>
          <w:rFonts w:hint="eastAsia" w:ascii="楷体" w:hAnsi="楷体" w:eastAsia="楷体" w:cs="楷体"/>
          <w:sz w:val="32"/>
          <w:szCs w:val="40"/>
          <w:lang w:val="en-US" w:eastAsia="zh-CN"/>
        </w:rPr>
      </w:pPr>
      <w:r>
        <w:rPr>
          <w:rFonts w:hint="eastAsia" w:ascii="楷体" w:hAnsi="楷体" w:eastAsia="楷体" w:cs="楷体"/>
          <w:sz w:val="32"/>
          <w:szCs w:val="40"/>
          <w:lang w:val="en-US" w:eastAsia="zh-CN"/>
        </w:rPr>
        <w:t>1、收银台功能发起支付即开票：发起收款</w:t>
      </w:r>
    </w:p>
    <w:p>
      <w:pPr>
        <w:numPr>
          <w:ilvl w:val="0"/>
          <w:numId w:val="0"/>
        </w:numPr>
        <w:ind w:leftChars="0" w:firstLine="640" w:firstLineChars="200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点击“收银台”功能的“发起收款”功能，录入销售金额，填写发票信息，包括发票抬头、销售电动自行车相关信息，确认信息后点击“收款”按钮弹出收款二维码。消费者使用微信或支付宝扫描系统生成的收款码，完成支付操作。支付成功后调用系统开票接口自动开票，销售企业可下载保存发票发送给消费者。</w:t>
      </w:r>
    </w:p>
    <w:p>
      <w:pPr>
        <w:numPr>
          <w:ilvl w:val="0"/>
          <w:numId w:val="0"/>
        </w:numPr>
        <w:ind w:leftChars="0"/>
        <w:rPr>
          <w:rFonts w:hint="default" w:ascii="黑体" w:hAnsi="黑体" w:eastAsia="黑体" w:cs="黑体"/>
          <w:sz w:val="32"/>
          <w:szCs w:val="40"/>
          <w:lang w:val="en-US" w:eastAsia="zh-CN"/>
        </w:rPr>
      </w:pPr>
      <w:r>
        <w:rPr>
          <w:rFonts w:hint="default" w:ascii="黑体" w:hAnsi="黑体" w:eastAsia="黑体" w:cs="黑体"/>
          <w:sz w:val="32"/>
          <w:szCs w:val="40"/>
          <w:lang w:val="en-US" w:eastAsia="zh-CN"/>
        </w:rPr>
        <w:drawing>
          <wp:inline distT="0" distB="0" distL="114300" distR="114300">
            <wp:extent cx="5272405" cy="2739390"/>
            <wp:effectExtent l="0" t="0" r="4445" b="3810"/>
            <wp:docPr id="13" name="图片 13" descr="WXWorkLocal_17737356095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WXWorkLocal_1773735609570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rFonts w:hint="default" w:ascii="黑体" w:hAnsi="黑体" w:eastAsia="黑体" w:cs="黑体"/>
          <w:sz w:val="32"/>
          <w:szCs w:val="40"/>
          <w:lang w:val="en-US" w:eastAsia="zh-CN"/>
        </w:rPr>
      </w:pPr>
      <w:r>
        <w:rPr>
          <w:rFonts w:hint="default" w:ascii="黑体" w:hAnsi="黑体" w:eastAsia="黑体" w:cs="黑体"/>
          <w:sz w:val="32"/>
          <w:szCs w:val="40"/>
          <w:lang w:val="en-US" w:eastAsia="zh-CN"/>
        </w:rPr>
        <w:t>修改发票以及交易流水功能介绍</w:t>
      </w:r>
    </w:p>
    <w:p>
      <w:pPr>
        <w:numPr>
          <w:ilvl w:val="0"/>
          <w:numId w:val="3"/>
        </w:numPr>
        <w:ind w:leftChars="0"/>
        <w:rPr>
          <w:rFonts w:hint="eastAsia" w:ascii="楷体" w:hAnsi="楷体" w:eastAsia="楷体" w:cs="楷体"/>
          <w:sz w:val="32"/>
          <w:szCs w:val="40"/>
          <w:lang w:val="en-US" w:eastAsia="zh-CN"/>
        </w:rPr>
      </w:pPr>
      <w:r>
        <w:rPr>
          <w:rFonts w:hint="eastAsia" w:ascii="楷体" w:hAnsi="楷体" w:eastAsia="楷体" w:cs="楷体"/>
          <w:sz w:val="32"/>
          <w:szCs w:val="40"/>
          <w:lang w:val="en-US" w:eastAsia="zh-CN"/>
        </w:rPr>
        <w:t>如何修改发票或红冲发票</w:t>
      </w: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通过“订单发票”功能对查看发票详情信息，针对发票信息错误可通过“换开”发票功能进行修改；若发票开票错误，可通过“作废”功能红冲发票。</w:t>
      </w: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drawing>
          <wp:inline distT="0" distB="0" distL="114300" distR="114300">
            <wp:extent cx="3857625" cy="3800475"/>
            <wp:effectExtent l="0" t="0" r="9525" b="9525"/>
            <wp:docPr id="14" name="图片 14" descr="WXWorkLocal_17737357078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WXWorkLocal_1773735707814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Chars="0"/>
        <w:rPr>
          <w:rFonts w:hint="default" w:ascii="楷体" w:hAnsi="楷体" w:eastAsia="楷体" w:cs="楷体"/>
          <w:sz w:val="32"/>
          <w:szCs w:val="40"/>
          <w:lang w:val="en-US" w:eastAsia="zh-CN"/>
        </w:rPr>
      </w:pPr>
      <w:r>
        <w:rPr>
          <w:rFonts w:hint="eastAsia" w:ascii="楷体" w:hAnsi="楷体" w:eastAsia="楷体" w:cs="楷体"/>
          <w:sz w:val="32"/>
          <w:szCs w:val="40"/>
          <w:lang w:val="en-US" w:eastAsia="zh-CN"/>
        </w:rPr>
        <w:t>查看交易记录</w:t>
      </w: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点击“交易记录”，查看商家的交易记录流水信息，交易金额“T+1”自动提现。</w:t>
      </w:r>
    </w:p>
    <w:p>
      <w:pPr>
        <w:numPr>
          <w:ilvl w:val="0"/>
          <w:numId w:val="0"/>
        </w:numPr>
        <w:rPr>
          <w:rFonts w:hint="default" w:ascii="楷体" w:hAnsi="楷体" w:eastAsia="楷体" w:cs="楷体"/>
          <w:sz w:val="32"/>
          <w:szCs w:val="40"/>
          <w:lang w:val="en-US" w:eastAsia="zh-CN"/>
        </w:rPr>
      </w:pPr>
      <w:r>
        <w:rPr>
          <w:rFonts w:hint="eastAsia" w:ascii="楷体" w:hAnsi="楷体" w:eastAsia="楷体" w:cs="楷体"/>
          <w:sz w:val="32"/>
          <w:szCs w:val="40"/>
          <w:lang w:val="en-US" w:eastAsia="zh-CN"/>
        </w:rPr>
        <w:t xml:space="preserve">       </w:t>
      </w:r>
      <w:r>
        <w:rPr>
          <w:rFonts w:hint="default" w:ascii="楷体" w:hAnsi="楷体" w:eastAsia="楷体" w:cs="楷体"/>
          <w:sz w:val="32"/>
          <w:szCs w:val="40"/>
          <w:lang w:val="en-US" w:eastAsia="zh-CN"/>
        </w:rPr>
        <w:drawing>
          <wp:inline distT="0" distB="0" distL="114300" distR="114300">
            <wp:extent cx="3867150" cy="4000500"/>
            <wp:effectExtent l="0" t="0" r="0" b="0"/>
            <wp:docPr id="15" name="图片 15" descr="WXWorkLocal_17737359163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WXWorkLocal_1773735916328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rFonts w:hint="default" w:ascii="黑体" w:hAnsi="黑体" w:eastAsia="黑体" w:cs="黑体"/>
          <w:sz w:val="32"/>
          <w:szCs w:val="40"/>
          <w:lang w:val="en-US" w:eastAsia="zh-CN"/>
        </w:rPr>
      </w:pPr>
      <w:r>
        <w:rPr>
          <w:rFonts w:hint="default" w:ascii="黑体" w:hAnsi="黑体" w:eastAsia="黑体" w:cs="黑体"/>
          <w:sz w:val="32"/>
          <w:szCs w:val="40"/>
          <w:lang w:val="en-US" w:eastAsia="zh-CN"/>
        </w:rPr>
        <w:t>功能操作介绍视频</w:t>
      </w:r>
    </w:p>
    <w:p>
      <w:pPr>
        <w:numPr>
          <w:ilvl w:val="0"/>
          <w:numId w:val="0"/>
        </w:numPr>
        <w:ind w:leftChars="0"/>
        <w:rPr>
          <w:rFonts w:hint="default" w:ascii="黑体" w:hAnsi="黑体" w:eastAsia="黑体" w:cs="黑体"/>
          <w:sz w:val="32"/>
          <w:szCs w:val="40"/>
          <w:lang w:val="en-US" w:eastAsia="zh-CN"/>
        </w:rPr>
      </w:pPr>
      <w:r>
        <w:rPr>
          <w:rFonts w:hint="eastAsia" w:ascii="黑体" w:hAnsi="黑体" w:eastAsia="黑体" w:cs="黑体"/>
          <w:sz w:val="32"/>
          <w:szCs w:val="40"/>
          <w:lang w:val="en-US" w:eastAsia="zh-CN"/>
        </w:rPr>
        <w:t xml:space="preserve">                    </w:t>
      </w:r>
      <w:r>
        <w:rPr>
          <w:rFonts w:hint="default" w:ascii="黑体" w:hAnsi="黑体" w:eastAsia="黑体" w:cs="黑体"/>
          <w:sz w:val="32"/>
          <w:szCs w:val="40"/>
          <w:lang w:val="en-US" w:eastAsia="zh-CN"/>
        </w:rPr>
        <w:drawing>
          <wp:inline distT="0" distB="0" distL="114300" distR="114300">
            <wp:extent cx="1771650" cy="2386965"/>
            <wp:effectExtent l="0" t="0" r="0" b="13335"/>
            <wp:docPr id="16" name="图片 16" descr="WXWorkLocal_17737370306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WXWorkLocal_1773737030682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238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altName w:val="Arial Unicode MS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B1C02E"/>
    <w:multiLevelType w:val="singleLevel"/>
    <w:tmpl w:val="F7B1C02E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F85E494C"/>
    <w:multiLevelType w:val="singleLevel"/>
    <w:tmpl w:val="F85E494C"/>
    <w:lvl w:ilvl="0" w:tentative="0">
      <w:start w:val="2"/>
      <w:numFmt w:val="decimal"/>
      <w:suff w:val="nothing"/>
      <w:lvlText w:val="%1、"/>
      <w:lvlJc w:val="left"/>
      <w:pPr>
        <w:ind w:left="210"/>
      </w:pPr>
    </w:lvl>
  </w:abstractNum>
  <w:abstractNum w:abstractNumId="2">
    <w:nsid w:val="1933408B"/>
    <w:multiLevelType w:val="singleLevel"/>
    <w:tmpl w:val="1933408B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170C64"/>
    <w:rsid w:val="191E499D"/>
    <w:rsid w:val="3E8B4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Office_11.8.2.10158_F1E327BC-269C-435d-A152-05C5408002CA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2026-03-17T07:37:00Z</dcterms:created>
  <dc:creator>pyds</dc:creator>
  <cp:lastModifiedBy>郑伊雯</cp:lastModifiedBy>
  <dcterms:modified xsi:type="dcterms:W3CDTF">2026-03-17T09:29:33Z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2052-11.8.2.10158</vt:lpwstr>
  </property>
</Properties>
</file>