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760" w:lineRule="exact"/>
        <w:rPr>
          <w:rFonts w:eastAsia="黑体"/>
          <w:sz w:val="32"/>
          <w:szCs w:val="32"/>
        </w:rPr>
      </w:pPr>
    </w:p>
    <w:p>
      <w:pPr>
        <w:spacing w:line="7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获得广州市荔湾区区级2024年度非营利组织免税资格名单（13户）</w:t>
      </w:r>
    </w:p>
    <w:bookmarkEnd w:id="0"/>
    <w:p>
      <w:pPr>
        <w:spacing w:line="760" w:lineRule="exact"/>
        <w:rPr>
          <w:rFonts w:eastAsia="仿宋_GB2312"/>
          <w:sz w:val="32"/>
          <w:szCs w:val="32"/>
        </w:rPr>
      </w:pPr>
    </w:p>
    <w:tbl>
      <w:tblPr>
        <w:tblStyle w:val="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399"/>
        <w:gridCol w:w="4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社会信用代码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51440103MJK9600153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广州市荔湾区石围塘地区商会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124401034553791417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color w:val="333333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广州市第一中学红岩学校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51440103MJK959524N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广州市荔湾区白鹤洞街道平安促进会（社区社会组织联合会）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51440103MJK9600078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广州市荔湾区葵蓬龙舟协会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51440103MJK960023X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广州市荔湾区茶</w:t>
            </w:r>
            <w:r>
              <w:rPr>
                <w:sz w:val="30"/>
                <w:szCs w:val="30"/>
              </w:rPr>
              <w:t>滘</w:t>
            </w:r>
            <w:r>
              <w:rPr>
                <w:rFonts w:eastAsia="仿宋_GB2312"/>
                <w:sz w:val="30"/>
                <w:szCs w:val="30"/>
              </w:rPr>
              <w:t>地区商会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12440103455359204J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广州市荔湾区乐贤坊小学龙津学校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51440103MJK9596200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广州市荔湾区禁毒协会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51440103MJK9600821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广州市荔湾区金花地区商会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51440103MJK960103H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广州市荔湾区如意平安骑队协会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51440103MJK95941XD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广州市荔湾区昌华街道平安促进会（社区社会组织联合会）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51440103MJK959356L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广州市荔湾区作家协会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51440103C1490864XP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广州市荔湾区个体劳动者私营企业协会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51440103MJK959997X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广州市荔湾区龙津地区商会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37FEC"/>
    <w:rsid w:val="0A637FEC"/>
    <w:rsid w:val="5A35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2025-04-21T02:56:00Z</dcterms:created>
  <dc:creator>彭可可</dc:creator>
  <cp:lastModifiedBy>彭可可</cp:lastModifiedBy>
  <dcterms:modified xsi:type="dcterms:W3CDTF">2025-04-21T02:56:36Z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