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黑体" w:hAnsi="黑体" w:eastAsia="黑体" w:cs="黑体"/>
          <w:lang w:val="en-US" w:eastAsia="zh-CN"/>
        </w:rPr>
      </w:pPr>
      <w:r>
        <w:rPr>
          <w:rFonts w:hint="eastAsia" w:ascii="黑体" w:hAnsi="黑体" w:eastAsia="黑体" w:cs="黑体"/>
          <w:lang w:val="en-US" w:eastAsia="zh-CN"/>
        </w:rPr>
        <w:t>附</w:t>
      </w:r>
      <w:r>
        <w:rPr>
          <w:rFonts w:hint="default" w:ascii="Times New Roman" w:hAnsi="Times New Roman" w:eastAsia="黑体" w:cs="Times New Roman"/>
          <w:lang w:val="en-US" w:eastAsia="zh-CN"/>
        </w:rPr>
        <w:t>件4</w:t>
      </w:r>
    </w:p>
    <w:p>
      <w:pPr>
        <w:pStyle w:val="6"/>
        <w:spacing w:line="520" w:lineRule="exact"/>
        <w:ind w:firstLine="0" w:firstLineChars="0"/>
        <w:jc w:val="both"/>
        <w:rPr>
          <w:rFonts w:hint="eastAsia"/>
          <w:lang w:val="en-US" w:eastAsia="zh-CN"/>
        </w:rPr>
      </w:pPr>
    </w:p>
    <w:p>
      <w:pPr>
        <w:pStyle w:val="3"/>
        <w:ind w:left="0" w:leftChars="0" w:firstLine="0" w:firstLineChars="0"/>
        <w:jc w:val="center"/>
        <w:outlineLvl w:val="0"/>
        <w:rPr>
          <w:rStyle w:val="8"/>
          <w:rFonts w:hint="default" w:ascii="Times New Roman" w:hAnsi="Times New Roman" w:eastAsia="方正小标宋简体" w:cs="Times New Roman"/>
          <w:b w:val="0"/>
          <w:bCs w:val="0"/>
          <w:color w:val="auto"/>
          <w:sz w:val="44"/>
          <w:szCs w:val="44"/>
        </w:rPr>
      </w:pPr>
      <w:bookmarkStart w:id="2" w:name="_GoBack"/>
      <w:bookmarkStart w:id="0" w:name="_Toc44758886"/>
      <w:bookmarkStart w:id="1" w:name="_Toc38815732"/>
      <w:r>
        <w:rPr>
          <w:rStyle w:val="8"/>
          <w:rFonts w:hint="default" w:ascii="Times New Roman" w:hAnsi="Times New Roman" w:eastAsia="方正小标宋简体" w:cs="Times New Roman"/>
          <w:b w:val="0"/>
          <w:bCs w:val="0"/>
          <w:color w:val="auto"/>
          <w:sz w:val="44"/>
          <w:szCs w:val="44"/>
        </w:rPr>
        <w:t>阶段性缓缴社会保险费承诺书</w:t>
      </w:r>
      <w:bookmarkEnd w:id="2"/>
      <w:bookmarkEnd w:id="0"/>
      <w:bookmarkEnd w:id="1"/>
    </w:p>
    <w:p>
      <w:pPr>
        <w:widowControl/>
        <w:shd w:val="clear" w:color="auto" w:fill="FFFFFF"/>
        <w:spacing w:line="580" w:lineRule="exact"/>
        <w:ind w:firstLine="560" w:firstLineChars="200"/>
        <w:rPr>
          <w:rFonts w:hint="default" w:ascii="Times New Roman" w:hAnsi="Times New Roman" w:eastAsia="仿宋_GB2312" w:cs="Times New Roman"/>
          <w:kern w:val="0"/>
          <w:sz w:val="28"/>
          <w:szCs w:val="28"/>
        </w:rPr>
      </w:pP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 w:cs="Times New Roman"/>
          <w:sz w:val="28"/>
          <w:szCs w:val="44"/>
          <w:shd w:val="clear" w:color="auto" w:fill="FFFFFF"/>
        </w:rPr>
      </w:pPr>
      <w:r>
        <w:rPr>
          <w:rFonts w:hint="default" w:ascii="Times New Roman" w:hAnsi="Times New Roman" w:eastAsia="仿宋" w:cs="Times New Roman"/>
          <w:sz w:val="28"/>
          <w:szCs w:val="44"/>
          <w:shd w:val="clear" w:color="auto" w:fill="FFFFFF"/>
        </w:rPr>
        <w:t>本单位（组织）</w:t>
      </w:r>
      <w:r>
        <w:rPr>
          <w:rFonts w:hint="default" w:ascii="Times New Roman" w:hAnsi="Times New Roman" w:eastAsia="仿宋" w:cs="Times New Roman"/>
          <w:sz w:val="28"/>
          <w:szCs w:val="44"/>
          <w:u w:val="single"/>
          <w:shd w:val="clear" w:color="auto" w:fill="FFFFFF"/>
        </w:rPr>
        <w:t xml:space="preserve">                       </w:t>
      </w:r>
      <w:r>
        <w:rPr>
          <w:rFonts w:hint="default" w:ascii="Times New Roman" w:hAnsi="Times New Roman" w:eastAsia="仿宋" w:cs="Times New Roman"/>
          <w:sz w:val="28"/>
          <w:szCs w:val="44"/>
          <w:shd w:val="clear" w:color="auto" w:fill="FFFFFF"/>
        </w:rPr>
        <w:t>，</w:t>
      </w:r>
      <w:r>
        <w:rPr>
          <w:rFonts w:hint="default" w:ascii="Times New Roman" w:hAnsi="Times New Roman" w:eastAsia="仿宋_GB2312" w:cs="Times New Roman"/>
          <w:kern w:val="0"/>
          <w:sz w:val="28"/>
          <w:szCs w:val="28"/>
        </w:rPr>
        <w:t>统一社会信用代码：</w:t>
      </w:r>
      <w:r>
        <w:rPr>
          <w:rFonts w:hint="default" w:ascii="Times New Roman" w:hAnsi="Times New Roman" w:eastAsia="仿宋_GB2312" w:cs="Times New Roman"/>
          <w:kern w:val="0"/>
          <w:sz w:val="28"/>
          <w:szCs w:val="28"/>
          <w:u w:val="single"/>
        </w:rPr>
        <w:t xml:space="preserve">                       </w:t>
      </w:r>
      <w:r>
        <w:rPr>
          <w:rFonts w:hint="default" w:ascii="Times New Roman" w:hAnsi="Times New Roman" w:eastAsia="仿宋_GB2312" w:cs="Times New Roman"/>
          <w:kern w:val="0"/>
          <w:sz w:val="28"/>
          <w:szCs w:val="28"/>
        </w:rPr>
        <w:t>。本单位</w:t>
      </w:r>
      <w:r>
        <w:rPr>
          <w:rFonts w:hint="default" w:ascii="Times New Roman" w:hAnsi="Times New Roman" w:eastAsia="仿宋" w:cs="Times New Roman"/>
          <w:sz w:val="28"/>
          <w:szCs w:val="44"/>
          <w:shd w:val="clear" w:color="auto" w:fill="FFFFFF"/>
        </w:rPr>
        <w:t>属于：</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sym w:font="Wingdings 2" w:char="00A3"/>
      </w:r>
      <w:r>
        <w:rPr>
          <w:rFonts w:hint="default" w:ascii="Times New Roman" w:hAnsi="Times New Roman" w:eastAsia="仿宋_GB2312" w:cs="Times New Roman"/>
          <w:kern w:val="0"/>
          <w:sz w:val="28"/>
          <w:szCs w:val="28"/>
        </w:rPr>
        <w:t xml:space="preserve">餐饮业  </w:t>
      </w:r>
      <w:r>
        <w:rPr>
          <w:rFonts w:hint="default" w:ascii="Times New Roman" w:hAnsi="Times New Roman" w:eastAsia="仿宋_GB2312" w:cs="Times New Roman"/>
          <w:kern w:val="0"/>
          <w:sz w:val="28"/>
          <w:szCs w:val="28"/>
        </w:rPr>
        <w:sym w:font="Wingdings 2" w:char="00A3"/>
      </w:r>
      <w:r>
        <w:rPr>
          <w:rFonts w:hint="default" w:ascii="Times New Roman" w:hAnsi="Times New Roman" w:eastAsia="仿宋_GB2312" w:cs="Times New Roman"/>
          <w:kern w:val="0"/>
          <w:sz w:val="28"/>
          <w:szCs w:val="28"/>
        </w:rPr>
        <w:t xml:space="preserve">旅游业  </w:t>
      </w:r>
      <w:r>
        <w:rPr>
          <w:rFonts w:hint="default" w:ascii="Times New Roman" w:hAnsi="Times New Roman" w:eastAsia="仿宋_GB2312" w:cs="Times New Roman"/>
          <w:kern w:val="0"/>
          <w:sz w:val="28"/>
          <w:szCs w:val="28"/>
        </w:rPr>
        <w:sym w:font="Wingdings 2" w:char="00A3"/>
      </w:r>
      <w:r>
        <w:rPr>
          <w:rFonts w:hint="default" w:ascii="Times New Roman" w:hAnsi="Times New Roman" w:eastAsia="仿宋_GB2312" w:cs="Times New Roman"/>
          <w:kern w:val="0"/>
          <w:sz w:val="28"/>
          <w:szCs w:val="28"/>
        </w:rPr>
        <w:t xml:space="preserve">民航业  </w:t>
      </w:r>
      <w:r>
        <w:rPr>
          <w:rFonts w:hint="default" w:ascii="Times New Roman" w:hAnsi="Times New Roman" w:eastAsia="仿宋_GB2312" w:cs="Times New Roman"/>
          <w:kern w:val="0"/>
          <w:sz w:val="28"/>
          <w:szCs w:val="28"/>
        </w:rPr>
        <w:sym w:font="Wingdings 2" w:char="00A3"/>
      </w:r>
      <w:r>
        <w:rPr>
          <w:rFonts w:hint="default" w:ascii="Times New Roman" w:hAnsi="Times New Roman" w:eastAsia="仿宋_GB2312" w:cs="Times New Roman"/>
          <w:kern w:val="0"/>
          <w:sz w:val="28"/>
          <w:szCs w:val="28"/>
        </w:rPr>
        <w:t xml:space="preserve">零售业 </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sym w:font="Wingdings 2" w:char="00A3"/>
      </w:r>
      <w:r>
        <w:rPr>
          <w:rFonts w:hint="default" w:ascii="Times New Roman" w:hAnsi="Times New Roman" w:eastAsia="仿宋_GB2312" w:cs="Times New Roman"/>
          <w:kern w:val="0"/>
          <w:sz w:val="28"/>
          <w:szCs w:val="28"/>
        </w:rPr>
        <w:t>铁路公路水路运输业</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根据《人力资源社会保障部办公厅 国家税务总局办公厅关于特困行业阶段性实施缓缴企业社会保险费政策的通知》（人社厅发</w:t>
      </w:r>
      <w:r>
        <w:rPr>
          <w:rFonts w:hint="default" w:ascii="Times New Roman" w:hAnsi="Times New Roman" w:eastAsia="仿宋_GB2312" w:cs="Times New Roman"/>
          <w:kern w:val="0"/>
          <w:sz w:val="28"/>
          <w:szCs w:val="28"/>
          <w:lang w:val="en-US" w:eastAsia="zh-CN"/>
        </w:rPr>
        <w:t>〔2022〕</w:t>
      </w:r>
      <w:r>
        <w:rPr>
          <w:rFonts w:hint="default" w:ascii="Times New Roman" w:hAnsi="Times New Roman" w:eastAsia="仿宋_GB2312" w:cs="Times New Roman"/>
          <w:kern w:val="0"/>
          <w:sz w:val="28"/>
          <w:szCs w:val="28"/>
        </w:rPr>
        <w:t>16号）规定，享受阶段性缓缴社会保险费。</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黑体" w:cs="Times New Roman"/>
          <w:kern w:val="0"/>
          <w:sz w:val="28"/>
          <w:szCs w:val="28"/>
        </w:rPr>
        <w:t>我单位承诺</w:t>
      </w:r>
      <w:r>
        <w:rPr>
          <w:rFonts w:hint="default" w:ascii="Times New Roman" w:hAnsi="Times New Roman" w:eastAsia="仿宋_GB2312" w:cs="Times New Roman"/>
          <w:kern w:val="0"/>
          <w:sz w:val="28"/>
          <w:szCs w:val="28"/>
        </w:rPr>
        <w:t>：</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一、以上填写信息真实准确，愿意接受政府相关部门的审核。如有不实或审核未通过，按照《中华人民共和国社会保险法》第八十六条“用人单位未按时足额缴纳社会保险费的，由社会保险费征收机构责令限期缴纳或者补足，并自欠缴之日起，按日加收万分之五的滞纳金；逾期仍不缴纳的，由有关行政部门处欠缴数额一倍以上三倍以下的罚款”规定，承担相应法律责任。</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二、已知悉由于填写信息不真实，导致职工待遇无法享受等后果，由单位自行承担相应法律责任。</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340" w:firstLineChars="155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承诺单位(公章)</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4464" w:leftChars="870" w:hanging="1680" w:hangingChars="600"/>
        <w:textAlignment w:val="auto"/>
        <w:rPr>
          <w:rFonts w:hint="default" w:ascii="黑体" w:hAnsi="黑体" w:eastAsia="黑体" w:cs="黑体"/>
          <w:sz w:val="32"/>
          <w:szCs w:val="32"/>
          <w:lang w:val="en-US" w:eastAsia="zh-CN"/>
        </w:rPr>
      </w:pPr>
      <w:r>
        <w:rPr>
          <w:rFonts w:hint="default" w:ascii="Times New Roman" w:hAnsi="Times New Roman" w:eastAsia="仿宋_GB2312" w:cs="Times New Roman"/>
          <w:kern w:val="0"/>
          <w:sz w:val="28"/>
          <w:szCs w:val="28"/>
        </w:rPr>
        <w:t>单位法定代表人或者个体工商户雇主签字：</w:t>
      </w:r>
      <w:r>
        <w:rPr>
          <w:rFonts w:hint="default" w:ascii="Times New Roman" w:hAnsi="Times New Roman" w:eastAsia="仿宋_GB2312" w:cs="Times New Roman"/>
          <w:kern w:val="0"/>
          <w:sz w:val="28"/>
          <w:szCs w:val="28"/>
        </w:rPr>
        <w:br w:type="textWrapping"/>
      </w:r>
      <w:r>
        <w:rPr>
          <w:rFonts w:hint="default" w:ascii="Times New Roman" w:hAnsi="Times New Roman" w:eastAsia="仿宋_GB2312" w:cs="Times New Roman"/>
          <w:kern w:val="0"/>
          <w:sz w:val="28"/>
          <w:szCs w:val="28"/>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E61555"/>
    <w:rsid w:val="37E61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val="0"/>
      <w:spacing w:beforeLines="0" w:after="120" w:afterLines="0"/>
      <w:jc w:val="left"/>
    </w:pPr>
    <w:rPr>
      <w:rFonts w:hint="eastAsia" w:ascii="Times New Roman" w:hAnsi="Times New Roman" w:eastAsia="Times New Roman" w:cs="Times New Roman"/>
      <w:color w:val="000000"/>
      <w:kern w:val="0"/>
      <w:sz w:val="21"/>
      <w:szCs w:val="20"/>
      <w:lang w:val="zh-TW" w:eastAsia="zh-TW" w:bidi="ar-SA"/>
    </w:rPr>
  </w:style>
  <w:style w:type="paragraph" w:styleId="3">
    <w:name w:val="Plain Text"/>
    <w:basedOn w:val="1"/>
    <w:unhideWhenUsed/>
    <w:qFormat/>
    <w:uiPriority w:val="99"/>
    <w:pPr>
      <w:adjustRightInd w:val="0"/>
      <w:snapToGrid w:val="0"/>
      <w:spacing w:line="600" w:lineRule="exact"/>
      <w:ind w:firstLine="800" w:firstLineChars="200"/>
    </w:pPr>
    <w:rPr>
      <w:rFonts w:ascii="宋体" w:hAnsi="宋体" w:eastAsia="仿宋_GB2312"/>
      <w:sz w:val="32"/>
    </w:rPr>
  </w:style>
  <w:style w:type="paragraph" w:customStyle="1" w:styleId="6">
    <w:name w:val="正文文本缩进 New"/>
    <w:basedOn w:val="7"/>
    <w:qFormat/>
    <w:uiPriority w:val="0"/>
    <w:pPr>
      <w:ind w:firstLine="636" w:firstLineChars="200"/>
    </w:pPr>
    <w:rPr>
      <w:szCs w:val="20"/>
    </w:rPr>
  </w:style>
  <w:style w:type="paragraph" w:customStyle="1" w:styleId="7">
    <w:name w:val="正文 New New"/>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customStyle="1" w:styleId="8">
    <w:name w:val="bjh-strong3"/>
    <w:basedOn w:val="5"/>
    <w:qFormat/>
    <w:uiPriority w:val="0"/>
    <w:rPr>
      <w:b/>
      <w:color w:val="333333"/>
      <w:sz w:val="27"/>
      <w:szCs w:val="27"/>
    </w:rPr>
  </w:style>
  <w:style w:type="paragraph" w:customStyle="1" w:styleId="9">
    <w:name w:val="默认段落字体 Para Char Char Char Char Char Char Char Char Char Char"/>
    <w:basedOn w:val="10"/>
    <w:qFormat/>
    <w:uiPriority w:val="0"/>
  </w:style>
  <w:style w:type="paragraph" w:customStyle="1" w:styleId="10">
    <w:name w:val="正文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2022-05-26T08:07:00Z</dcterms:created>
  <dc:creator>黎妙娟</dc:creator>
  <cp:lastModifiedBy>黎妙娟</cp:lastModifiedBy>
  <dcterms:modified xsi:type="dcterms:W3CDTF">2022-05-26T08:07:27Z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