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黑体" w:hAnsi="黑体" w:eastAsia="黑体" w:cs="黑体"/>
          <w:bCs/>
          <w:szCs w:val="32"/>
          <w:highlight w:val="none"/>
        </w:rPr>
      </w:pPr>
      <w:r>
        <w:rPr>
          <w:rFonts w:hint="eastAsia" w:ascii="黑体" w:hAnsi="黑体" w:eastAsia="黑体" w:cs="黑体"/>
          <w:bCs/>
          <w:szCs w:val="32"/>
          <w:highlight w:val="none"/>
        </w:rPr>
        <w:t>横琴粤澳深度合作区高端紧缺人才申报办理综合所得</w:t>
      </w:r>
    </w:p>
    <w:p>
      <w:pPr>
        <w:pStyle w:val="2"/>
        <w:jc w:val="center"/>
        <w:rPr>
          <w:rFonts w:ascii="黑体" w:hAnsi="黑体" w:eastAsia="黑体" w:cs="黑体"/>
          <w:bCs/>
          <w:szCs w:val="32"/>
          <w:highlight w:val="none"/>
        </w:rPr>
      </w:pPr>
      <w:r>
        <w:rPr>
          <w:rFonts w:hint="eastAsia" w:ascii="黑体" w:hAnsi="黑体" w:eastAsia="黑体" w:cs="黑体"/>
          <w:bCs/>
          <w:szCs w:val="32"/>
          <w:highlight w:val="none"/>
        </w:rPr>
        <w:t>个人所得税优惠操作指引</w:t>
      </w:r>
    </w:p>
    <w:p>
      <w:pPr>
        <w:pStyle w:val="2"/>
        <w:jc w:val="center"/>
        <w:rPr>
          <w:rFonts w:ascii="黑体" w:hAnsi="黑体" w:eastAsia="黑体" w:cs="黑体"/>
          <w:bCs/>
          <w:szCs w:val="32"/>
          <w:highlight w:val="none"/>
        </w:rPr>
      </w:pPr>
      <w:r>
        <w:rPr>
          <w:rFonts w:hint="eastAsia" w:ascii="黑体" w:hAnsi="黑体" w:eastAsia="黑体" w:cs="黑体"/>
          <w:bCs/>
          <w:szCs w:val="32"/>
          <w:highlight w:val="none"/>
        </w:rPr>
        <w:t>（WEB端）</w:t>
      </w:r>
    </w:p>
    <w:p>
      <w:pPr>
        <w:rPr>
          <w:highlight w:val="none"/>
        </w:rPr>
      </w:pP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对于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符合政策条件无需办理个人所得税综合所得汇算清缴的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高端紧缺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（居民个人）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，请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通过办理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年度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汇算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方式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申报享受合作区高端紧缺人才个人所得税优惠政策；对于已办理个人所得税综合所得汇算清缴的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高端紧缺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人才，请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更正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申报的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方式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申报享受合作区高端紧缺人才个人所得税优惠政策。申报享惠的具体指引如下：</w:t>
      </w:r>
    </w:p>
    <w:p>
      <w:pPr>
        <w:pStyle w:val="2"/>
        <w:rPr>
          <w:highlight w:val="none"/>
        </w:rPr>
      </w:pPr>
    </w:p>
    <w:p>
      <w:pPr>
        <w:wordWrap w:val="0"/>
        <w:ind w:firstLine="630" w:firstLineChars="196"/>
        <w:jc w:val="left"/>
        <w:rPr>
          <w:rFonts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第一步：进入综合所得年度申报表</w:t>
      </w:r>
    </w:p>
    <w:p>
      <w:pPr>
        <w:wordWrap w:val="0"/>
        <w:ind w:firstLine="627" w:firstLineChars="196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登录自然人电子税务局（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</w:rPr>
        <w:t>https://etax.chinatax.gov.cn/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），将鼠标移至【我要办税】时会显示子菜单，点击【年度汇算（仅取得境内综合所得适用）】进入填报。如有境外收入,请选择【年度汇算（取得境外所得适用）】。</w:t>
      </w:r>
    </w:p>
    <w:p>
      <w:pPr>
        <w:wordWrap w:val="0"/>
        <w:ind w:firstLine="411" w:firstLineChars="196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0" distR="0">
            <wp:extent cx="5200650" cy="3552825"/>
            <wp:effectExtent l="0" t="0" r="0" b="9525"/>
            <wp:docPr id="53" name="图片 5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将鼠标移至【我要查询】时会显示子菜单，点击【申报查询（更正/作废申报）】。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55260" cy="2774315"/>
            <wp:effectExtent l="0" t="0" r="2540" b="6985"/>
            <wp:docPr id="35" name="图片 21" descr="167091470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 descr="16709147051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83835" cy="2889250"/>
            <wp:effectExtent l="0" t="0" r="12065" b="6350"/>
            <wp:docPr id="36" name="图片 22" descr="微信截图_2022121314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 descr="微信截图_202212131446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点击【已完成】，选择相应年度综合所得年度汇算，点击【操作】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5273040" cy="2157095"/>
            <wp:effectExtent l="0" t="0" r="3810" b="14605"/>
            <wp:docPr id="4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196"/>
        <w:jc w:val="left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</w:p>
    <w:p>
      <w:pPr>
        <w:ind w:firstLine="630" w:firstLineChars="196"/>
        <w:jc w:val="left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第二步：选择</w:t>
      </w:r>
      <w:r>
        <w:rPr>
          <w:rFonts w:ascii="仿宋_GB2312" w:hAnsi="仿宋_GB2312" w:eastAsia="仿宋_GB2312" w:cs="仿宋_GB2312"/>
          <w:b/>
          <w:sz w:val="32"/>
          <w:szCs w:val="32"/>
          <w:highlight w:val="none"/>
        </w:rPr>
        <w:t>申报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或更正</w:t>
      </w:r>
      <w:r>
        <w:rPr>
          <w:rFonts w:ascii="仿宋_GB2312" w:hAnsi="仿宋_GB2312" w:eastAsia="仿宋_GB2312" w:cs="仿宋_GB2312"/>
          <w:b/>
          <w:sz w:val="32"/>
          <w:szCs w:val="32"/>
          <w:highlight w:val="none"/>
        </w:rPr>
        <w:t>申报年度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，并填报“横琴粤澳深度合作区高端和紧缺人才个人所得税优惠”</w:t>
      </w:r>
    </w:p>
    <w:p>
      <w:pPr>
        <w:ind w:firstLine="627" w:firstLineChars="196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在标准申报界面，点击【计税详情】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66770"/>
            <wp:effectExtent l="0" t="0" r="6350" b="5080"/>
            <wp:docPr id="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在【税款计算】界面滑动至下方找到【减免税额】栏次，点击右侧的【修改】进入减免税额填写界面。点击左上方的【减免税额】，点击右侧【新增减免税额扣除】。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5271135" cy="3124835"/>
            <wp:effectExtent l="0" t="0" r="5715" b="18415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158740" cy="1533525"/>
            <wp:effectExtent l="0" t="0" r="3810" b="9525"/>
            <wp:docPr id="47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71135" cy="1438910"/>
            <wp:effectExtent l="0" t="0" r="5715" b="8890"/>
            <wp:docPr id="38" name="图片 2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 descr="无标题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如图所示，选择“收入类型”、“所得项目小类”、“减免项目”。横琴粤澳深度合作区高端紧缺人才个人填报的【减免项目】为【横琴粤澳深度合作区高端和紧缺人才个人所得税优惠】。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029835" cy="3048000"/>
            <wp:effectExtent l="0" t="0" r="18415" b="0"/>
            <wp:docPr id="46" name="图片 2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 descr="无标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45100" cy="4332605"/>
            <wp:effectExtent l="0" t="0" r="12700" b="10795"/>
            <wp:docPr id="45" name="图片 2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系统会自动计算可享受的减免税额（支持修改）。确认无误后点击【保存】。如有其他【减免税额】可在该界面继续添加。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5269865" cy="3932555"/>
            <wp:effectExtent l="0" t="0" r="6985" b="10795"/>
            <wp:docPr id="5" name="图片 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both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5266690" cy="1694815"/>
            <wp:effectExtent l="0" t="0" r="10160" b="635"/>
            <wp:docPr id="6" name="图片 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填写完【减免税额】后，请确认所有申报信息是否正确，如需修改可以点击对应栏次右侧的【修改】进行修改。</w:t>
      </w:r>
    </w:p>
    <w:p>
      <w:pPr>
        <w:jc w:val="left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</w:p>
    <w:p>
      <w:pPr>
        <w:ind w:firstLine="645"/>
        <w:jc w:val="left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第三步：提交申报</w:t>
      </w:r>
    </w:p>
    <w:p>
      <w:pPr>
        <w:ind w:firstLine="645"/>
        <w:jc w:val="left"/>
        <w:rPr>
          <w:rFonts w:ascii="仿宋_GB2312" w:hAnsi="仿宋_GB2312" w:eastAsia="仿宋_GB2312" w:cs="仿宋_GB2312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此时申报表已填写完毕，确认无误后，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依次点击主表右下角的【下一步】、【确定】完成申报。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  <w:drawing>
          <wp:inline distT="0" distB="0" distL="114300" distR="114300">
            <wp:extent cx="5271135" cy="2148205"/>
            <wp:effectExtent l="0" t="0" r="5715" b="4445"/>
            <wp:docPr id="7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drawing>
          <wp:inline distT="0" distB="0" distL="114300" distR="114300">
            <wp:extent cx="4449445" cy="2334895"/>
            <wp:effectExtent l="0" t="0" r="8255" b="8255"/>
            <wp:docPr id="41" name="图片 33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 descr="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196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</w:p>
    <w:p>
      <w:pPr>
        <w:ind w:firstLine="630" w:firstLineChars="196"/>
        <w:jc w:val="left"/>
        <w:rPr>
          <w:rFonts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第四步：退（补）税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申报完成后，如需退税或补税，请根据页面提示进行【立即缴款】或【申请退税】。如您尚未绑定银行账户信息，可在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“【头像】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--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【个人信息】——【银行卡】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模块中添加。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4410075" cy="2600325"/>
            <wp:effectExtent l="0" t="0" r="9525" b="9525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4514215" cy="2533650"/>
            <wp:effectExtent l="0" t="0" r="635" b="0"/>
            <wp:docPr id="39" name="图片 3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 descr="无标题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至此，申报享惠流程已办结，可</w:t>
      </w:r>
      <w: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登录个人所得税WEB端查询减免税情况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BF1DCC"/>
    <w:rsid w:val="0D3707E5"/>
    <w:rsid w:val="34BF1DCC"/>
    <w:rsid w:val="594F3050"/>
    <w:rsid w:val="6F07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line="413" w:lineRule="auto"/>
      <w:outlineLvl w:val="1"/>
    </w:pPr>
    <w:rPr>
      <w:rFonts w:ascii="Arial" w:hAnsi="Arial" w:eastAsia="楷体_GB2312" w:cs="Times New Roman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2023-10-12T09:36:00Z</dcterms:created>
  <dc:creator>黄佳芝</dc:creator>
  <cp:lastModifiedBy>许业焜</cp:lastModifiedBy>
  <dcterms:modified xsi:type="dcterms:W3CDTF">2024-06-25T13:09:31Z</dcterms:modified>
  <dc:title>横琴粤澳深度合作区高端紧缺人才申报办理综合所得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