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黑体" w:hAnsi="黑体" w:eastAsia="黑体" w:cs="仿宋_GB2312"/>
          <w:b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sz w:val="32"/>
          <w:szCs w:val="32"/>
          <w:highlight w:val="none"/>
        </w:rPr>
        <w:t>横琴粤澳深度合作区高端紧缺人才申报办理综合所得</w:t>
      </w:r>
    </w:p>
    <w:p>
      <w:pPr>
        <w:spacing w:line="600" w:lineRule="exact"/>
        <w:jc w:val="center"/>
        <w:rPr>
          <w:rFonts w:ascii="黑体" w:hAnsi="黑体" w:eastAsia="黑体" w:cs="仿宋_GB2312"/>
          <w:b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sz w:val="32"/>
          <w:szCs w:val="32"/>
          <w:highlight w:val="none"/>
        </w:rPr>
        <w:t>个人所得税优惠操作指引</w:t>
      </w:r>
    </w:p>
    <w:p>
      <w:pPr>
        <w:spacing w:line="600" w:lineRule="exact"/>
        <w:jc w:val="center"/>
        <w:rPr>
          <w:rFonts w:ascii="黑体" w:hAnsi="黑体" w:eastAsia="黑体" w:cs="仿宋_GB2312"/>
          <w:b/>
          <w:sz w:val="32"/>
          <w:szCs w:val="32"/>
          <w:highlight w:val="none"/>
        </w:rPr>
      </w:pPr>
      <w:r>
        <w:rPr>
          <w:rFonts w:hint="eastAsia" w:ascii="黑体" w:hAnsi="黑体" w:eastAsia="黑体" w:cs="仿宋_GB2312"/>
          <w:b/>
          <w:sz w:val="32"/>
          <w:szCs w:val="32"/>
          <w:highlight w:val="none"/>
        </w:rPr>
        <w:t>（APP端）</w:t>
      </w:r>
    </w:p>
    <w:p>
      <w:pPr>
        <w:pStyle w:val="2"/>
        <w:rPr>
          <w:highlight w:val="none"/>
        </w:rPr>
      </w:pP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对于符合政策条件无需办理个人所得税综合所得汇算清缴的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（居民个人）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通过办理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年度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汇算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申报享受合作区高端紧缺人才个人所得税优惠政策；对于已办理个人所得税综合所得汇算清缴的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高端紧缺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人才，请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通过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更正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申报的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方式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申报享受合作区高端紧缺人才个人所得税优惠政策。申报享惠的具体指引如下：</w:t>
      </w:r>
    </w:p>
    <w:p>
      <w:pPr>
        <w:spacing w:line="600" w:lineRule="exact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</w:p>
    <w:p>
      <w:pPr>
        <w:spacing w:line="600" w:lineRule="exact"/>
        <w:ind w:firstLine="643" w:firstLineChars="200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第一步：下载</w:t>
      </w:r>
      <w:r>
        <w:rPr>
          <w:rFonts w:ascii="仿宋_GB2312" w:hAnsi="仿宋_GB2312" w:eastAsia="仿宋_GB2312" w:cs="仿宋_GB2312"/>
          <w:b/>
          <w:sz w:val="32"/>
          <w:szCs w:val="32"/>
          <w:highlight w:val="none"/>
        </w:rPr>
        <w:t>并</w:t>
      </w:r>
      <w:r>
        <w:rPr>
          <w:rFonts w:hint="eastAsia" w:ascii="仿宋_GB2312" w:hAnsi="仿宋_GB2312" w:eastAsia="仿宋_GB2312" w:cs="仿宋_GB2312"/>
          <w:b/>
          <w:sz w:val="32"/>
          <w:szCs w:val="32"/>
          <w:highlight w:val="none"/>
        </w:rPr>
        <w:t>登录个人所得税APP</w:t>
      </w:r>
    </w:p>
    <w:p>
      <w:pPr>
        <w:pStyle w:val="2"/>
        <w:ind w:firstLine="640" w:firstLineChars="200"/>
        <w:rPr>
          <w:rFonts w:ascii="仿宋_GB2312" w:hAnsi="仿宋_GB2312" w:eastAsia="仿宋_GB2312" w:cs="仿宋_GB2312"/>
          <w:b w:val="0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 w:val="0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下载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APP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：请打开手机“应用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商店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”或“APP S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tore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”，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搜索“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个人所得税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”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并下载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（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请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通过正规应用市场下载）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；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或扫描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以下</w:t>
      </w:r>
      <w:r>
        <w:rPr>
          <w:rFonts w:ascii="仿宋_GB2312" w:hAnsi="仿宋_GB2312" w:eastAsia="仿宋_GB2312" w:cs="仿宋_GB2312"/>
          <w:b w:val="0"/>
          <w:szCs w:val="32"/>
          <w:highlight w:val="none"/>
        </w:rPr>
        <w:t>二维码</w:t>
      </w:r>
      <w:r>
        <w:rPr>
          <w:rFonts w:hint="eastAsia" w:ascii="仿宋_GB2312" w:hAnsi="仿宋_GB2312" w:eastAsia="仿宋_GB2312" w:cs="仿宋_GB2312"/>
          <w:b w:val="0"/>
          <w:szCs w:val="32"/>
          <w:highlight w:val="none"/>
        </w:rPr>
        <w:t>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2"/>
        <w:jc w:val="center"/>
        <w:rPr>
          <w:rFonts w:hint="eastAsia"/>
          <w:highlight w:val="none"/>
        </w:rPr>
      </w:pPr>
      <w:r>
        <w:rPr>
          <w:rFonts w:hint="eastAsia"/>
          <w:highlight w:val="none"/>
        </w:rPr>
        <w:drawing>
          <wp:inline distT="0" distB="0" distL="0" distR="0">
            <wp:extent cx="2162175" cy="21621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扫描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或长按二维码</w:t>
      </w:r>
      <w:r>
        <w:rPr>
          <w:rFonts w:ascii="仿宋_GB2312" w:hAnsi="仿宋_GB2312" w:eastAsia="仿宋_GB2312" w:cs="仿宋_GB2312"/>
          <w:sz w:val="30"/>
          <w:szCs w:val="30"/>
          <w:highlight w:val="none"/>
        </w:rPr>
        <w:t>下载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“个人所得税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APP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打开个人所得税APP，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点击右下角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【个人中心】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【登录/注册】。</w:t>
      </w:r>
    </w:p>
    <w:p>
      <w:pPr>
        <w:pStyle w:val="2"/>
        <w:rPr>
          <w:rFonts w:ascii="仿宋_GB2312" w:hAnsi="仿宋_GB2312" w:eastAsia="仿宋_GB2312" w:cs="仿宋_GB2312"/>
          <w:szCs w:val="32"/>
          <w:highlight w:val="none"/>
        </w:rPr>
      </w:pPr>
    </w:p>
    <w:p>
      <w:pPr>
        <w:pStyle w:val="2"/>
        <w:ind w:firstLine="643" w:firstLineChars="200"/>
        <w:rPr>
          <w:rFonts w:ascii="仿宋_GB2312" w:hAnsi="仿宋_GB2312" w:eastAsia="仿宋_GB2312" w:cs="仿宋_GB231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Cs w:val="32"/>
          <w:highlight w:val="none"/>
        </w:rPr>
        <w:t>第二步：办理</w:t>
      </w:r>
      <w:r>
        <w:rPr>
          <w:rFonts w:ascii="仿宋_GB2312" w:hAnsi="仿宋_GB2312" w:eastAsia="仿宋_GB2312" w:cs="仿宋_GB2312"/>
          <w:szCs w:val="32"/>
          <w:highlight w:val="none"/>
        </w:rPr>
        <w:t>或</w:t>
      </w:r>
      <w:r>
        <w:rPr>
          <w:rFonts w:hint="eastAsia" w:ascii="仿宋_GB2312" w:hAnsi="仿宋_GB2312" w:eastAsia="仿宋_GB2312" w:cs="仿宋_GB2312"/>
          <w:szCs w:val="32"/>
          <w:highlight w:val="none"/>
        </w:rPr>
        <w:t>更正申报填报“横琴粤澳深度合作区高端紧缺人才个人所得税优惠”。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1、办理申报：可通过个人所得税APP首页，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2024综合所得年度汇算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”专题区域的【进入专题页】按钮，或者通过首页的“综合所得年度汇算”板块进入申报页面。</w:t>
      </w:r>
    </w:p>
    <w:p>
      <w:pPr>
        <w:pStyle w:val="2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2204720" cy="4445000"/>
            <wp:effectExtent l="0" t="0" r="5080" b="12700"/>
            <wp:docPr id="3" name="图片 3" descr="微信图片_2025072110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211037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2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办理更正：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通过个人所得税APP首页—【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查看记录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】，查看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2024年度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已申报记录。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</w:p>
    <w:p>
      <w:pPr>
        <w:pStyle w:val="2"/>
      </w:pPr>
      <w:r>
        <w:drawing>
          <wp:inline distT="0" distB="0" distL="114300" distR="114300">
            <wp:extent cx="2458720" cy="4973955"/>
            <wp:effectExtent l="0" t="0" r="17780" b="17145"/>
            <wp:docPr id="4" name="图片 4" descr="微信图片_2025072110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211037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依次点击 【更正】-【下一步】，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系统将自动预填申报</w:t>
      </w:r>
      <w:r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办理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年度综合所得收入、扣除等数据，请按要求填报并确认收入、费用、免税收入和税前扣除等信息。如需查看明细，请点击右侧小箭头，进入查看明细数据。如存在奖金，请在详情中进行确认。按照税法有关规定，“全年一次性奖金计税方式”有两种，“全部并入综合所得计税”和“单独计税”，可任选一种方式计税确定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（请注意</w:t>
      </w:r>
      <w:r>
        <w:rPr>
          <w:rFonts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不同的</w:t>
      </w:r>
      <w:r>
        <w:rPr>
          <w:rFonts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计税方式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下，</w:t>
      </w:r>
      <w:r>
        <w:rPr>
          <w:rFonts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减免</w:t>
      </w:r>
      <w:r>
        <w:rPr>
          <w:rFonts w:hint="eastAsia" w:ascii="仿宋_GB2312" w:hAnsi="仿宋_GB2312" w:eastAsia="仿宋_GB2312" w:cs="仿宋_GB2312"/>
          <w:b/>
          <w:color w:val="FF0000"/>
          <w:sz w:val="36"/>
          <w:szCs w:val="36"/>
          <w:highlight w:val="none"/>
          <w:shd w:val="clear" w:color="auto" w:fill="FFFFFF"/>
        </w:rPr>
        <w:t>税额会有差异）。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全部确认后，请点击“下一步”，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进入减免税额填报界面。</w:t>
      </w:r>
    </w:p>
    <w:p>
      <w:pPr>
        <w:pStyle w:val="3"/>
        <w:numPr>
          <w:numId w:val="0"/>
        </w:numP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2574925" cy="3992880"/>
            <wp:effectExtent l="0" t="0" r="15875" b="7620"/>
            <wp:docPr id="6" name="图片 6" descr="d739613d0ced71e7ca33fd1cadd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39613d0ced71e7ca33fd1cadd986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487930" cy="4006215"/>
            <wp:effectExtent l="0" t="0" r="7620" b="1333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</w:t>
      </w:r>
    </w:p>
    <w:p>
      <w:pP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highlight w:val="none"/>
        </w:rPr>
        <w:drawing>
          <wp:inline distT="0" distB="0" distL="0" distR="0">
            <wp:extent cx="2562225" cy="5555615"/>
            <wp:effectExtent l="0" t="0" r="9525" b="6985"/>
            <wp:docPr id="5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080" cy="55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661285" cy="5553075"/>
            <wp:effectExtent l="0" t="0" r="5715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7523" cy="55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666365" cy="4886960"/>
            <wp:effectExtent l="0" t="0" r="635" b="889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t xml:space="preserve"> </w:t>
      </w:r>
    </w:p>
    <w:p>
      <w:pPr>
        <w:ind w:firstLine="640" w:firstLineChars="200"/>
        <w:rPr>
          <w:rFonts w:ascii="仿宋_GB2312" w:hAnsi="仿宋_GB2312" w:eastAsia="仿宋_GB2312" w:cs="仿宋_GB231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4、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在“</w:t>
      </w:r>
      <w: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  <w:t>税款计算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”界面，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点击【减免税额】栏右侧小箭头，进入【减免税额（元）】模块，点击右上角【新增】按钮。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0" distR="0">
            <wp:extent cx="2531745" cy="4648200"/>
            <wp:effectExtent l="0" t="0" r="1905" b="0"/>
            <wp:docPr id="52" name="图片 5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6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468245" cy="4659630"/>
            <wp:effectExtent l="0" t="0" r="8255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 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drawing>
          <wp:inline distT="0" distB="0" distL="114300" distR="114300">
            <wp:extent cx="2543175" cy="4014470"/>
            <wp:effectExtent l="0" t="0" r="9525" b="508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减免项目选择“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</w:rPr>
        <w:t>横琴粤澳深度合作区高端紧缺人才个人所得税优惠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t>”。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</w:rPr>
        <w:t>减免税额由系统自动带出。</w:t>
      </w:r>
    </w:p>
    <w:p>
      <w:pPr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2581275" cy="4824730"/>
            <wp:effectExtent l="0" t="0" r="9525" b="13970"/>
            <wp:docPr id="54" name="图片 54" descr="C:\Users\admin\AppData\Local\Temp\WeChat Files\56a1e89a96478343ce04c5601cfe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\AppData\Local\Temp\WeChat Files\56a1e89a96478343ce04c5601cfe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8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保存后，系统根据计算结果在左下方显示【应退税额】——核对无误后点击【提交申报】——勾选“我已阅读并同意”——点击【确认】，即可完成更正申报。</w:t>
      </w:r>
    </w:p>
    <w:p>
      <w:pP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2542540" cy="4551680"/>
            <wp:effectExtent l="0" t="0" r="1016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color w:val="222222"/>
          <w:sz w:val="32"/>
          <w:szCs w:val="32"/>
          <w:highlight w:val="none"/>
          <w:shd w:val="clear" w:color="auto" w:fill="FFFFFF"/>
        </w:rPr>
        <w:t>第三步：申请退税</w:t>
      </w:r>
    </w:p>
    <w:p>
      <w:pP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2567305" cy="3781425"/>
            <wp:effectExtent l="0" t="0" r="444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如前期已在APP“个人中心”添加过银行账户信息，系统将自动带出。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如您尚未绑定银行账户信息，可在“【个人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中心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】—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【银行卡】”模块中添加。</w:t>
      </w:r>
    </w:p>
    <w:p>
      <w:pP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drawing>
          <wp:inline distT="0" distB="0" distL="0" distR="0">
            <wp:extent cx="3240405" cy="4897755"/>
            <wp:effectExtent l="0" t="0" r="17145" b="171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建议填报本人在中国境内开立的一类银行账户，并确保在收到退税前处于正常状态。</w:t>
      </w:r>
    </w:p>
    <w:p>
      <w:pPr>
        <w:ind w:firstLine="640" w:firstLineChars="200"/>
        <w:rPr>
          <w:rFonts w:hint="eastAsia" w:eastAsia="仿宋_GB2312"/>
          <w:lang w:eastAsia="zh-CN"/>
        </w:rPr>
      </w:pP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至此，申报享惠流程已办结，可</w:t>
      </w:r>
      <w: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登录个人所得税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APP端</w:t>
      </w:r>
      <w:r>
        <w:rPr>
          <w:rFonts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</w:rPr>
        <w:t>、网页端等查询减免税情况</w:t>
      </w:r>
      <w:r>
        <w:rPr>
          <w:rFonts w:hint="eastAsia" w:ascii="仿宋_GB2312" w:hAnsi="仿宋_GB2312" w:eastAsia="仿宋_GB2312" w:cs="仿宋_GB2312"/>
          <w:color w:val="222222"/>
          <w:sz w:val="32"/>
          <w:szCs w:val="32"/>
          <w:highlight w:val="none"/>
          <w:shd w:val="clear" w:color="auto" w:fill="FFFFFF"/>
          <w:lang w:eastAsia="zh-CN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64BD5"/>
    <w:multiLevelType w:val="singleLevel"/>
    <w:tmpl w:val="88D64BD5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125FC9"/>
    <w:rsid w:val="0EE52A8A"/>
    <w:rsid w:val="1B125FC9"/>
    <w:rsid w:val="268D56C0"/>
    <w:rsid w:val="37B6051C"/>
    <w:rsid w:val="4D5B4282"/>
    <w:rsid w:val="4ECB3B5F"/>
    <w:rsid w:val="59366D5E"/>
    <w:rsid w:val="79F2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line="413" w:lineRule="auto"/>
      <w:outlineLvl w:val="1"/>
    </w:pPr>
    <w:rPr>
      <w:rFonts w:ascii="Arial" w:hAnsi="Arial" w:eastAsia="楷体_GB2312" w:cs="Times New Roman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2023-10-12T09:30:00Z</dcterms:created>
  <dc:creator>黄佳芝</dc:creator>
  <cp:lastModifiedBy>杨春娟</cp:lastModifiedBy>
  <dcterms:modified xsi:type="dcterms:W3CDTF">2025-07-21T03:29:29Z</dcterms:modified>
  <dc:title>横琴粤澳深度合作区高端紧缺人才申报办理综合所得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