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ABD82">
      <w:pPr>
        <w:pStyle w:val="4"/>
        <w:rPr>
          <w:rFonts w:hint="eastAsia" w:eastAsia="仿宋_GB2312"/>
          <w:lang w:val="en-US" w:eastAsia="zh-CN"/>
        </w:rPr>
      </w:pPr>
      <w:r>
        <w:rPr>
          <w:rFonts w:ascii="仿宋_GB2312" w:hAnsi="仿宋_GB2312" w:eastAsia="仿宋_GB2312" w:cs="仿宋_GB2312"/>
        </w:rPr>
        <w:t>　</w:t>
      </w:r>
    </w:p>
    <w:p w14:paraId="4AA9D3CA">
      <w:pPr>
        <w:pStyle w:val="4"/>
        <w:rPr>
          <w:rFonts w:hint="default"/>
        </w:rPr>
      </w:pPr>
      <w:r>
        <w:rPr>
          <w:rFonts w:ascii="仿宋_GB2312" w:hAnsi="仿宋_GB2312" w:eastAsia="仿宋_GB2312" w:cs="仿宋_GB2312"/>
        </w:rPr>
        <w:t>　</w:t>
      </w:r>
    </w:p>
    <w:p w14:paraId="54A74F7B">
      <w:pPr>
        <w:pStyle w:val="4"/>
        <w:rPr>
          <w:rFonts w:hint="default"/>
        </w:rPr>
      </w:pPr>
      <w:r>
        <w:rPr>
          <w:rFonts w:ascii="仿宋_GB2312" w:hAnsi="仿宋_GB2312" w:eastAsia="仿宋_GB2312" w:cs="仿宋_GB2312"/>
        </w:rPr>
        <w:t>　</w:t>
      </w:r>
    </w:p>
    <w:p w14:paraId="13ED8A66">
      <w:pPr>
        <w:pStyle w:val="4"/>
        <w:rPr>
          <w:rFonts w:hint="default"/>
        </w:rPr>
      </w:pPr>
      <w:r>
        <w:rPr>
          <w:rFonts w:ascii="仿宋_GB2312" w:hAnsi="仿宋_GB2312" w:eastAsia="仿宋_GB2312" w:cs="仿宋_GB2312"/>
        </w:rPr>
        <w:t>　</w:t>
      </w:r>
    </w:p>
    <w:p w14:paraId="3CAB1E56">
      <w:pPr>
        <w:pStyle w:val="4"/>
        <w:rPr>
          <w:rFonts w:hint="default"/>
        </w:rPr>
      </w:pPr>
      <w:r>
        <w:rPr>
          <w:rFonts w:ascii="仿宋_GB2312" w:hAnsi="仿宋_GB2312" w:eastAsia="仿宋_GB2312" w:cs="仿宋_GB2312"/>
        </w:rPr>
        <w:t>　</w:t>
      </w:r>
    </w:p>
    <w:p w14:paraId="563C554E">
      <w:pPr>
        <w:pStyle w:val="4"/>
        <w:rPr>
          <w:rFonts w:hint="default"/>
        </w:rPr>
      </w:pPr>
      <w:r>
        <w:rPr>
          <w:rFonts w:ascii="仿宋_GB2312" w:hAnsi="仿宋_GB2312" w:eastAsia="仿宋_GB2312" w:cs="仿宋_GB2312"/>
        </w:rPr>
        <w:t>　</w:t>
      </w:r>
    </w:p>
    <w:p w14:paraId="7EF1A7E2">
      <w:pPr>
        <w:pStyle w:val="4"/>
        <w:rPr>
          <w:rFonts w:hint="default"/>
        </w:rPr>
      </w:pPr>
      <w:r>
        <w:rPr>
          <w:rFonts w:ascii="仿宋_GB2312" w:hAnsi="仿宋_GB2312" w:eastAsia="仿宋_GB2312" w:cs="仿宋_GB2312"/>
        </w:rPr>
        <w:t>　</w:t>
      </w:r>
    </w:p>
    <w:p w14:paraId="5639EE66">
      <w:pPr>
        <w:pStyle w:val="4"/>
        <w:rPr>
          <w:rFonts w:hint="default"/>
        </w:rPr>
      </w:pPr>
      <w:r>
        <w:rPr>
          <w:rFonts w:ascii="仿宋_GB2312" w:hAnsi="仿宋_GB2312" w:eastAsia="仿宋_GB2312" w:cs="仿宋_GB2312"/>
        </w:rPr>
        <w:t>　</w:t>
      </w:r>
    </w:p>
    <w:p w14:paraId="384DFD46">
      <w:pPr>
        <w:pStyle w:val="4"/>
        <w:jc w:val="center"/>
        <w:outlineLvl w:val="0"/>
        <w:rPr>
          <w:rFonts w:hint="default"/>
        </w:rPr>
      </w:pPr>
      <w:r>
        <w:rPr>
          <w:rFonts w:ascii="仿宋_GB2312" w:hAnsi="仿宋_GB2312" w:eastAsia="仿宋_GB2312" w:cs="仿宋_GB2312"/>
          <w:b/>
          <w:sz w:val="48"/>
        </w:rPr>
        <w:t>公开招标文件</w:t>
      </w:r>
    </w:p>
    <w:p w14:paraId="722B7E18">
      <w:pPr>
        <w:pStyle w:val="4"/>
        <w:rPr>
          <w:rFonts w:hint="default"/>
        </w:rPr>
      </w:pPr>
      <w:r>
        <w:rPr>
          <w:rFonts w:ascii="仿宋_GB2312" w:hAnsi="仿宋_GB2312" w:eastAsia="仿宋_GB2312" w:cs="仿宋_GB2312"/>
        </w:rPr>
        <w:t>　</w:t>
      </w:r>
    </w:p>
    <w:p w14:paraId="5C6D9073">
      <w:pPr>
        <w:pStyle w:val="4"/>
        <w:rPr>
          <w:rFonts w:hint="default"/>
        </w:rPr>
      </w:pPr>
      <w:r>
        <w:rPr>
          <w:rFonts w:ascii="仿宋_GB2312" w:hAnsi="仿宋_GB2312" w:eastAsia="仿宋_GB2312" w:cs="仿宋_GB2312"/>
        </w:rPr>
        <w:t>　</w:t>
      </w:r>
    </w:p>
    <w:p w14:paraId="04BA50AA">
      <w:pPr>
        <w:pStyle w:val="4"/>
        <w:rPr>
          <w:rFonts w:hint="default"/>
        </w:rPr>
      </w:pPr>
      <w:r>
        <w:rPr>
          <w:rFonts w:ascii="仿宋_GB2312" w:hAnsi="仿宋_GB2312" w:eastAsia="仿宋_GB2312" w:cs="仿宋_GB2312"/>
        </w:rPr>
        <w:t>　</w:t>
      </w:r>
    </w:p>
    <w:p w14:paraId="610E3DA6">
      <w:pPr>
        <w:pStyle w:val="4"/>
        <w:rPr>
          <w:rFonts w:hint="default"/>
        </w:rPr>
      </w:pPr>
      <w:r>
        <w:rPr>
          <w:rFonts w:ascii="仿宋_GB2312" w:hAnsi="仿宋_GB2312" w:eastAsia="仿宋_GB2312" w:cs="仿宋_GB2312"/>
        </w:rPr>
        <w:t>　</w:t>
      </w:r>
    </w:p>
    <w:p w14:paraId="3CF2A4FD">
      <w:pPr>
        <w:pStyle w:val="4"/>
        <w:rPr>
          <w:rFonts w:hint="default"/>
        </w:rPr>
      </w:pPr>
      <w:r>
        <w:rPr>
          <w:rFonts w:ascii="仿宋_GB2312" w:hAnsi="仿宋_GB2312" w:eastAsia="仿宋_GB2312" w:cs="仿宋_GB2312"/>
        </w:rPr>
        <w:t>　</w:t>
      </w:r>
    </w:p>
    <w:p w14:paraId="2A7D07AB">
      <w:pPr>
        <w:pStyle w:val="4"/>
        <w:rPr>
          <w:rFonts w:hint="default"/>
        </w:rPr>
      </w:pPr>
      <w:r>
        <w:rPr>
          <w:rFonts w:ascii="仿宋_GB2312" w:hAnsi="仿宋_GB2312" w:eastAsia="仿宋_GB2312" w:cs="仿宋_GB2312"/>
        </w:rPr>
        <w:t>　</w:t>
      </w:r>
    </w:p>
    <w:p w14:paraId="4A66591A">
      <w:pPr>
        <w:pStyle w:val="4"/>
        <w:rPr>
          <w:rFonts w:hint="default"/>
        </w:rPr>
      </w:pPr>
      <w:r>
        <w:rPr>
          <w:rFonts w:ascii="仿宋_GB2312" w:hAnsi="仿宋_GB2312" w:eastAsia="仿宋_GB2312" w:cs="仿宋_GB2312"/>
        </w:rPr>
        <w:t>　</w:t>
      </w:r>
    </w:p>
    <w:p w14:paraId="6EA678A8">
      <w:pPr>
        <w:pStyle w:val="4"/>
        <w:rPr>
          <w:rFonts w:hint="default"/>
        </w:rPr>
      </w:pPr>
      <w:r>
        <w:rPr>
          <w:rFonts w:ascii="仿宋_GB2312" w:hAnsi="仿宋_GB2312" w:eastAsia="仿宋_GB2312" w:cs="仿宋_GB2312"/>
        </w:rPr>
        <w:t>　</w:t>
      </w:r>
    </w:p>
    <w:p w14:paraId="7FEC52A9">
      <w:pPr>
        <w:pStyle w:val="4"/>
        <w:rPr>
          <w:rFonts w:hint="default"/>
        </w:rPr>
      </w:pPr>
      <w:r>
        <w:rPr>
          <w:rFonts w:ascii="仿宋_GB2312" w:hAnsi="仿宋_GB2312" w:eastAsia="仿宋_GB2312" w:cs="仿宋_GB2312"/>
        </w:rPr>
        <w:t>　</w:t>
      </w:r>
    </w:p>
    <w:p w14:paraId="74CB8597">
      <w:pPr>
        <w:pStyle w:val="4"/>
        <w:rPr>
          <w:rFonts w:hint="default"/>
        </w:rPr>
      </w:pPr>
      <w:r>
        <w:rPr>
          <w:rFonts w:ascii="仿宋_GB2312" w:hAnsi="仿宋_GB2312" w:eastAsia="仿宋_GB2312" w:cs="仿宋_GB2312"/>
        </w:rPr>
        <w:t>　</w:t>
      </w:r>
    </w:p>
    <w:p w14:paraId="16E5C15C">
      <w:pPr>
        <w:pStyle w:val="4"/>
        <w:rPr>
          <w:rFonts w:hint="default"/>
        </w:rPr>
      </w:pPr>
      <w:r>
        <w:rPr>
          <w:rFonts w:ascii="仿宋_GB2312" w:hAnsi="仿宋_GB2312" w:eastAsia="仿宋_GB2312" w:cs="仿宋_GB2312"/>
        </w:rPr>
        <w:t>　</w:t>
      </w:r>
    </w:p>
    <w:p w14:paraId="66279CA8">
      <w:pPr>
        <w:pStyle w:val="4"/>
        <w:jc w:val="center"/>
        <w:outlineLvl w:val="3"/>
        <w:rPr>
          <w:rFonts w:hint="default"/>
        </w:rPr>
      </w:pPr>
      <w:r>
        <w:rPr>
          <w:rFonts w:ascii="仿宋_GB2312" w:hAnsi="仿宋_GB2312" w:eastAsia="仿宋_GB2312" w:cs="仿宋_GB2312"/>
          <w:b/>
          <w:sz w:val="24"/>
        </w:rPr>
        <w:t>采购项目名称：国家税务总局汕头市税务局2027年1月至2028年6月物业和后勤服务项目</w:t>
      </w:r>
    </w:p>
    <w:p w14:paraId="3FFA8DD4">
      <w:pPr>
        <w:pStyle w:val="4"/>
        <w:jc w:val="center"/>
        <w:outlineLvl w:val="3"/>
        <w:rPr>
          <w:rFonts w:hint="default"/>
        </w:rPr>
      </w:pPr>
      <w:r>
        <w:rPr>
          <w:rFonts w:ascii="仿宋_GB2312" w:hAnsi="仿宋_GB2312" w:eastAsia="仿宋_GB2312" w:cs="仿宋_GB2312"/>
          <w:b/>
          <w:sz w:val="24"/>
        </w:rPr>
        <w:t>采购项目编号：GPCGD26C500FG095F</w:t>
      </w:r>
    </w:p>
    <w:p w14:paraId="2022BCF4">
      <w:pPr>
        <w:pStyle w:val="4"/>
        <w:jc w:val="center"/>
        <w:outlineLvl w:val="3"/>
        <w:rPr>
          <w:rFonts w:hint="default"/>
        </w:rPr>
      </w:pPr>
      <w:r>
        <w:rPr>
          <w:rFonts w:ascii="仿宋_GB2312" w:hAnsi="仿宋_GB2312" w:eastAsia="仿宋_GB2312" w:cs="仿宋_GB2312"/>
          <w:b/>
          <w:sz w:val="24"/>
        </w:rPr>
        <w:t>采购人：国家税务总局汕头市税务局</w:t>
      </w:r>
    </w:p>
    <w:p w14:paraId="745973B2">
      <w:pPr>
        <w:pStyle w:val="4"/>
        <w:jc w:val="center"/>
        <w:outlineLvl w:val="3"/>
        <w:rPr>
          <w:rFonts w:hint="default"/>
        </w:rPr>
      </w:pPr>
      <w:r>
        <w:rPr>
          <w:rFonts w:ascii="仿宋_GB2312" w:hAnsi="仿宋_GB2312" w:eastAsia="仿宋_GB2312" w:cs="仿宋_GB2312"/>
          <w:b/>
          <w:sz w:val="24"/>
        </w:rPr>
        <w:t>采购代理机构：广东省政府采购中心</w:t>
      </w:r>
    </w:p>
    <w:p w14:paraId="434D2027">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257CCE30">
      <w:pPr>
        <w:pStyle w:val="4"/>
        <w:jc w:val="center"/>
        <w:outlineLvl w:val="1"/>
        <w:rPr>
          <w:rFonts w:hint="default"/>
        </w:rPr>
      </w:pPr>
      <w:r>
        <w:rPr>
          <w:rFonts w:ascii="仿宋_GB2312" w:hAnsi="仿宋_GB2312" w:eastAsia="仿宋_GB2312" w:cs="仿宋_GB2312"/>
          <w:b/>
          <w:sz w:val="36"/>
        </w:rPr>
        <w:t>第一章投标邀请</w:t>
      </w:r>
    </w:p>
    <w:p w14:paraId="3C19B2CA">
      <w:pPr>
        <w:pStyle w:val="4"/>
        <w:ind w:firstLine="480"/>
        <w:jc w:val="both"/>
        <w:rPr>
          <w:rFonts w:hint="default"/>
        </w:rPr>
      </w:pPr>
      <w:r>
        <w:rPr>
          <w:rFonts w:ascii="仿宋_GB2312" w:hAnsi="仿宋_GB2312" w:eastAsia="仿宋_GB2312" w:cs="仿宋_GB2312"/>
        </w:rPr>
        <w:t>广东省政府采购中心受 国家税务总局汕头市税务局 的委托，采用公开招标方式组织采购 国家税务总局汕头市税务局2027年1月至2028年6月物业和后勤服务项目 。欢迎符合资格条件的供应商参加投标。</w:t>
      </w:r>
    </w:p>
    <w:p w14:paraId="28BA3E14">
      <w:pPr>
        <w:pStyle w:val="4"/>
        <w:jc w:val="both"/>
        <w:outlineLvl w:val="2"/>
        <w:rPr>
          <w:rFonts w:hint="default"/>
        </w:rPr>
      </w:pPr>
      <w:r>
        <w:rPr>
          <w:rFonts w:ascii="仿宋_GB2312" w:hAnsi="仿宋_GB2312" w:eastAsia="仿宋_GB2312" w:cs="仿宋_GB2312"/>
          <w:b/>
          <w:sz w:val="28"/>
        </w:rPr>
        <w:t>一、项目概述</w:t>
      </w:r>
    </w:p>
    <w:p w14:paraId="0EC7F4E5">
      <w:pPr>
        <w:pStyle w:val="4"/>
        <w:rPr>
          <w:rFonts w:hint="default"/>
        </w:rPr>
      </w:pPr>
      <w:r>
        <w:rPr>
          <w:rFonts w:ascii="仿宋_GB2312" w:hAnsi="仿宋_GB2312" w:eastAsia="仿宋_GB2312" w:cs="仿宋_GB2312"/>
          <w:b/>
        </w:rPr>
        <w:t>1.名称与编号</w:t>
      </w:r>
    </w:p>
    <w:p w14:paraId="6DCC88D5">
      <w:pPr>
        <w:pStyle w:val="4"/>
        <w:ind w:firstLine="480"/>
        <w:rPr>
          <w:rFonts w:hint="default"/>
        </w:rPr>
      </w:pPr>
      <w:r>
        <w:rPr>
          <w:rFonts w:ascii="仿宋_GB2312" w:hAnsi="仿宋_GB2312" w:eastAsia="仿宋_GB2312" w:cs="仿宋_GB2312"/>
        </w:rPr>
        <w:t>项目名称： 国家税务总局汕头市税务局2027年1月至2028年6月物业和后勤服务项目</w:t>
      </w:r>
    </w:p>
    <w:p w14:paraId="2BF8FD01">
      <w:pPr>
        <w:pStyle w:val="4"/>
        <w:ind w:firstLine="480"/>
        <w:rPr>
          <w:rFonts w:hint="default"/>
        </w:rPr>
      </w:pPr>
      <w:r>
        <w:rPr>
          <w:rFonts w:ascii="仿宋_GB2312" w:hAnsi="仿宋_GB2312" w:eastAsia="仿宋_GB2312" w:cs="仿宋_GB2312"/>
        </w:rPr>
        <w:t>采购项目编号： GPCGD26C500FG095F</w:t>
      </w:r>
    </w:p>
    <w:p w14:paraId="2832458B">
      <w:pPr>
        <w:pStyle w:val="4"/>
        <w:ind w:firstLine="480"/>
        <w:rPr>
          <w:rFonts w:hint="default"/>
        </w:rPr>
      </w:pPr>
      <w:r>
        <w:rPr>
          <w:rFonts w:ascii="仿宋_GB2312" w:hAnsi="仿宋_GB2312" w:eastAsia="仿宋_GB2312" w:cs="仿宋_GB2312"/>
        </w:rPr>
        <w:t>采购方式：公开招标</w:t>
      </w:r>
    </w:p>
    <w:p w14:paraId="6F303CB6">
      <w:pPr>
        <w:pStyle w:val="4"/>
        <w:ind w:firstLine="480"/>
        <w:rPr>
          <w:rFonts w:hint="default"/>
        </w:rPr>
      </w:pPr>
      <w:r>
        <w:rPr>
          <w:rFonts w:ascii="仿宋_GB2312" w:hAnsi="仿宋_GB2312" w:eastAsia="仿宋_GB2312" w:cs="仿宋_GB2312"/>
        </w:rPr>
        <w:t>预算金额： 6,874,200.00元</w:t>
      </w:r>
    </w:p>
    <w:p w14:paraId="59CEA0CF">
      <w:pPr>
        <w:pStyle w:val="4"/>
        <w:rPr>
          <w:rFonts w:hint="default"/>
        </w:rPr>
      </w:pPr>
      <w:r>
        <w:rPr>
          <w:rFonts w:ascii="仿宋_GB2312" w:hAnsi="仿宋_GB2312" w:eastAsia="仿宋_GB2312" w:cs="仿宋_GB2312"/>
          <w:b/>
        </w:rPr>
        <w:t>2.项目内容及需求情况</w:t>
      </w:r>
    </w:p>
    <w:p w14:paraId="3C827FDE">
      <w:pPr>
        <w:pStyle w:val="4"/>
        <w:ind w:firstLine="480"/>
        <w:rPr>
          <w:rFonts w:hint="default"/>
        </w:rPr>
      </w:pPr>
      <w:r>
        <w:rPr>
          <w:rFonts w:ascii="仿宋_GB2312" w:hAnsi="仿宋_GB2312" w:eastAsia="仿宋_GB2312" w:cs="仿宋_GB2312"/>
        </w:rPr>
        <w:t>采购包1：</w:t>
      </w:r>
    </w:p>
    <w:p w14:paraId="56F6BC39">
      <w:pPr>
        <w:pStyle w:val="4"/>
        <w:rPr>
          <w:rFonts w:hint="default"/>
        </w:rPr>
      </w:pPr>
      <w:r>
        <w:rPr>
          <w:rFonts w:ascii="仿宋_GB2312" w:hAnsi="仿宋_GB2312" w:eastAsia="仿宋_GB2312" w:cs="仿宋_GB2312"/>
        </w:rPr>
        <w:t>采购包预算金额（元）: 5,544,900.00</w:t>
      </w:r>
    </w:p>
    <w:p w14:paraId="04D17978">
      <w:pPr>
        <w:pStyle w:val="4"/>
        <w:rPr>
          <w:rFonts w:hint="default"/>
        </w:rPr>
      </w:pPr>
      <w:r>
        <w:rPr>
          <w:rFonts w:ascii="仿宋_GB2312" w:hAnsi="仿宋_GB2312" w:eastAsia="仿宋_GB2312" w:cs="仿宋_GB2312"/>
        </w:rPr>
        <w:t>采购包最高限价（元）: 5,544,900.00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416"/>
        <w:gridCol w:w="1384"/>
      </w:tblGrid>
      <w:tr w14:paraId="2091CB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7EB89026">
            <w:pPr>
              <w:pStyle w:val="4"/>
              <w:rPr>
                <w:rFonts w:hint="default"/>
              </w:rPr>
            </w:pPr>
            <w:r>
              <w:rPr>
                <w:rFonts w:ascii="仿宋_GB2312" w:hAnsi="仿宋_GB2312" w:eastAsia="仿宋_GB2312" w:cs="仿宋_GB2312"/>
              </w:rPr>
              <w:t>序号</w:t>
            </w:r>
          </w:p>
        </w:tc>
        <w:tc>
          <w:tcPr>
            <w:tcW w:w="1384" w:type="dxa"/>
          </w:tcPr>
          <w:p w14:paraId="383F3B9B">
            <w:pPr>
              <w:pStyle w:val="4"/>
              <w:rPr>
                <w:rFonts w:hint="default"/>
              </w:rPr>
            </w:pPr>
            <w:r>
              <w:rPr>
                <w:rFonts w:ascii="仿宋_GB2312" w:hAnsi="仿宋_GB2312" w:eastAsia="仿宋_GB2312" w:cs="仿宋_GB2312"/>
              </w:rPr>
              <w:t>标的名称</w:t>
            </w:r>
          </w:p>
        </w:tc>
        <w:tc>
          <w:tcPr>
            <w:tcW w:w="1384" w:type="dxa"/>
          </w:tcPr>
          <w:p w14:paraId="30F5BBC9">
            <w:pPr>
              <w:pStyle w:val="4"/>
              <w:rPr>
                <w:rFonts w:hint="default"/>
              </w:rPr>
            </w:pPr>
            <w:r>
              <w:rPr>
                <w:rFonts w:ascii="仿宋_GB2312" w:hAnsi="仿宋_GB2312" w:eastAsia="仿宋_GB2312" w:cs="仿宋_GB2312"/>
              </w:rPr>
              <w:t>数量</w:t>
            </w:r>
          </w:p>
        </w:tc>
        <w:tc>
          <w:tcPr>
            <w:tcW w:w="1384" w:type="dxa"/>
          </w:tcPr>
          <w:p w14:paraId="64EEAE87">
            <w:pPr>
              <w:pStyle w:val="4"/>
              <w:rPr>
                <w:rFonts w:hint="default"/>
              </w:rPr>
            </w:pPr>
            <w:r>
              <w:rPr>
                <w:rFonts w:ascii="仿宋_GB2312" w:hAnsi="仿宋_GB2312" w:eastAsia="仿宋_GB2312" w:cs="仿宋_GB2312"/>
              </w:rPr>
              <w:t>计量单位</w:t>
            </w:r>
          </w:p>
        </w:tc>
        <w:tc>
          <w:tcPr>
            <w:tcW w:w="1384" w:type="dxa"/>
          </w:tcPr>
          <w:p w14:paraId="6161D2B4">
            <w:pPr>
              <w:pStyle w:val="4"/>
              <w:rPr>
                <w:rFonts w:hint="default"/>
              </w:rPr>
            </w:pPr>
            <w:r>
              <w:rPr>
                <w:rFonts w:ascii="仿宋_GB2312" w:hAnsi="仿宋_GB2312" w:eastAsia="仿宋_GB2312" w:cs="仿宋_GB2312"/>
              </w:rPr>
              <w:t>标的金额 （元）</w:t>
            </w:r>
          </w:p>
        </w:tc>
        <w:tc>
          <w:tcPr>
            <w:tcW w:w="1384" w:type="dxa"/>
          </w:tcPr>
          <w:p w14:paraId="7ED89D0F">
            <w:pPr>
              <w:pStyle w:val="4"/>
              <w:rPr>
                <w:rFonts w:hint="default"/>
              </w:rPr>
            </w:pPr>
            <w:r>
              <w:rPr>
                <w:rFonts w:ascii="仿宋_GB2312" w:hAnsi="仿宋_GB2312" w:eastAsia="仿宋_GB2312" w:cs="仿宋_GB2312"/>
              </w:rPr>
              <w:t>所属行业</w:t>
            </w:r>
          </w:p>
        </w:tc>
      </w:tr>
      <w:tr w14:paraId="0434BE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30588631">
            <w:pPr>
              <w:pStyle w:val="4"/>
              <w:rPr>
                <w:rFonts w:hint="default"/>
              </w:rPr>
            </w:pPr>
            <w:r>
              <w:rPr>
                <w:rFonts w:ascii="仿宋_GB2312" w:hAnsi="仿宋_GB2312" w:eastAsia="仿宋_GB2312" w:cs="仿宋_GB2312"/>
              </w:rPr>
              <w:t>1</w:t>
            </w:r>
          </w:p>
        </w:tc>
        <w:tc>
          <w:tcPr>
            <w:tcW w:w="1384" w:type="dxa"/>
          </w:tcPr>
          <w:p w14:paraId="48F6B97C">
            <w:pPr>
              <w:pStyle w:val="4"/>
              <w:rPr>
                <w:rFonts w:hint="default"/>
              </w:rPr>
            </w:pPr>
            <w:r>
              <w:rPr>
                <w:rFonts w:ascii="仿宋_GB2312" w:hAnsi="仿宋_GB2312" w:eastAsia="仿宋_GB2312" w:cs="仿宋_GB2312"/>
              </w:rPr>
              <w:t>国家税务总局汕头市税务局2027年1月至2028年6月物业服务</w:t>
            </w:r>
          </w:p>
        </w:tc>
        <w:tc>
          <w:tcPr>
            <w:tcW w:w="1384" w:type="dxa"/>
          </w:tcPr>
          <w:p w14:paraId="12061D95">
            <w:pPr>
              <w:pStyle w:val="4"/>
              <w:jc w:val="right"/>
              <w:rPr>
                <w:rFonts w:hint="default"/>
              </w:rPr>
            </w:pPr>
            <w:r>
              <w:rPr>
                <w:rFonts w:ascii="仿宋_GB2312" w:hAnsi="仿宋_GB2312" w:eastAsia="仿宋_GB2312" w:cs="仿宋_GB2312"/>
              </w:rPr>
              <w:t>1.00</w:t>
            </w:r>
          </w:p>
        </w:tc>
        <w:tc>
          <w:tcPr>
            <w:tcW w:w="1384" w:type="dxa"/>
          </w:tcPr>
          <w:p w14:paraId="0DE7C695">
            <w:pPr>
              <w:pStyle w:val="4"/>
              <w:rPr>
                <w:rFonts w:hint="default"/>
              </w:rPr>
            </w:pPr>
            <w:r>
              <w:rPr>
                <w:rFonts w:ascii="仿宋_GB2312" w:hAnsi="仿宋_GB2312" w:eastAsia="仿宋_GB2312" w:cs="仿宋_GB2312"/>
              </w:rPr>
              <w:t>项</w:t>
            </w:r>
          </w:p>
        </w:tc>
        <w:tc>
          <w:tcPr>
            <w:tcW w:w="1384" w:type="dxa"/>
          </w:tcPr>
          <w:p w14:paraId="318D8BDF">
            <w:pPr>
              <w:pStyle w:val="4"/>
              <w:jc w:val="right"/>
              <w:rPr>
                <w:rFonts w:hint="default"/>
              </w:rPr>
            </w:pPr>
            <w:r>
              <w:rPr>
                <w:rFonts w:ascii="仿宋_GB2312" w:hAnsi="仿宋_GB2312" w:eastAsia="仿宋_GB2312" w:cs="仿宋_GB2312"/>
              </w:rPr>
              <w:t>5,544,900.00</w:t>
            </w:r>
          </w:p>
        </w:tc>
        <w:tc>
          <w:tcPr>
            <w:tcW w:w="1384" w:type="dxa"/>
          </w:tcPr>
          <w:p w14:paraId="7932C0F4">
            <w:pPr>
              <w:pStyle w:val="4"/>
              <w:rPr>
                <w:rFonts w:hint="default"/>
              </w:rPr>
            </w:pPr>
            <w:r>
              <w:rPr>
                <w:rFonts w:ascii="仿宋_GB2312" w:hAnsi="仿宋_GB2312" w:eastAsia="仿宋_GB2312" w:cs="仿宋_GB2312"/>
              </w:rPr>
              <w:t>物业管理</w:t>
            </w:r>
          </w:p>
        </w:tc>
      </w:tr>
    </w:tbl>
    <w:p w14:paraId="5020DCAE">
      <w:pPr>
        <w:pStyle w:val="4"/>
        <w:rPr>
          <w:rFonts w:hint="default"/>
        </w:rPr>
      </w:pPr>
      <w:r>
        <w:rPr>
          <w:rFonts w:ascii="仿宋_GB2312" w:hAnsi="仿宋_GB2312" w:eastAsia="仿宋_GB2312" w:cs="仿宋_GB2312"/>
        </w:rPr>
        <w:t>本采购包联合体投标情况：不接受</w:t>
      </w:r>
    </w:p>
    <w:p w14:paraId="7F0DEFA1">
      <w:pPr>
        <w:pStyle w:val="4"/>
        <w:rPr>
          <w:rFonts w:hint="default"/>
        </w:rPr>
      </w:pPr>
      <w:r>
        <w:rPr>
          <w:rFonts w:ascii="仿宋_GB2312" w:hAnsi="仿宋_GB2312" w:eastAsia="仿宋_GB2312" w:cs="仿宋_GB2312"/>
        </w:rPr>
        <w:t>本采购包合同分包情况：不允许合同分包；</w:t>
      </w:r>
    </w:p>
    <w:p w14:paraId="1E28DF38">
      <w:pPr>
        <w:pStyle w:val="4"/>
        <w:rPr>
          <w:rFonts w:hint="default"/>
        </w:rPr>
      </w:pPr>
      <w:r>
        <w:rPr>
          <w:rFonts w:ascii="仿宋_GB2312" w:hAnsi="仿宋_GB2312" w:eastAsia="仿宋_GB2312" w:cs="仿宋_GB2312"/>
        </w:rPr>
        <w:t>本采购包合同履约期限情况：详见采购需求</w:t>
      </w:r>
    </w:p>
    <w:p w14:paraId="331BE10E">
      <w:pPr>
        <w:pStyle w:val="4"/>
        <w:rPr>
          <w:rFonts w:hint="default"/>
        </w:rPr>
      </w:pPr>
      <w:r>
        <w:rPr>
          <w:rFonts w:ascii="仿宋_GB2312" w:hAnsi="仿宋_GB2312" w:eastAsia="仿宋_GB2312" w:cs="仿宋_GB2312"/>
        </w:rPr>
        <w:t>采购包2：</w:t>
      </w:r>
    </w:p>
    <w:p w14:paraId="4A8988C2">
      <w:pPr>
        <w:pStyle w:val="4"/>
        <w:rPr>
          <w:rFonts w:hint="default"/>
        </w:rPr>
      </w:pPr>
      <w:r>
        <w:rPr>
          <w:rFonts w:ascii="仿宋_GB2312" w:hAnsi="仿宋_GB2312" w:eastAsia="仿宋_GB2312" w:cs="仿宋_GB2312"/>
        </w:rPr>
        <w:t>采购包预算金额（元）: 1,329,300.00</w:t>
      </w:r>
    </w:p>
    <w:p w14:paraId="0BA26399">
      <w:pPr>
        <w:pStyle w:val="4"/>
        <w:rPr>
          <w:rFonts w:hint="default"/>
        </w:rPr>
      </w:pPr>
      <w:r>
        <w:rPr>
          <w:rFonts w:ascii="仿宋_GB2312" w:hAnsi="仿宋_GB2312" w:eastAsia="仿宋_GB2312" w:cs="仿宋_GB2312"/>
        </w:rPr>
        <w:t>采购包最高限价（元）: 1,329,300.00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416"/>
        <w:gridCol w:w="1384"/>
      </w:tblGrid>
      <w:tr w14:paraId="75C269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4D263B0E">
            <w:pPr>
              <w:pStyle w:val="4"/>
              <w:rPr>
                <w:rFonts w:hint="default"/>
              </w:rPr>
            </w:pPr>
            <w:r>
              <w:rPr>
                <w:rFonts w:ascii="仿宋_GB2312" w:hAnsi="仿宋_GB2312" w:eastAsia="仿宋_GB2312" w:cs="仿宋_GB2312"/>
              </w:rPr>
              <w:t>序号</w:t>
            </w:r>
          </w:p>
        </w:tc>
        <w:tc>
          <w:tcPr>
            <w:tcW w:w="1384" w:type="dxa"/>
          </w:tcPr>
          <w:p w14:paraId="1F9EB929">
            <w:pPr>
              <w:pStyle w:val="4"/>
              <w:rPr>
                <w:rFonts w:hint="default"/>
              </w:rPr>
            </w:pPr>
            <w:r>
              <w:rPr>
                <w:rFonts w:ascii="仿宋_GB2312" w:hAnsi="仿宋_GB2312" w:eastAsia="仿宋_GB2312" w:cs="仿宋_GB2312"/>
              </w:rPr>
              <w:t>标的名称</w:t>
            </w:r>
          </w:p>
        </w:tc>
        <w:tc>
          <w:tcPr>
            <w:tcW w:w="1384" w:type="dxa"/>
          </w:tcPr>
          <w:p w14:paraId="6DF3708D">
            <w:pPr>
              <w:pStyle w:val="4"/>
              <w:rPr>
                <w:rFonts w:hint="default"/>
              </w:rPr>
            </w:pPr>
            <w:r>
              <w:rPr>
                <w:rFonts w:ascii="仿宋_GB2312" w:hAnsi="仿宋_GB2312" w:eastAsia="仿宋_GB2312" w:cs="仿宋_GB2312"/>
              </w:rPr>
              <w:t>数量</w:t>
            </w:r>
          </w:p>
        </w:tc>
        <w:tc>
          <w:tcPr>
            <w:tcW w:w="1384" w:type="dxa"/>
          </w:tcPr>
          <w:p w14:paraId="74EB10D8">
            <w:pPr>
              <w:pStyle w:val="4"/>
              <w:rPr>
                <w:rFonts w:hint="default"/>
              </w:rPr>
            </w:pPr>
            <w:r>
              <w:rPr>
                <w:rFonts w:ascii="仿宋_GB2312" w:hAnsi="仿宋_GB2312" w:eastAsia="仿宋_GB2312" w:cs="仿宋_GB2312"/>
              </w:rPr>
              <w:t>计量单位</w:t>
            </w:r>
          </w:p>
        </w:tc>
        <w:tc>
          <w:tcPr>
            <w:tcW w:w="1384" w:type="dxa"/>
          </w:tcPr>
          <w:p w14:paraId="160D10FF">
            <w:pPr>
              <w:pStyle w:val="4"/>
              <w:rPr>
                <w:rFonts w:hint="default"/>
              </w:rPr>
            </w:pPr>
            <w:r>
              <w:rPr>
                <w:rFonts w:ascii="仿宋_GB2312" w:hAnsi="仿宋_GB2312" w:eastAsia="仿宋_GB2312" w:cs="仿宋_GB2312"/>
              </w:rPr>
              <w:t>标的金额 （元）</w:t>
            </w:r>
          </w:p>
        </w:tc>
        <w:tc>
          <w:tcPr>
            <w:tcW w:w="1384" w:type="dxa"/>
          </w:tcPr>
          <w:p w14:paraId="4D8129AA">
            <w:pPr>
              <w:pStyle w:val="4"/>
              <w:rPr>
                <w:rFonts w:hint="default"/>
              </w:rPr>
            </w:pPr>
            <w:r>
              <w:rPr>
                <w:rFonts w:ascii="仿宋_GB2312" w:hAnsi="仿宋_GB2312" w:eastAsia="仿宋_GB2312" w:cs="仿宋_GB2312"/>
              </w:rPr>
              <w:t>所属行业</w:t>
            </w:r>
          </w:p>
        </w:tc>
      </w:tr>
      <w:tr w14:paraId="218FFC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6DD0AA1">
            <w:pPr>
              <w:pStyle w:val="4"/>
              <w:rPr>
                <w:rFonts w:hint="default"/>
              </w:rPr>
            </w:pPr>
            <w:r>
              <w:rPr>
                <w:rFonts w:ascii="仿宋_GB2312" w:hAnsi="仿宋_GB2312" w:eastAsia="仿宋_GB2312" w:cs="仿宋_GB2312"/>
              </w:rPr>
              <w:t>1</w:t>
            </w:r>
          </w:p>
        </w:tc>
        <w:tc>
          <w:tcPr>
            <w:tcW w:w="1384" w:type="dxa"/>
          </w:tcPr>
          <w:p w14:paraId="3334F085">
            <w:pPr>
              <w:pStyle w:val="4"/>
              <w:rPr>
                <w:rFonts w:hint="default"/>
              </w:rPr>
            </w:pPr>
            <w:r>
              <w:rPr>
                <w:rFonts w:ascii="仿宋_GB2312" w:hAnsi="仿宋_GB2312" w:eastAsia="仿宋_GB2312" w:cs="仿宋_GB2312"/>
              </w:rPr>
              <w:t>国家税务总局汕头市税务局2027年1月至2028年6月后勤服务</w:t>
            </w:r>
          </w:p>
        </w:tc>
        <w:tc>
          <w:tcPr>
            <w:tcW w:w="1384" w:type="dxa"/>
          </w:tcPr>
          <w:p w14:paraId="602AC8E9">
            <w:pPr>
              <w:pStyle w:val="4"/>
              <w:jc w:val="right"/>
              <w:rPr>
                <w:rFonts w:hint="default"/>
              </w:rPr>
            </w:pPr>
            <w:r>
              <w:rPr>
                <w:rFonts w:ascii="仿宋_GB2312" w:hAnsi="仿宋_GB2312" w:eastAsia="仿宋_GB2312" w:cs="仿宋_GB2312"/>
              </w:rPr>
              <w:t>1.00</w:t>
            </w:r>
          </w:p>
        </w:tc>
        <w:tc>
          <w:tcPr>
            <w:tcW w:w="1384" w:type="dxa"/>
          </w:tcPr>
          <w:p w14:paraId="7E0A2ECC">
            <w:pPr>
              <w:pStyle w:val="4"/>
              <w:rPr>
                <w:rFonts w:hint="default"/>
              </w:rPr>
            </w:pPr>
            <w:r>
              <w:rPr>
                <w:rFonts w:ascii="仿宋_GB2312" w:hAnsi="仿宋_GB2312" w:eastAsia="仿宋_GB2312" w:cs="仿宋_GB2312"/>
              </w:rPr>
              <w:t>项</w:t>
            </w:r>
          </w:p>
        </w:tc>
        <w:tc>
          <w:tcPr>
            <w:tcW w:w="1384" w:type="dxa"/>
          </w:tcPr>
          <w:p w14:paraId="0F1B22B7">
            <w:pPr>
              <w:pStyle w:val="4"/>
              <w:jc w:val="right"/>
              <w:rPr>
                <w:rFonts w:hint="default"/>
              </w:rPr>
            </w:pPr>
            <w:r>
              <w:rPr>
                <w:rFonts w:ascii="仿宋_GB2312" w:hAnsi="仿宋_GB2312" w:eastAsia="仿宋_GB2312" w:cs="仿宋_GB2312"/>
              </w:rPr>
              <w:t>1,329,300.00</w:t>
            </w:r>
          </w:p>
        </w:tc>
        <w:tc>
          <w:tcPr>
            <w:tcW w:w="1384" w:type="dxa"/>
          </w:tcPr>
          <w:p w14:paraId="6344C8A4">
            <w:pPr>
              <w:pStyle w:val="4"/>
              <w:rPr>
                <w:rFonts w:hint="default"/>
              </w:rPr>
            </w:pPr>
            <w:r>
              <w:rPr>
                <w:rFonts w:ascii="仿宋_GB2312" w:hAnsi="仿宋_GB2312" w:eastAsia="仿宋_GB2312" w:cs="仿宋_GB2312"/>
              </w:rPr>
              <w:t>餐饮业</w:t>
            </w:r>
          </w:p>
        </w:tc>
      </w:tr>
    </w:tbl>
    <w:p w14:paraId="2B1E5855">
      <w:pPr>
        <w:pStyle w:val="4"/>
        <w:rPr>
          <w:rFonts w:hint="default"/>
        </w:rPr>
      </w:pPr>
      <w:r>
        <w:rPr>
          <w:rFonts w:ascii="仿宋_GB2312" w:hAnsi="仿宋_GB2312" w:eastAsia="仿宋_GB2312" w:cs="仿宋_GB2312"/>
        </w:rPr>
        <w:t>本采购包联合体投标情况：不接受</w:t>
      </w:r>
    </w:p>
    <w:p w14:paraId="41E9210D">
      <w:pPr>
        <w:pStyle w:val="4"/>
        <w:rPr>
          <w:rFonts w:hint="default"/>
        </w:rPr>
      </w:pPr>
      <w:r>
        <w:rPr>
          <w:rFonts w:ascii="仿宋_GB2312" w:hAnsi="仿宋_GB2312" w:eastAsia="仿宋_GB2312" w:cs="仿宋_GB2312"/>
        </w:rPr>
        <w:t>本采购包合同分包情况：不允许合同分包；</w:t>
      </w:r>
    </w:p>
    <w:p w14:paraId="6CFA3AAF">
      <w:pPr>
        <w:pStyle w:val="4"/>
        <w:rPr>
          <w:rFonts w:hint="default"/>
        </w:rPr>
      </w:pPr>
      <w:r>
        <w:rPr>
          <w:rFonts w:ascii="仿宋_GB2312" w:hAnsi="仿宋_GB2312" w:eastAsia="仿宋_GB2312" w:cs="仿宋_GB2312"/>
        </w:rPr>
        <w:t>本采购包合同履约期限情况：详见采购需求</w:t>
      </w:r>
    </w:p>
    <w:p w14:paraId="73EF4418">
      <w:pPr>
        <w:pStyle w:val="4"/>
        <w:rPr>
          <w:rFonts w:hint="default"/>
        </w:rPr>
      </w:pPr>
      <w:r>
        <w:rPr>
          <w:rFonts w:ascii="仿宋_GB2312" w:hAnsi="仿宋_GB2312" w:eastAsia="仿宋_GB2312" w:cs="仿宋_GB2312"/>
          <w:b/>
        </w:rPr>
        <w:t>3.本项目其他说明：</w:t>
      </w:r>
    </w:p>
    <w:p w14:paraId="4A56DC9B">
      <w:pPr>
        <w:pStyle w:val="4"/>
        <w:rPr>
          <w:rFonts w:hint="default"/>
        </w:rPr>
      </w:pPr>
      <w:r>
        <w:rPr>
          <w:rFonts w:ascii="仿宋_GB2312" w:hAnsi="仿宋_GB2312" w:eastAsia="仿宋_GB2312" w:cs="仿宋_GB2312"/>
          <w:b/>
        </w:rPr>
        <w:t>（1）采购包1：国家税务总局汕头市税务局物业管理服务项目作为采购包1，采购预算为554.49万元（其中物业服务金额539.49万元，其他专项服务 15 万元）。采购包2：国家税务总局汕头市税务局后勤服务项目作为采购包2，采购预算为132.93万元。</w:t>
      </w:r>
    </w:p>
    <w:p w14:paraId="5F241956">
      <w:pPr>
        <w:pStyle w:val="4"/>
        <w:rPr>
          <w:rFonts w:hint="default"/>
        </w:rPr>
      </w:pPr>
      <w:r>
        <w:rPr>
          <w:rFonts w:ascii="仿宋_GB2312" w:hAnsi="仿宋_GB2312" w:eastAsia="仿宋_GB2312" w:cs="仿宋_GB2312"/>
          <w:b/>
        </w:rPr>
        <w:t>服务期均为一年六个月（2027年1月1日至2028年6月30日，具体时间以合同签订为准）。</w:t>
      </w:r>
    </w:p>
    <w:p w14:paraId="2379F066">
      <w:pPr>
        <w:pStyle w:val="4"/>
        <w:rPr>
          <w:rFonts w:hint="default"/>
        </w:rPr>
      </w:pPr>
      <w:r>
        <w:rPr>
          <w:rFonts w:ascii="仿宋_GB2312" w:hAnsi="仿宋_GB2312" w:eastAsia="仿宋_GB2312" w:cs="仿宋_GB2312"/>
          <w:b/>
        </w:rPr>
        <w:t>合同服务期第1个月为试用期，如试用期内考核不合格，采购人可立即终止合同。</w:t>
      </w:r>
    </w:p>
    <w:p w14:paraId="47C026EA">
      <w:pPr>
        <w:pStyle w:val="4"/>
        <w:rPr>
          <w:rFonts w:hint="default"/>
        </w:rPr>
      </w:pPr>
      <w:r>
        <w:rPr>
          <w:rFonts w:ascii="仿宋_GB2312" w:hAnsi="仿宋_GB2312" w:eastAsia="仿宋_GB2312" w:cs="仿宋_GB2312"/>
          <w:b/>
        </w:rPr>
        <w:t>（2）本项目各采购包采购标的属于服务类项目，采购包1中小企业划分标准所属行业为：物业管理；采购包2中小企业划分标准所属行业为：餐饮业；</w:t>
      </w:r>
    </w:p>
    <w:p w14:paraId="10B25A6E">
      <w:pPr>
        <w:pStyle w:val="4"/>
        <w:rPr>
          <w:rFonts w:hint="default"/>
        </w:rPr>
      </w:pPr>
      <w:r>
        <w:rPr>
          <w:rFonts w:ascii="仿宋_GB2312" w:hAnsi="仿宋_GB2312" w:eastAsia="仿宋_GB2312" w:cs="仿宋_GB2312"/>
          <w:b/>
        </w:rPr>
        <w:t>（3）本项目采购包1属于专门面向小微企业采购；采购包2属于专门面向中小企业采购。</w:t>
      </w:r>
    </w:p>
    <w:p w14:paraId="70D0717F">
      <w:pPr>
        <w:pStyle w:val="4"/>
        <w:rPr>
          <w:rFonts w:hint="default"/>
        </w:rPr>
      </w:pPr>
      <w:r>
        <w:rPr>
          <w:rFonts w:ascii="仿宋_GB2312" w:hAnsi="仿宋_GB2312" w:eastAsia="仿宋_GB2312" w:cs="仿宋_GB2312"/>
          <w:b/>
        </w:rPr>
        <w:t>（4）本项目评审顺序按照采购包号从小到大顺序进行评审。</w:t>
      </w:r>
    </w:p>
    <w:p w14:paraId="78B8D29E">
      <w:pPr>
        <w:pStyle w:val="4"/>
        <w:rPr>
          <w:rFonts w:hint="default"/>
        </w:rPr>
      </w:pPr>
      <w:r>
        <w:rPr>
          <w:rFonts w:ascii="仿宋_GB2312" w:hAnsi="仿宋_GB2312" w:eastAsia="仿宋_GB2312" w:cs="仿宋_GB2312"/>
          <w:b/>
        </w:rPr>
        <w:t>（5）需要落实的政府采购政策：《政府采购促进中小企业发展管理办法》（财库〔2020〕46号）、《关于政府采购支持监狱企业发展有关问题的通知》（财库〔2014〕68号）、《关于促进残疾人就业政府采购政策的通知》（财库〔2017〕141号）等。</w:t>
      </w:r>
    </w:p>
    <w:p w14:paraId="115E52BA">
      <w:pPr>
        <w:pStyle w:val="4"/>
        <w:jc w:val="both"/>
        <w:outlineLvl w:val="2"/>
        <w:rPr>
          <w:rFonts w:hint="default"/>
        </w:rPr>
      </w:pPr>
      <w:r>
        <w:rPr>
          <w:rFonts w:ascii="仿宋_GB2312" w:hAnsi="仿宋_GB2312" w:eastAsia="仿宋_GB2312" w:cs="仿宋_GB2312"/>
          <w:b/>
          <w:sz w:val="28"/>
        </w:rPr>
        <w:t>二、投标人的资格要求</w:t>
      </w:r>
    </w:p>
    <w:p w14:paraId="735CCF30">
      <w:pPr>
        <w:pStyle w:val="4"/>
        <w:rPr>
          <w:rFonts w:hint="default"/>
        </w:rPr>
      </w:pPr>
      <w:r>
        <w:rPr>
          <w:rFonts w:ascii="仿宋_GB2312" w:hAnsi="仿宋_GB2312" w:eastAsia="仿宋_GB2312" w:cs="仿宋_GB2312"/>
          <w:b/>
        </w:rPr>
        <w:t>1.投标人应具备《中华人民共和国政府采购法》第二十二条规定的条件</w:t>
      </w:r>
    </w:p>
    <w:p w14:paraId="306F4FFA">
      <w:pPr>
        <w:pStyle w:val="4"/>
        <w:ind w:firstLine="480"/>
        <w:rPr>
          <w:rFonts w:hint="default"/>
        </w:rPr>
      </w:pPr>
      <w:r>
        <w:rPr>
          <w:rFonts w:ascii="仿宋_GB2312" w:hAnsi="仿宋_GB2312" w:eastAsia="仿宋_GB2312" w:cs="仿宋_GB2312"/>
        </w:rPr>
        <w:t>采购包1：</w:t>
      </w:r>
    </w:p>
    <w:p w14:paraId="70EF3AD7">
      <w:pPr>
        <w:pStyle w:val="4"/>
        <w:rPr>
          <w:rFonts w:hint="default"/>
        </w:rPr>
      </w:pPr>
      <w:r>
        <w:rPr>
          <w:rFonts w:ascii="仿宋_GB2312" w:hAnsi="仿宋_GB2312" w:eastAsia="仿宋_GB2312" w:cs="仿宋_GB2312"/>
        </w:rPr>
        <w:t>(1)具有独立承担民事责任的能力：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14:paraId="648A5D69">
      <w:pPr>
        <w:pStyle w:val="4"/>
        <w:rPr>
          <w:rFonts w:hint="default"/>
        </w:rPr>
      </w:pPr>
      <w:r>
        <w:rPr>
          <w:rFonts w:ascii="仿宋_GB2312" w:hAnsi="仿宋_GB2312" w:eastAsia="仿宋_GB2312" w:cs="仿宋_GB2312"/>
        </w:rPr>
        <w:t>(2)具有良好的商业信誉和健全的财务会计制度：提供以下①或②证明材料：①提供2025年度经会计师事务所出具且标注验证码的财务审计报告。该报告须按照《关于加强审计报告查验工作的通知》（财会〔2023〕15 号）要求，在财政部注册会计师行业统一监管平台（http：／／acc.mof.gov.cn）完成报备并取得全国统一验证码。②同时提供a.基本开户行出具的资信证明，b.《基本存款账号信息》或《开户许可证》。</w:t>
      </w:r>
    </w:p>
    <w:p w14:paraId="56645BC2">
      <w:pPr>
        <w:pStyle w:val="4"/>
        <w:rPr>
          <w:rFonts w:hint="default"/>
        </w:rPr>
      </w:pPr>
      <w:r>
        <w:rPr>
          <w:rFonts w:ascii="仿宋_GB2312" w:hAnsi="仿宋_GB2312" w:eastAsia="仿宋_GB2312" w:cs="仿宋_GB2312"/>
        </w:rPr>
        <w:t>(3)有依法缴纳税收和社会保障资金的良好记录：提供投标截止日前6个月内任意1个月依法缴纳税收和社会保障资金的相关材料。如依法免税或不需要缴纳社会保障资金的，提供相应证明材料。</w:t>
      </w:r>
    </w:p>
    <w:p w14:paraId="00F95689">
      <w:pPr>
        <w:pStyle w:val="4"/>
        <w:rPr>
          <w:rFonts w:hint="default"/>
        </w:rPr>
      </w:pPr>
      <w:r>
        <w:rPr>
          <w:rFonts w:ascii="仿宋_GB2312" w:hAnsi="仿宋_GB2312" w:eastAsia="仿宋_GB2312" w:cs="仿宋_GB2312"/>
        </w:rPr>
        <w:t>(4)履行合同所必需的设备和专业技术能力：按投标文件格式填报设备及专业技术能力情况。</w:t>
      </w:r>
    </w:p>
    <w:p w14:paraId="5A430AC3">
      <w:pPr>
        <w:pStyle w:val="4"/>
        <w:rPr>
          <w:rFonts w:hint="default"/>
        </w:rPr>
      </w:pPr>
      <w:r>
        <w:rPr>
          <w:rFonts w:ascii="仿宋_GB2312" w:hAnsi="仿宋_GB2312" w:eastAsia="仿宋_GB2312" w:cs="仿宋_GB2312"/>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3D6C618A">
      <w:pPr>
        <w:pStyle w:val="4"/>
        <w:rPr>
          <w:rFonts w:hint="default"/>
        </w:rPr>
      </w:pPr>
      <w:r>
        <w:rPr>
          <w:rFonts w:ascii="仿宋_GB2312" w:hAnsi="仿宋_GB2312" w:eastAsia="仿宋_GB2312" w:cs="仿宋_GB2312"/>
        </w:rPr>
        <w:t>(6)供应商必须符合法律、行政法规规定的其他条件：参照投标函相关承诺格式内容。</w:t>
      </w:r>
    </w:p>
    <w:p w14:paraId="5F860B0F">
      <w:pPr>
        <w:pStyle w:val="4"/>
        <w:rPr>
          <w:rFonts w:hint="default"/>
        </w:rPr>
      </w:pPr>
      <w:r>
        <w:rPr>
          <w:rFonts w:ascii="仿宋_GB2312" w:hAnsi="仿宋_GB2312" w:eastAsia="仿宋_GB2312" w:cs="仿宋_GB2312"/>
        </w:rPr>
        <w:t>采购包2：</w:t>
      </w:r>
    </w:p>
    <w:p w14:paraId="7FD562DF">
      <w:pPr>
        <w:pStyle w:val="4"/>
        <w:rPr>
          <w:rFonts w:hint="default"/>
        </w:rPr>
      </w:pPr>
      <w:r>
        <w:rPr>
          <w:rFonts w:ascii="仿宋_GB2312" w:hAnsi="仿宋_GB2312" w:eastAsia="仿宋_GB2312" w:cs="仿宋_GB2312"/>
        </w:rPr>
        <w:t>(1)具有独立承担民事责任的能力：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14:paraId="5A24FF77">
      <w:pPr>
        <w:pStyle w:val="4"/>
        <w:rPr>
          <w:rFonts w:hint="default"/>
        </w:rPr>
      </w:pPr>
      <w:r>
        <w:rPr>
          <w:rFonts w:ascii="仿宋_GB2312" w:hAnsi="仿宋_GB2312" w:eastAsia="仿宋_GB2312" w:cs="仿宋_GB2312"/>
        </w:rPr>
        <w:t>(2)具有良好的商业信誉和健全的财务会计制度：提供以下①或②证明材料：①提供2025年度经会计师事务所出具且标注验证码的财务审计报告。该报告须按照《关于加强审计报告查验工作的通知》（财会〔2023〕15 号）要求，在财政部注册会计师行业统一监管平台（http：／／acc.mof.gov.cn）完成报备并取得全国统一验证码。②同时提供a.基本开户行出具的资信证明，b.《基本存款账号信息》或《开户许可证》。</w:t>
      </w:r>
    </w:p>
    <w:p w14:paraId="1063EB52">
      <w:pPr>
        <w:pStyle w:val="4"/>
        <w:rPr>
          <w:rFonts w:hint="default"/>
        </w:rPr>
      </w:pPr>
      <w:r>
        <w:rPr>
          <w:rFonts w:ascii="仿宋_GB2312" w:hAnsi="仿宋_GB2312" w:eastAsia="仿宋_GB2312" w:cs="仿宋_GB2312"/>
        </w:rPr>
        <w:t>(3)有依法缴纳税收和社会保障资金的良好记录：提供投标截止日前6个月内任意1个月依法缴纳税收和社会保障资金的相关材料。如依法免税或不需要缴纳社会保障资金的，提供相应证明材料。</w:t>
      </w:r>
    </w:p>
    <w:p w14:paraId="48EBEA7D">
      <w:pPr>
        <w:pStyle w:val="4"/>
        <w:rPr>
          <w:rFonts w:hint="default"/>
        </w:rPr>
      </w:pPr>
      <w:r>
        <w:rPr>
          <w:rFonts w:ascii="仿宋_GB2312" w:hAnsi="仿宋_GB2312" w:eastAsia="仿宋_GB2312" w:cs="仿宋_GB2312"/>
        </w:rPr>
        <w:t>(4)履行合同所必需的设备和专业技术能力：按投标文件格式填报设备及专业技术能力情况。</w:t>
      </w:r>
    </w:p>
    <w:p w14:paraId="23332D1A">
      <w:pPr>
        <w:pStyle w:val="4"/>
        <w:rPr>
          <w:rFonts w:hint="default"/>
        </w:rPr>
      </w:pPr>
      <w:r>
        <w:rPr>
          <w:rFonts w:ascii="仿宋_GB2312" w:hAnsi="仿宋_GB2312" w:eastAsia="仿宋_GB2312" w:cs="仿宋_GB2312"/>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37DAB2EC">
      <w:pPr>
        <w:pStyle w:val="4"/>
        <w:rPr>
          <w:rFonts w:hint="default"/>
        </w:rPr>
      </w:pPr>
      <w:r>
        <w:rPr>
          <w:rFonts w:ascii="仿宋_GB2312" w:hAnsi="仿宋_GB2312" w:eastAsia="仿宋_GB2312" w:cs="仿宋_GB2312"/>
        </w:rPr>
        <w:t>(6)供应商必须符合法律、行政法规规定的其他条件：参照投标函相关承诺格式内容。</w:t>
      </w:r>
    </w:p>
    <w:p w14:paraId="512C7497">
      <w:pPr>
        <w:pStyle w:val="4"/>
        <w:rPr>
          <w:rFonts w:hint="default"/>
        </w:rPr>
      </w:pPr>
      <w:r>
        <w:rPr>
          <w:rFonts w:ascii="仿宋_GB2312" w:hAnsi="仿宋_GB2312" w:eastAsia="仿宋_GB2312" w:cs="仿宋_GB2312"/>
          <w:b/>
        </w:rPr>
        <w:t>2.落实政府采购政策需满足的资格要求：</w:t>
      </w:r>
    </w:p>
    <w:p w14:paraId="6898A42D">
      <w:pPr>
        <w:pStyle w:val="4"/>
        <w:ind w:firstLine="480"/>
        <w:rPr>
          <w:rFonts w:hint="default"/>
        </w:rPr>
      </w:pPr>
      <w:r>
        <w:rPr>
          <w:rFonts w:ascii="仿宋_GB2312" w:hAnsi="仿宋_GB2312" w:eastAsia="仿宋_GB2312" w:cs="仿宋_GB2312"/>
        </w:rPr>
        <w:t>采购包1：</w:t>
      </w:r>
    </w:p>
    <w:p w14:paraId="4DE82062">
      <w:pPr>
        <w:pStyle w:val="4"/>
        <w:rPr>
          <w:rFonts w:hint="default"/>
        </w:rPr>
      </w:pPr>
      <w:r>
        <w:rPr>
          <w:rFonts w:ascii="仿宋_GB2312" w:hAnsi="仿宋_GB2312" w:eastAsia="仿宋_GB2312" w:cs="仿宋_GB2312"/>
        </w:rPr>
        <w:t>(1)本采购包专门面向中小企业采购：本项目采购包1属于专门面向小微企业采购的项目。供应商须为符合本项目采购标的对应行业（物业管理）划分标准的小微企业（监狱企业、残疾人福利单位视同小型、微型企业）。注1：小微企业以供应商填写的《中小企业声明函（服务）》（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 注2：根据《政府采购促进中小企业发展管理办法》(财库〔2020〕46号）的规定，小微企业是指在中华人民共和国境内依法设立，依据国务院批准的中小企业划分标准确定的中型企业、小型企业和微型企业，但与大企业的负责人为同一人，或者与大企业存在直接控股、管理关系的除外。 符合小微企业划分标准的个体工商户，在政府采购活动中视同小微企业。</w:t>
      </w:r>
    </w:p>
    <w:p w14:paraId="120577B7">
      <w:pPr>
        <w:pStyle w:val="4"/>
        <w:rPr>
          <w:rFonts w:hint="default"/>
        </w:rPr>
      </w:pPr>
      <w:r>
        <w:rPr>
          <w:rFonts w:ascii="仿宋_GB2312" w:hAnsi="仿宋_GB2312" w:eastAsia="仿宋_GB2312" w:cs="仿宋_GB2312"/>
        </w:rPr>
        <w:t>采购包2：</w:t>
      </w:r>
    </w:p>
    <w:p w14:paraId="5A5D7553">
      <w:pPr>
        <w:pStyle w:val="4"/>
        <w:rPr>
          <w:rFonts w:hint="default"/>
        </w:rPr>
      </w:pPr>
      <w:r>
        <w:rPr>
          <w:rFonts w:ascii="仿宋_GB2312" w:hAnsi="仿宋_GB2312" w:eastAsia="仿宋_GB2312" w:cs="仿宋_GB2312"/>
        </w:rPr>
        <w:t>(1)本采购包专门面向中小企业采购：本项目采购包2属于专门面中小企业采购的项目。供应商须为符合本项目采购标的对应行业（餐饮业）划分标准的中小企业（监狱企业、残疾人福利单位视同小型、微型企业）。注1：中小企业以供应商填写的《中小企业声明函（服务）》（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 注2：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p w14:paraId="73F83412">
      <w:pPr>
        <w:pStyle w:val="4"/>
        <w:rPr>
          <w:rFonts w:hint="default"/>
        </w:rPr>
      </w:pPr>
      <w:r>
        <w:rPr>
          <w:rFonts w:ascii="仿宋_GB2312" w:hAnsi="仿宋_GB2312" w:eastAsia="仿宋_GB2312" w:cs="仿宋_GB2312"/>
          <w:b/>
        </w:rPr>
        <w:t>3.本项目特定的资格要求：</w:t>
      </w:r>
    </w:p>
    <w:p w14:paraId="215B2033">
      <w:pPr>
        <w:pStyle w:val="4"/>
        <w:ind w:firstLine="480"/>
        <w:rPr>
          <w:rFonts w:hint="default"/>
        </w:rPr>
      </w:pPr>
      <w:r>
        <w:rPr>
          <w:rFonts w:ascii="仿宋_GB2312" w:hAnsi="仿宋_GB2312" w:eastAsia="仿宋_GB2312" w:cs="仿宋_GB2312"/>
        </w:rPr>
        <w:t>采购包1：</w:t>
      </w:r>
    </w:p>
    <w:p w14:paraId="2735B62A">
      <w:pPr>
        <w:pStyle w:val="4"/>
        <w:rPr>
          <w:rFonts w:hint="default"/>
        </w:rPr>
      </w:pPr>
      <w:r>
        <w:rPr>
          <w:rFonts w:ascii="仿宋_GB2312" w:hAnsi="仿宋_GB2312" w:eastAsia="仿宋_GB2312" w:cs="仿宋_GB2312"/>
        </w:rPr>
        <w:t>(1)其他条件：为本采购项目提供整体设计、规范编制或者项目管理、监理、检测等服务的供应商，不得参与本项目投标（提供承诺函）。</w:t>
      </w:r>
    </w:p>
    <w:p w14:paraId="1E8ACBEB">
      <w:pPr>
        <w:pStyle w:val="4"/>
        <w:rPr>
          <w:rFonts w:hint="default"/>
        </w:rPr>
      </w:pPr>
      <w:r>
        <w:rPr>
          <w:rFonts w:ascii="仿宋_GB2312" w:hAnsi="仿宋_GB2312" w:eastAsia="仿宋_GB2312" w:cs="仿宋_GB2312"/>
        </w:rPr>
        <w:t>(2)其他条件：单位负责人为同一人或者存在直接控股、管理关系的不同供应商，不得同时参加本采购项目投标。</w:t>
      </w:r>
    </w:p>
    <w:p w14:paraId="59C12B9F">
      <w:pPr>
        <w:pStyle w:val="4"/>
        <w:rPr>
          <w:rFonts w:hint="default"/>
        </w:rPr>
      </w:pPr>
      <w:r>
        <w:rPr>
          <w:rFonts w:ascii="仿宋_GB2312" w:hAnsi="仿宋_GB2312" w:eastAsia="仿宋_GB2312" w:cs="仿宋_GB2312"/>
        </w:rPr>
        <w:t>(3)信用记录：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p w14:paraId="14FFBCCB">
      <w:pPr>
        <w:pStyle w:val="4"/>
        <w:rPr>
          <w:rFonts w:hint="default"/>
        </w:rPr>
      </w:pPr>
      <w:r>
        <w:rPr>
          <w:rFonts w:ascii="仿宋_GB2312" w:hAnsi="仿宋_GB2312" w:eastAsia="仿宋_GB2312" w:cs="仿宋_GB2312"/>
        </w:rPr>
        <w:t>采购包2：</w:t>
      </w:r>
    </w:p>
    <w:p w14:paraId="3C652E63">
      <w:pPr>
        <w:pStyle w:val="4"/>
        <w:rPr>
          <w:rFonts w:hint="default"/>
        </w:rPr>
      </w:pPr>
      <w:r>
        <w:rPr>
          <w:rFonts w:ascii="仿宋_GB2312" w:hAnsi="仿宋_GB2312" w:eastAsia="仿宋_GB2312" w:cs="仿宋_GB2312"/>
        </w:rPr>
        <w:t>(1)其他条件：供应商须符合下列条件之一，首次响应时提供证书复印件： ①具有有效的食品经营许可证， ②具有有效的食品药品经营许可证（许可范围须与餐饮或食品相关）。注：如所属地另有规定的，则按当地规定执行（提供相关文件及证明效力上符合文件要求的证明材料）。</w:t>
      </w:r>
    </w:p>
    <w:p w14:paraId="6E4F5750">
      <w:pPr>
        <w:pStyle w:val="4"/>
        <w:rPr>
          <w:rFonts w:hint="default"/>
        </w:rPr>
      </w:pPr>
      <w:r>
        <w:rPr>
          <w:rFonts w:ascii="仿宋_GB2312" w:hAnsi="仿宋_GB2312" w:eastAsia="仿宋_GB2312" w:cs="仿宋_GB2312"/>
        </w:rPr>
        <w:t>(2)其他条件：为本采购项目提供整体设计、规范编制或者项目管理、监理、检测等服务的供应商，不得参与本项目投标（提供承诺函）。</w:t>
      </w:r>
    </w:p>
    <w:p w14:paraId="6D3CF0EA">
      <w:pPr>
        <w:pStyle w:val="4"/>
        <w:rPr>
          <w:rFonts w:hint="default"/>
        </w:rPr>
      </w:pPr>
      <w:r>
        <w:rPr>
          <w:rFonts w:ascii="仿宋_GB2312" w:hAnsi="仿宋_GB2312" w:eastAsia="仿宋_GB2312" w:cs="仿宋_GB2312"/>
        </w:rPr>
        <w:t>(3)其他条件：单位负责人为同一人或者存在直接控股、管理关系的不同供应商，不得同时参加本采购项目投标。</w:t>
      </w:r>
    </w:p>
    <w:p w14:paraId="3B6480CB">
      <w:pPr>
        <w:pStyle w:val="4"/>
        <w:rPr>
          <w:rFonts w:hint="default"/>
        </w:rPr>
      </w:pPr>
      <w:r>
        <w:rPr>
          <w:rFonts w:ascii="仿宋_GB2312" w:hAnsi="仿宋_GB2312" w:eastAsia="仿宋_GB2312" w:cs="仿宋_GB2312"/>
        </w:rPr>
        <w:t>(4)信用记录：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p w14:paraId="7E763030">
      <w:pPr>
        <w:pStyle w:val="4"/>
        <w:jc w:val="both"/>
        <w:outlineLvl w:val="2"/>
        <w:rPr>
          <w:rFonts w:hint="default"/>
        </w:rPr>
      </w:pPr>
      <w:r>
        <w:rPr>
          <w:rFonts w:ascii="仿宋_GB2312" w:hAnsi="仿宋_GB2312" w:eastAsia="仿宋_GB2312" w:cs="仿宋_GB2312"/>
          <w:b/>
          <w:sz w:val="28"/>
        </w:rPr>
        <w:t>三、获取招标文件</w:t>
      </w:r>
    </w:p>
    <w:p w14:paraId="3771AF79">
      <w:pPr>
        <w:pStyle w:val="4"/>
        <w:ind w:firstLine="480"/>
        <w:rPr>
          <w:rFonts w:hint="default"/>
        </w:rPr>
      </w:pPr>
      <w:r>
        <w:rPr>
          <w:rFonts w:ascii="仿宋_GB2312" w:hAnsi="仿宋_GB2312" w:eastAsia="仿宋_GB2312" w:cs="仿宋_GB2312"/>
        </w:rPr>
        <w:t>时间：详见招标公告及其变更公告（如有）</w:t>
      </w:r>
    </w:p>
    <w:p w14:paraId="23EB44C0">
      <w:pPr>
        <w:pStyle w:val="4"/>
        <w:ind w:firstLine="480"/>
        <w:rPr>
          <w:rFonts w:hint="default"/>
        </w:rPr>
      </w:pPr>
      <w:r>
        <w:rPr>
          <w:rFonts w:ascii="仿宋_GB2312" w:hAnsi="仿宋_GB2312" w:eastAsia="仿宋_GB2312" w:cs="仿宋_GB2312"/>
        </w:rPr>
        <w:t>地点：详见招标公告及其变更公告（如有）</w:t>
      </w:r>
    </w:p>
    <w:p w14:paraId="608F90B1">
      <w:pPr>
        <w:pStyle w:val="4"/>
        <w:ind w:firstLine="480"/>
        <w:rPr>
          <w:rFonts w:hint="default"/>
        </w:rPr>
      </w:pPr>
      <w:r>
        <w:rPr>
          <w:rFonts w:ascii="仿宋_GB2312" w:hAnsi="仿宋_GB2312" w:eastAsia="仿宋_GB2312" w:cs="仿宋_GB2312"/>
        </w:rPr>
        <w:t>获取方式：在线获取。投标人应从广东省政府采购中心综合管理服务平台（https://gcycloud.cn/gateway/gp-auth-center/login?tenantId=ZF_DLJG_000040）（以下简称“综合管理服务平台”）的供应商入口填写供应商相关信息后，登录进入项目采购系统完成项目投标信息填写并在线获取招标文件（未按上述方式获取招标文件的供应商，其投标资格将被视为无效）。</w:t>
      </w:r>
    </w:p>
    <w:p w14:paraId="3F25DD81">
      <w:pPr>
        <w:pStyle w:val="4"/>
        <w:ind w:firstLine="480"/>
        <w:rPr>
          <w:rFonts w:hint="default"/>
        </w:rPr>
      </w:pPr>
      <w:r>
        <w:rPr>
          <w:rFonts w:ascii="仿宋_GB2312" w:hAnsi="仿宋_GB2312" w:eastAsia="仿宋_GB2312" w:cs="仿宋_GB2312"/>
        </w:rPr>
        <w:t>售价：免费</w:t>
      </w:r>
    </w:p>
    <w:p w14:paraId="01D95CE8">
      <w:pPr>
        <w:pStyle w:val="4"/>
        <w:jc w:val="both"/>
        <w:outlineLvl w:val="2"/>
        <w:rPr>
          <w:rFonts w:hint="default"/>
        </w:rPr>
      </w:pPr>
      <w:r>
        <w:rPr>
          <w:rFonts w:ascii="仿宋_GB2312" w:hAnsi="仿宋_GB2312" w:eastAsia="仿宋_GB2312" w:cs="仿宋_GB2312"/>
          <w:b/>
          <w:sz w:val="28"/>
        </w:rPr>
        <w:t>四、提交投标文件截止时间、开标时间和地点：</w:t>
      </w:r>
    </w:p>
    <w:p w14:paraId="5C2DD38C">
      <w:pPr>
        <w:pStyle w:val="4"/>
        <w:ind w:firstLine="480"/>
        <w:rPr>
          <w:rFonts w:hint="default"/>
        </w:rPr>
      </w:pPr>
      <w:r>
        <w:rPr>
          <w:rFonts w:ascii="仿宋_GB2312" w:hAnsi="仿宋_GB2312" w:eastAsia="仿宋_GB2312" w:cs="仿宋_GB2312"/>
        </w:rPr>
        <w:t>提交投标文件截止时间和开标时间：详见招标公告及其变更公告（如有）</w:t>
      </w:r>
    </w:p>
    <w:p w14:paraId="1FA51A9B">
      <w:pPr>
        <w:pStyle w:val="4"/>
        <w:ind w:firstLine="480"/>
        <w:rPr>
          <w:rFonts w:hint="default"/>
        </w:rPr>
      </w:pPr>
      <w:r>
        <w:rPr>
          <w:rFonts w:ascii="仿宋_GB2312" w:hAnsi="仿宋_GB2312" w:eastAsia="仿宋_GB2312" w:cs="仿宋_GB2312"/>
        </w:rPr>
        <w:t>（自招标文件开始发出之日起至投标人提交投标文件截止之日止，不得少于20日）</w:t>
      </w:r>
    </w:p>
    <w:p w14:paraId="207CB669">
      <w:pPr>
        <w:pStyle w:val="4"/>
        <w:ind w:firstLine="480"/>
        <w:rPr>
          <w:rFonts w:hint="default"/>
        </w:rPr>
      </w:pPr>
      <w:r>
        <w:rPr>
          <w:rFonts w:ascii="仿宋_GB2312" w:hAnsi="仿宋_GB2312" w:eastAsia="仿宋_GB2312" w:cs="仿宋_GB2312"/>
        </w:rPr>
        <w:t>地点：详见招标公告及其变更公告（如有）</w:t>
      </w:r>
    </w:p>
    <w:p w14:paraId="247CA670">
      <w:pPr>
        <w:pStyle w:val="4"/>
        <w:jc w:val="both"/>
        <w:outlineLvl w:val="2"/>
        <w:rPr>
          <w:rFonts w:hint="default"/>
        </w:rPr>
      </w:pPr>
      <w:r>
        <w:rPr>
          <w:rFonts w:ascii="仿宋_GB2312" w:hAnsi="仿宋_GB2312" w:eastAsia="仿宋_GB2312" w:cs="仿宋_GB2312"/>
          <w:b/>
          <w:sz w:val="28"/>
        </w:rPr>
        <w:t>五、公告期限、发布公告的媒介：</w:t>
      </w:r>
    </w:p>
    <w:p w14:paraId="3E858722">
      <w:pPr>
        <w:pStyle w:val="4"/>
        <w:ind w:firstLine="480"/>
        <w:rPr>
          <w:rFonts w:hint="default"/>
        </w:rPr>
      </w:pPr>
      <w:r>
        <w:rPr>
          <w:rFonts w:ascii="仿宋_GB2312" w:hAnsi="仿宋_GB2312" w:eastAsia="仿宋_GB2312" w:cs="仿宋_GB2312"/>
        </w:rPr>
        <w:t>1、公告期限：自本公告发布之日起不得少于5个工作日。</w:t>
      </w:r>
    </w:p>
    <w:p w14:paraId="6EA5D267">
      <w:pPr>
        <w:pStyle w:val="4"/>
        <w:ind w:firstLine="480"/>
        <w:rPr>
          <w:rFonts w:hint="default"/>
        </w:rPr>
      </w:pPr>
      <w:r>
        <w:rPr>
          <w:rFonts w:ascii="仿宋_GB2312" w:hAnsi="仿宋_GB2312" w:eastAsia="仿宋_GB2312" w:cs="仿宋_GB2312"/>
        </w:rPr>
        <w:t xml:space="preserve"> 2、发布公告的媒介：中国政府采购网（www.ccgp.gov.cn）、广东省政府采购中心门户网站（http://gpcgd.gd.gov.cn/）</w:t>
      </w:r>
    </w:p>
    <w:p w14:paraId="405DEBC7">
      <w:pPr>
        <w:pStyle w:val="4"/>
        <w:jc w:val="both"/>
        <w:outlineLvl w:val="2"/>
        <w:rPr>
          <w:rFonts w:hint="default"/>
        </w:rPr>
      </w:pPr>
      <w:r>
        <w:rPr>
          <w:rFonts w:ascii="仿宋_GB2312" w:hAnsi="仿宋_GB2312" w:eastAsia="仿宋_GB2312" w:cs="仿宋_GB2312"/>
          <w:b/>
          <w:sz w:val="28"/>
        </w:rPr>
        <w:t>六、本项目联系方式：</w:t>
      </w:r>
    </w:p>
    <w:p w14:paraId="0A898361">
      <w:pPr>
        <w:pStyle w:val="4"/>
        <w:rPr>
          <w:rFonts w:hint="default"/>
        </w:rPr>
      </w:pPr>
      <w:r>
        <w:rPr>
          <w:rFonts w:ascii="仿宋_GB2312" w:hAnsi="仿宋_GB2312" w:eastAsia="仿宋_GB2312" w:cs="仿宋_GB2312"/>
          <w:b/>
        </w:rPr>
        <w:t>1.采购人信息</w:t>
      </w:r>
    </w:p>
    <w:p w14:paraId="07F8B1AC">
      <w:pPr>
        <w:pStyle w:val="4"/>
        <w:ind w:firstLine="480"/>
        <w:rPr>
          <w:rFonts w:hint="default"/>
        </w:rPr>
      </w:pPr>
      <w:r>
        <w:rPr>
          <w:rFonts w:ascii="仿宋_GB2312" w:hAnsi="仿宋_GB2312" w:eastAsia="仿宋_GB2312" w:cs="仿宋_GB2312"/>
        </w:rPr>
        <w:t xml:space="preserve"> 名称：国家税务总局汕头市税务局</w:t>
      </w:r>
    </w:p>
    <w:p w14:paraId="47D13016">
      <w:pPr>
        <w:pStyle w:val="4"/>
        <w:ind w:firstLine="480"/>
        <w:rPr>
          <w:rFonts w:hint="default"/>
        </w:rPr>
      </w:pPr>
      <w:r>
        <w:rPr>
          <w:rFonts w:ascii="仿宋_GB2312" w:hAnsi="仿宋_GB2312" w:eastAsia="仿宋_GB2312" w:cs="仿宋_GB2312"/>
        </w:rPr>
        <w:t xml:space="preserve"> 地址： 广东省汕头市龙湖区黄河路高新技术开发区内科技南一街税务大楼</w:t>
      </w:r>
    </w:p>
    <w:p w14:paraId="4E3DB0A9">
      <w:pPr>
        <w:pStyle w:val="4"/>
        <w:rPr>
          <w:rFonts w:hint="default"/>
        </w:rPr>
      </w:pPr>
      <w:r>
        <w:rPr>
          <w:rFonts w:ascii="仿宋_GB2312" w:hAnsi="仿宋_GB2312" w:eastAsia="仿宋_GB2312" w:cs="仿宋_GB2312"/>
        </w:rPr>
        <w:t xml:space="preserve"> 联系人：  国家税务总局汕头市税务局</w:t>
      </w:r>
    </w:p>
    <w:p w14:paraId="1B6B322E">
      <w:pPr>
        <w:pStyle w:val="4"/>
        <w:rPr>
          <w:rFonts w:hint="default"/>
        </w:rPr>
      </w:pPr>
      <w:r>
        <w:rPr>
          <w:rFonts w:ascii="仿宋_GB2312" w:hAnsi="仿宋_GB2312" w:eastAsia="仿宋_GB2312" w:cs="仿宋_GB2312"/>
        </w:rPr>
        <w:t xml:space="preserve"> 联系电话： 0754-88481694</w:t>
      </w:r>
    </w:p>
    <w:p w14:paraId="364A21EB">
      <w:pPr>
        <w:pStyle w:val="4"/>
        <w:rPr>
          <w:rFonts w:hint="default"/>
        </w:rPr>
      </w:pPr>
      <w:r>
        <w:rPr>
          <w:rFonts w:ascii="仿宋_GB2312" w:hAnsi="仿宋_GB2312" w:eastAsia="仿宋_GB2312" w:cs="仿宋_GB2312"/>
          <w:b/>
        </w:rPr>
        <w:t>2.采购代理机构信息</w:t>
      </w:r>
    </w:p>
    <w:p w14:paraId="0FF1F2D0">
      <w:pPr>
        <w:pStyle w:val="4"/>
        <w:ind w:firstLine="480"/>
        <w:rPr>
          <w:rFonts w:hint="default"/>
        </w:rPr>
      </w:pPr>
      <w:r>
        <w:rPr>
          <w:rFonts w:ascii="仿宋_GB2312" w:hAnsi="仿宋_GB2312" w:eastAsia="仿宋_GB2312" w:cs="仿宋_GB2312"/>
        </w:rPr>
        <w:t xml:space="preserve"> 名称：广东省政府采购中心</w:t>
      </w:r>
    </w:p>
    <w:p w14:paraId="0EC2B70C">
      <w:pPr>
        <w:pStyle w:val="4"/>
        <w:ind w:firstLine="480"/>
        <w:rPr>
          <w:rFonts w:hint="default"/>
        </w:rPr>
      </w:pPr>
      <w:r>
        <w:rPr>
          <w:rFonts w:ascii="仿宋_GB2312" w:hAnsi="仿宋_GB2312" w:eastAsia="仿宋_GB2312" w:cs="仿宋_GB2312"/>
        </w:rPr>
        <w:t xml:space="preserve"> 地址： 广东省广州市越秀区越华路112号珠江国际大厦3楼</w:t>
      </w:r>
    </w:p>
    <w:p w14:paraId="77BFDB3D">
      <w:pPr>
        <w:pStyle w:val="4"/>
        <w:rPr>
          <w:rFonts w:hint="default"/>
        </w:rPr>
      </w:pPr>
      <w:r>
        <w:rPr>
          <w:rFonts w:ascii="仿宋_GB2312" w:hAnsi="仿宋_GB2312" w:eastAsia="仿宋_GB2312" w:cs="仿宋_GB2312"/>
        </w:rPr>
        <w:t xml:space="preserve"> 邮编： 510030</w:t>
      </w:r>
    </w:p>
    <w:p w14:paraId="23D9B9C2">
      <w:pPr>
        <w:pStyle w:val="4"/>
        <w:rPr>
          <w:rFonts w:hint="default"/>
        </w:rPr>
      </w:pPr>
      <w:r>
        <w:rPr>
          <w:rFonts w:ascii="仿宋_GB2312" w:hAnsi="仿宋_GB2312" w:eastAsia="仿宋_GB2312" w:cs="仿宋_GB2312"/>
        </w:rPr>
        <w:t xml:space="preserve"> 联系人：  胡工/王工/陈工</w:t>
      </w:r>
    </w:p>
    <w:p w14:paraId="6F297163">
      <w:pPr>
        <w:pStyle w:val="4"/>
        <w:rPr>
          <w:rFonts w:hint="default"/>
        </w:rPr>
      </w:pPr>
      <w:r>
        <w:rPr>
          <w:rFonts w:ascii="仿宋_GB2312" w:hAnsi="仿宋_GB2312" w:eastAsia="仿宋_GB2312" w:cs="仿宋_GB2312"/>
        </w:rPr>
        <w:t xml:space="preserve"> 联系电话：  020-83186839/83187191/83186862（sczx3@gd.gov.cn）</w:t>
      </w:r>
    </w:p>
    <w:p w14:paraId="665B9C00">
      <w:pPr>
        <w:pStyle w:val="4"/>
        <w:rPr>
          <w:rFonts w:hint="default"/>
        </w:rPr>
      </w:pPr>
      <w:r>
        <w:rPr>
          <w:rFonts w:ascii="仿宋_GB2312" w:hAnsi="仿宋_GB2312" w:eastAsia="仿宋_GB2312" w:cs="仿宋_GB2312"/>
          <w:b/>
        </w:rPr>
        <w:t>3.项目联系方式</w:t>
      </w:r>
    </w:p>
    <w:p w14:paraId="5098D575">
      <w:pPr>
        <w:pStyle w:val="4"/>
        <w:ind w:firstLine="480"/>
        <w:jc w:val="both"/>
        <w:rPr>
          <w:rFonts w:hint="default"/>
        </w:rPr>
      </w:pPr>
      <w:r>
        <w:rPr>
          <w:rFonts w:ascii="仿宋_GB2312" w:hAnsi="仿宋_GB2312" w:eastAsia="仿宋_GB2312" w:cs="仿宋_GB2312"/>
        </w:rPr>
        <w:t>项目联系人：胡工/王工/陈工</w:t>
      </w:r>
    </w:p>
    <w:p w14:paraId="65F097F9">
      <w:pPr>
        <w:pStyle w:val="4"/>
        <w:ind w:firstLine="480"/>
        <w:jc w:val="both"/>
        <w:rPr>
          <w:rFonts w:hint="default"/>
        </w:rPr>
      </w:pPr>
      <w:r>
        <w:rPr>
          <w:rFonts w:ascii="仿宋_GB2312" w:hAnsi="仿宋_GB2312" w:eastAsia="仿宋_GB2312" w:cs="仿宋_GB2312"/>
        </w:rPr>
        <w:t>电话： 020-83186839/83187191/83186862（sczx3@gd.gov.cn）</w:t>
      </w:r>
    </w:p>
    <w:p w14:paraId="57B8E13E">
      <w:pPr>
        <w:pStyle w:val="4"/>
        <w:rPr>
          <w:rFonts w:hint="default"/>
        </w:rPr>
      </w:pPr>
      <w:r>
        <w:rPr>
          <w:rFonts w:ascii="仿宋_GB2312" w:hAnsi="仿宋_GB2312" w:eastAsia="仿宋_GB2312" w:cs="仿宋_GB2312"/>
          <w:b/>
        </w:rPr>
        <w:t>4.技术支持（仅解答平台使用技术问题）</w:t>
      </w:r>
    </w:p>
    <w:p w14:paraId="504D8CD5">
      <w:pPr>
        <w:pStyle w:val="4"/>
        <w:ind w:firstLine="480"/>
        <w:jc w:val="both"/>
        <w:rPr>
          <w:rFonts w:hint="default"/>
        </w:rPr>
      </w:pPr>
      <w:r>
        <w:rPr>
          <w:rFonts w:ascii="仿宋_GB2312" w:hAnsi="仿宋_GB2312" w:eastAsia="仿宋_GB2312" w:cs="仿宋_GB2312"/>
        </w:rPr>
        <w:t>联系电话：19124618279</w:t>
      </w:r>
    </w:p>
    <w:p w14:paraId="1708DE18">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32AD0899">
      <w:pPr>
        <w:pStyle w:val="4"/>
        <w:jc w:val="center"/>
        <w:outlineLvl w:val="1"/>
        <w:rPr>
          <w:rFonts w:hint="default"/>
        </w:rPr>
      </w:pPr>
      <w:r>
        <w:rPr>
          <w:rFonts w:ascii="仿宋_GB2312" w:hAnsi="仿宋_GB2312" w:eastAsia="仿宋_GB2312" w:cs="仿宋_GB2312"/>
          <w:b/>
          <w:sz w:val="36"/>
        </w:rPr>
        <w:t>第二章 采购需求</w:t>
      </w:r>
    </w:p>
    <w:p w14:paraId="652F5FFA">
      <w:pPr>
        <w:pStyle w:val="4"/>
        <w:ind w:firstLine="480"/>
        <w:rPr>
          <w:rFonts w:hint="default"/>
        </w:rPr>
      </w:pPr>
      <w:r>
        <w:rPr>
          <w:rFonts w:ascii="仿宋_GB2312" w:hAnsi="仿宋_GB2312" w:eastAsia="仿宋_GB2312" w:cs="仿宋_GB2312"/>
          <w:sz w:val="21"/>
        </w:rPr>
        <w:t>1、采购文件中带“★”的条款为本次采购的重要要求，供应商必须全部满足或响应，只要不满足任一带“★”的条款，将被认定为无效投标（响应）。采购文件中带“▲”的条款为本次采购较为重要的要求，供应商无法满足或响应时，将影响其评审分值。</w:t>
      </w:r>
    </w:p>
    <w:p w14:paraId="75788741">
      <w:pPr>
        <w:pStyle w:val="4"/>
        <w:ind w:firstLine="420"/>
        <w:rPr>
          <w:rFonts w:hint="default"/>
        </w:rPr>
      </w:pPr>
      <w:r>
        <w:rPr>
          <w:rFonts w:ascii="仿宋_GB2312" w:hAnsi="仿宋_GB2312" w:eastAsia="仿宋_GB2312" w:cs="仿宋_GB2312"/>
          <w:sz w:val="21"/>
        </w:rPr>
        <w:t>2、采购文件所要求的证书、资质等材料，如有有效期限制的，供应商所提供的资质、证书等材料均应处于有效期内，否则按无效材料处理。</w:t>
      </w:r>
    </w:p>
    <w:p w14:paraId="7B5B486C">
      <w:pPr>
        <w:pStyle w:val="4"/>
        <w:ind w:firstLine="422"/>
        <w:rPr>
          <w:rFonts w:hint="default"/>
        </w:rPr>
      </w:pPr>
      <w:r>
        <w:rPr>
          <w:rFonts w:ascii="仿宋_GB2312" w:hAnsi="仿宋_GB2312" w:eastAsia="仿宋_GB2312" w:cs="仿宋_GB2312"/>
          <w:b/>
          <w:sz w:val="21"/>
        </w:rPr>
        <w:t>★3、供应商须保证，如中标（成交），投标（响应）文件所提供的材料，如果有效期（包括需要年审、继续教育等完成后才能执业的行政许可、人员证书等情形）未能覆盖项目（包组）合同履行期的，将提前按规定办理延期手续，确保合同顺利履行（投标时提交承诺，承诺可参照“投标文件格式”中《承诺函》格式）。</w:t>
      </w:r>
    </w:p>
    <w:p w14:paraId="75282A05">
      <w:pPr>
        <w:pStyle w:val="4"/>
        <w:ind w:firstLine="422"/>
        <w:rPr>
          <w:rFonts w:hint="default"/>
        </w:rPr>
      </w:pPr>
      <w:r>
        <w:rPr>
          <w:rFonts w:ascii="仿宋_GB2312" w:hAnsi="仿宋_GB2312" w:eastAsia="仿宋_GB2312" w:cs="仿宋_GB2312"/>
          <w:b/>
          <w:sz w:val="21"/>
        </w:rPr>
        <w:t>★4、供应商在投标/报价文件中提供的人员，即为项目实施时投入的人员。未经采购人同意，不得更换人员（投标时提交承诺，承诺可参照“投标文件格式”中《承诺函》格式）。</w:t>
      </w:r>
    </w:p>
    <w:p w14:paraId="1D5C16E9">
      <w:pPr>
        <w:pStyle w:val="4"/>
        <w:ind w:firstLine="422"/>
        <w:jc w:val="both"/>
        <w:rPr>
          <w:rFonts w:hint="default"/>
        </w:rPr>
      </w:pPr>
      <w:r>
        <w:rPr>
          <w:rFonts w:ascii="仿宋_GB2312" w:hAnsi="仿宋_GB2312" w:eastAsia="仿宋_GB2312" w:cs="仿宋_GB2312"/>
          <w:b/>
          <w:sz w:val="21"/>
        </w:rPr>
        <w:t>★5、投标人必须承诺投标文件中所响应提供的资料属于真实有效的，有异议时，中标人必须在采购人提出后5个工作日内提供相关资料原件复核。如不能在规定时间内提供原件复核的，将上报有关监管部门（投标时提交承诺，承诺可参照“投标文件格式”中《承诺函》格式）。</w:t>
      </w:r>
    </w:p>
    <w:p w14:paraId="328456E3">
      <w:pPr>
        <w:pStyle w:val="4"/>
        <w:ind w:firstLine="422"/>
        <w:rPr>
          <w:rFonts w:hint="default"/>
        </w:rPr>
      </w:pPr>
      <w:r>
        <w:rPr>
          <w:rFonts w:ascii="仿宋_GB2312" w:hAnsi="仿宋_GB2312" w:eastAsia="仿宋_GB2312" w:cs="仿宋_GB2312"/>
          <w:b/>
          <w:sz w:val="21"/>
        </w:rPr>
        <w:t>★6、本项目不允许合同分包。如供应商在投标/响应文件中未出现《分包意向协议书》，则视为未采取合同分包。</w:t>
      </w:r>
    </w:p>
    <w:p w14:paraId="582325F6">
      <w:pPr>
        <w:pStyle w:val="4"/>
        <w:ind w:firstLine="422"/>
        <w:jc w:val="both"/>
        <w:rPr>
          <w:rFonts w:hint="default"/>
        </w:rPr>
      </w:pPr>
      <w:r>
        <w:rPr>
          <w:rFonts w:ascii="仿宋_GB2312" w:hAnsi="仿宋_GB2312" w:eastAsia="仿宋_GB2312" w:cs="仿宋_GB2312"/>
          <w:b/>
          <w:sz w:val="21"/>
        </w:rPr>
        <w:t>7、如供应商异常低价报价，评标委员会（评审小组）将启动异常低价投标（响应）审查，要求相关供应商在评审现场合理的时间内提供书面说明及必要的证明材料，对投标（响应）价格作出解释。供应商应在评标（审）现场合理的时间内提供书面说明。对完成该项目（包组）发生的全部报价进行分析，包括但不限于各种人工费、管理费、设备费、软件费、场地费用、培训费、风险责任金、工具器材、损耗品及材料、税费、代理服务费等各项费用，并逐一提供佐证材料。佐证材料包括但不限于：①人员工资明细表；②管理费；③设备、软件购买（或租赁）合同及发票；④自有场地的提供房产证明，租赁场地的提供租赁合同及发票；⑤以往同类服务项目的合同及中标（成交）通知书（或交易发票）。</w:t>
      </w:r>
    </w:p>
    <w:p w14:paraId="1D3EC7BE">
      <w:pPr>
        <w:pStyle w:val="4"/>
        <w:ind w:firstLine="422"/>
        <w:jc w:val="both"/>
        <w:rPr>
          <w:rFonts w:hint="default"/>
        </w:rPr>
      </w:pPr>
      <w:r>
        <w:rPr>
          <w:rFonts w:ascii="仿宋_GB2312" w:hAnsi="仿宋_GB2312" w:eastAsia="仿宋_GB2312" w:cs="仿宋_GB2312"/>
          <w:b/>
          <w:sz w:val="21"/>
        </w:rPr>
        <w:t>注：上述罗列的费用，如实际并未发生，则无须提供对应的成本分析及证明材料，但供应商应提供说明。</w:t>
      </w:r>
    </w:p>
    <w:p w14:paraId="14659482">
      <w:pPr>
        <w:pStyle w:val="4"/>
        <w:ind w:firstLine="422"/>
        <w:jc w:val="both"/>
        <w:rPr>
          <w:rFonts w:hint="default"/>
        </w:rPr>
      </w:pPr>
      <w:r>
        <w:rPr>
          <w:rFonts w:ascii="仿宋_GB2312" w:hAnsi="仿宋_GB2312" w:eastAsia="仿宋_GB2312" w:cs="仿宋_GB2312"/>
          <w:b/>
          <w:sz w:val="21"/>
        </w:rPr>
        <w:t>8、根据《国务院办公厅关于在政府采购中实施本国产品标准及相关政策的通知》（国办发〔2025〕34号）的规定，本项目不适用本国产品标准及相关政策。</w:t>
      </w:r>
    </w:p>
    <w:p w14:paraId="01A1078C">
      <w:pPr>
        <w:pStyle w:val="4"/>
        <w:ind w:firstLine="422"/>
        <w:jc w:val="both"/>
        <w:rPr>
          <w:rFonts w:hint="default"/>
        </w:rPr>
      </w:pPr>
      <w:r>
        <w:rPr>
          <w:rFonts w:ascii="仿宋_GB2312" w:hAnsi="仿宋_GB2312" w:eastAsia="仿宋_GB2312" w:cs="仿宋_GB2312"/>
          <w:b/>
          <w:sz w:val="21"/>
        </w:rPr>
        <w:t>9、根据《国民经济行业分类》（GB/T 4754 - 2017）的规定： “对于已纳入统计部门统计范围的企业，所属行业、从业人员、营业收入、资产总额、规模类型应与统计部门报表保持一致。对于未纳入统计部门统计范围的企业，应对照《国民经济行业分类》确定所属行业，当企业从事两种以上的经济活动时，按照企业从事的主要活动确定所属行业；从业人员、营业收入、资产总额应按照上年度末实际情况填报，并应确保在争议纠纷处理时，可提供相关数据的来源依据”，一家企业只能对应一个行业。请供应商按照上述原则确认所属行业后选择对应的采购包组投标。</w:t>
      </w:r>
    </w:p>
    <w:p w14:paraId="1DB54363">
      <w:pPr>
        <w:pStyle w:val="4"/>
        <w:ind w:firstLine="413"/>
        <w:rPr>
          <w:rFonts w:hint="default"/>
        </w:rPr>
      </w:pPr>
      <w:r>
        <w:rPr>
          <w:rFonts w:ascii="仿宋_GB2312" w:hAnsi="仿宋_GB2312" w:eastAsia="仿宋_GB2312" w:cs="仿宋_GB2312"/>
          <w:b/>
          <w:sz w:val="21"/>
        </w:rPr>
        <w:t>★</w:t>
      </w:r>
      <w:r>
        <w:rPr>
          <w:rFonts w:ascii="仿宋_GB2312" w:hAnsi="仿宋_GB2312" w:eastAsia="仿宋_GB2312" w:cs="仿宋_GB2312"/>
          <w:b/>
        </w:rPr>
        <w:t>10、投标人必须提交“供应商公平参与市场竞争承诺函”，格式详见“附件”。</w:t>
      </w:r>
    </w:p>
    <w:p w14:paraId="4A56EE15">
      <w:pPr>
        <w:pStyle w:val="4"/>
        <w:ind w:firstLine="480"/>
        <w:jc w:val="center"/>
        <w:outlineLvl w:val="0"/>
        <w:rPr>
          <w:rFonts w:hint="default"/>
        </w:rPr>
      </w:pPr>
      <w:r>
        <w:rPr>
          <w:rFonts w:ascii="仿宋_GB2312" w:hAnsi="仿宋_GB2312" w:eastAsia="仿宋_GB2312" w:cs="仿宋_GB2312"/>
          <w:b/>
        </w:rPr>
        <w:t>1项目概述</w:t>
      </w:r>
    </w:p>
    <w:p w14:paraId="2616F732">
      <w:pPr>
        <w:pStyle w:val="4"/>
        <w:ind w:firstLine="480"/>
        <w:outlineLvl w:val="1"/>
        <w:rPr>
          <w:rFonts w:hint="default"/>
        </w:rPr>
      </w:pPr>
      <w:r>
        <w:rPr>
          <w:rFonts w:ascii="仿宋_GB2312" w:hAnsi="仿宋_GB2312" w:eastAsia="仿宋_GB2312" w:cs="仿宋_GB2312"/>
          <w:b/>
          <w:i/>
        </w:rPr>
        <w:t>1.1项目背景</w:t>
      </w:r>
    </w:p>
    <w:p w14:paraId="29A39790">
      <w:pPr>
        <w:pStyle w:val="4"/>
        <w:ind w:firstLine="480"/>
        <w:outlineLvl w:val="2"/>
        <w:rPr>
          <w:rFonts w:hint="default"/>
        </w:rPr>
      </w:pPr>
      <w:r>
        <w:rPr>
          <w:rFonts w:ascii="仿宋_GB2312" w:hAnsi="仿宋_GB2312" w:eastAsia="仿宋_GB2312" w:cs="仿宋_GB2312"/>
          <w:b/>
        </w:rPr>
        <w:t>1.1.1项目目的、意义及背景</w:t>
      </w:r>
    </w:p>
    <w:p w14:paraId="77194C78">
      <w:pPr>
        <w:pStyle w:val="4"/>
        <w:ind w:firstLine="600"/>
        <w:jc w:val="both"/>
        <w:rPr>
          <w:rFonts w:hint="default"/>
        </w:rPr>
      </w:pPr>
      <w:r>
        <w:rPr>
          <w:rFonts w:ascii="仿宋_GB2312" w:hAnsi="仿宋_GB2312" w:eastAsia="仿宋_GB2312" w:cs="仿宋_GB2312"/>
        </w:rPr>
        <w:t>为进一步规范和加强物业管理服务工作，提高服务质量，对市局办公区域突发情况及时响应处置，保证各项后勤保障工作顺利开展。根据《中华人民共和国政府采购法》等文件的规定，拟通过公开招标的形式确定新的供应商，为采购人提供2027年1月至2028年6月期间物业管理和后勤服务。</w:t>
      </w:r>
    </w:p>
    <w:p w14:paraId="08B58AF0">
      <w:pPr>
        <w:pStyle w:val="4"/>
        <w:ind w:firstLine="480"/>
        <w:outlineLvl w:val="1"/>
        <w:rPr>
          <w:rFonts w:hint="default"/>
        </w:rPr>
      </w:pPr>
      <w:r>
        <w:rPr>
          <w:rFonts w:ascii="仿宋_GB2312" w:hAnsi="仿宋_GB2312" w:eastAsia="仿宋_GB2312" w:cs="仿宋_GB2312"/>
          <w:b/>
          <w:i/>
        </w:rPr>
        <w:t>1.2项目内容</w:t>
      </w:r>
    </w:p>
    <w:p w14:paraId="00801992">
      <w:pPr>
        <w:pStyle w:val="4"/>
        <w:ind w:firstLine="480"/>
        <w:outlineLvl w:val="2"/>
        <w:rPr>
          <w:rFonts w:hint="default"/>
        </w:rPr>
      </w:pPr>
      <w:r>
        <w:rPr>
          <w:rFonts w:ascii="仿宋_GB2312" w:hAnsi="仿宋_GB2312" w:eastAsia="仿宋_GB2312" w:cs="仿宋_GB2312"/>
          <w:b/>
        </w:rPr>
        <w:t>1.2.1项目建设思路</w:t>
      </w:r>
    </w:p>
    <w:p w14:paraId="5B8D8839">
      <w:pPr>
        <w:pStyle w:val="4"/>
        <w:ind w:firstLine="600"/>
        <w:jc w:val="both"/>
        <w:rPr>
          <w:rFonts w:hint="default"/>
        </w:rPr>
      </w:pPr>
      <w:r>
        <w:rPr>
          <w:rFonts w:ascii="仿宋_GB2312" w:hAnsi="仿宋_GB2312" w:eastAsia="仿宋_GB2312" w:cs="仿宋_GB2312"/>
        </w:rPr>
        <w:t>本项目是延续性项目，通过公开招标的形式确定新的供应商，为国家税务总局汕头市税务局提供物业管理和后勤服务。</w:t>
      </w:r>
    </w:p>
    <w:p w14:paraId="580BEA0E">
      <w:pPr>
        <w:pStyle w:val="4"/>
        <w:ind w:firstLine="562"/>
        <w:jc w:val="both"/>
        <w:rPr>
          <w:rFonts w:hint="default"/>
        </w:rPr>
      </w:pPr>
      <w:r>
        <w:rPr>
          <w:rFonts w:ascii="仿宋_GB2312" w:hAnsi="仿宋_GB2312" w:eastAsia="仿宋_GB2312" w:cs="仿宋_GB2312"/>
          <w:b/>
        </w:rPr>
        <w:t>本项目各包组均属于服务类项目，其中采购包1中小企业划分标准所属行业为：物业管理；采购包2中小企业划分标准所属行业为：餐饮业</w:t>
      </w:r>
    </w:p>
    <w:p w14:paraId="245199E1">
      <w:pPr>
        <w:pStyle w:val="4"/>
        <w:ind w:firstLine="562"/>
        <w:jc w:val="both"/>
        <w:rPr>
          <w:rFonts w:hint="default"/>
        </w:rPr>
      </w:pPr>
      <w:r>
        <w:rPr>
          <w:rFonts w:ascii="仿宋_GB2312" w:hAnsi="仿宋_GB2312" w:eastAsia="仿宋_GB2312" w:cs="仿宋_GB2312"/>
          <w:b/>
        </w:rPr>
        <w:t>本项目采购包1属于专门面向小微企业采购项目。</w:t>
      </w:r>
    </w:p>
    <w:p w14:paraId="22FD3461">
      <w:pPr>
        <w:pStyle w:val="4"/>
        <w:ind w:firstLine="562"/>
        <w:jc w:val="both"/>
        <w:rPr>
          <w:rFonts w:hint="default"/>
        </w:rPr>
      </w:pPr>
      <w:r>
        <w:rPr>
          <w:rFonts w:ascii="仿宋_GB2312" w:hAnsi="仿宋_GB2312" w:eastAsia="仿宋_GB2312" w:cs="仿宋_GB2312"/>
          <w:b/>
        </w:rPr>
        <w:t>本项目采购包2属于专门面向中小企业采购项目。</w:t>
      </w:r>
    </w:p>
    <w:p w14:paraId="397086AB">
      <w:pPr>
        <w:pStyle w:val="4"/>
        <w:ind w:firstLine="480"/>
        <w:outlineLvl w:val="2"/>
        <w:rPr>
          <w:rFonts w:hint="default"/>
        </w:rPr>
      </w:pPr>
      <w:r>
        <w:rPr>
          <w:rFonts w:ascii="仿宋_GB2312" w:hAnsi="仿宋_GB2312" w:eastAsia="仿宋_GB2312" w:cs="仿宋_GB2312"/>
          <w:b/>
        </w:rPr>
        <w:t>1.2.2采购内容</w:t>
      </w:r>
    </w:p>
    <w:p w14:paraId="5C3BA0B7">
      <w:pPr>
        <w:pStyle w:val="4"/>
        <w:ind w:firstLine="600"/>
        <w:jc w:val="both"/>
        <w:rPr>
          <w:rFonts w:hint="default"/>
        </w:rPr>
      </w:pPr>
      <w:r>
        <w:rPr>
          <w:rFonts w:ascii="仿宋_GB2312" w:hAnsi="仿宋_GB2312" w:eastAsia="仿宋_GB2312" w:cs="仿宋_GB2312"/>
        </w:rPr>
        <w:t>1.2.2.1国家税务总局汕头市税务局物业管理服务项目作为</w:t>
      </w:r>
      <w:r>
        <w:rPr>
          <w:rFonts w:ascii="仿宋_GB2312" w:hAnsi="仿宋_GB2312" w:eastAsia="仿宋_GB2312" w:cs="仿宋_GB2312"/>
          <w:b/>
        </w:rPr>
        <w:t>采购包1</w:t>
      </w:r>
      <w:r>
        <w:rPr>
          <w:rFonts w:ascii="仿宋_GB2312" w:hAnsi="仿宋_GB2312" w:eastAsia="仿宋_GB2312" w:cs="仿宋_GB2312"/>
        </w:rPr>
        <w:t>，内容：（1）环境卫生保洁（包含除四害）；（2）保安和消防监控中心值班；（3）水电机电设施维护；（4）绿化服务（包含花木租摆更新）；（5）其他专项服务。</w:t>
      </w:r>
    </w:p>
    <w:p w14:paraId="23DA9A4E">
      <w:pPr>
        <w:pStyle w:val="4"/>
        <w:ind w:firstLine="480"/>
        <w:jc w:val="both"/>
        <w:rPr>
          <w:rFonts w:hint="default"/>
        </w:rPr>
      </w:pPr>
      <w:r>
        <w:rPr>
          <w:rFonts w:ascii="仿宋_GB2312" w:hAnsi="仿宋_GB2312" w:eastAsia="仿宋_GB2312" w:cs="仿宋_GB2312"/>
          <w:b/>
        </w:rPr>
        <w:t>投标人的报价应包括日常管理所发生的费用,包括但不限于：</w:t>
      </w:r>
    </w:p>
    <w:p w14:paraId="7F5F3BD0">
      <w:pPr>
        <w:pStyle w:val="4"/>
        <w:ind w:firstLine="480"/>
        <w:jc w:val="both"/>
        <w:rPr>
          <w:rFonts w:hint="default"/>
        </w:rPr>
      </w:pPr>
      <w:r>
        <w:rPr>
          <w:rFonts w:ascii="仿宋_GB2312" w:hAnsi="仿宋_GB2312" w:eastAsia="仿宋_GB2312" w:cs="仿宋_GB2312"/>
        </w:rPr>
        <w:t>（1）人员成本。人员成本费用包含人员劳动报酬及其它各项福利费（法定节假日正常安保轮值和清洁，采购人不另行支付费用，投标人应在投标时充分考虑。为不影响采购人正常办公，部分清洁和绿化养护工作需在采购人工作时间之外完成，采购人不另行支付费用，投标人应在编制投标服务方案时予以考虑）。</w:t>
      </w:r>
    </w:p>
    <w:p w14:paraId="7B193564">
      <w:pPr>
        <w:pStyle w:val="4"/>
        <w:ind w:firstLine="480"/>
        <w:jc w:val="both"/>
        <w:rPr>
          <w:rFonts w:hint="default"/>
        </w:rPr>
      </w:pPr>
      <w:r>
        <w:rPr>
          <w:rFonts w:ascii="仿宋_GB2312" w:hAnsi="仿宋_GB2312" w:eastAsia="仿宋_GB2312" w:cs="仿宋_GB2312"/>
        </w:rPr>
        <w:t>（2）人员服装费，根据工作需要对不同的岗位分别统一着装，每年负责提供夏装2套，冬装2套；</w:t>
      </w:r>
    </w:p>
    <w:p w14:paraId="507ADD0F">
      <w:pPr>
        <w:pStyle w:val="4"/>
        <w:ind w:firstLine="480"/>
        <w:jc w:val="both"/>
        <w:rPr>
          <w:rFonts w:hint="default"/>
        </w:rPr>
      </w:pPr>
      <w:r>
        <w:rPr>
          <w:rFonts w:ascii="仿宋_GB2312" w:hAnsi="仿宋_GB2312" w:eastAsia="仿宋_GB2312" w:cs="仿宋_GB2312"/>
        </w:rPr>
        <w:t>（3）营业税费和管理费；</w:t>
      </w:r>
    </w:p>
    <w:p w14:paraId="43760D61">
      <w:pPr>
        <w:pStyle w:val="4"/>
        <w:ind w:firstLine="480"/>
        <w:jc w:val="both"/>
        <w:rPr>
          <w:rFonts w:hint="default"/>
        </w:rPr>
      </w:pPr>
      <w:r>
        <w:rPr>
          <w:rFonts w:ascii="仿宋_GB2312" w:hAnsi="仿宋_GB2312" w:eastAsia="仿宋_GB2312" w:cs="仿宋_GB2312"/>
        </w:rPr>
        <w:t>（4）除四害费用；</w:t>
      </w:r>
    </w:p>
    <w:p w14:paraId="3B850157">
      <w:pPr>
        <w:pStyle w:val="4"/>
        <w:ind w:firstLine="480"/>
        <w:jc w:val="both"/>
        <w:rPr>
          <w:rFonts w:hint="default"/>
        </w:rPr>
      </w:pPr>
      <w:r>
        <w:rPr>
          <w:rFonts w:ascii="仿宋_GB2312" w:hAnsi="仿宋_GB2312" w:eastAsia="仿宋_GB2312" w:cs="仿宋_GB2312"/>
        </w:rPr>
        <w:t>（5）垃圾转运费用；</w:t>
      </w:r>
    </w:p>
    <w:p w14:paraId="0AA6D058">
      <w:pPr>
        <w:pStyle w:val="4"/>
        <w:ind w:firstLine="480"/>
        <w:jc w:val="both"/>
        <w:rPr>
          <w:rFonts w:hint="default"/>
        </w:rPr>
      </w:pPr>
      <w:r>
        <w:rPr>
          <w:rFonts w:ascii="仿宋_GB2312" w:hAnsi="仿宋_GB2312" w:eastAsia="仿宋_GB2312" w:cs="仿宋_GB2312"/>
        </w:rPr>
        <w:t>（6）绿化租摆费用；</w:t>
      </w:r>
    </w:p>
    <w:p w14:paraId="3B7449B5">
      <w:pPr>
        <w:pStyle w:val="4"/>
        <w:ind w:firstLine="480"/>
        <w:jc w:val="both"/>
        <w:rPr>
          <w:rFonts w:hint="default"/>
        </w:rPr>
      </w:pPr>
      <w:r>
        <w:rPr>
          <w:rFonts w:ascii="仿宋_GB2312" w:hAnsi="仿宋_GB2312" w:eastAsia="仿宋_GB2312" w:cs="仿宋_GB2312"/>
          <w:b/>
        </w:rPr>
        <w:t>管理服务费未包括费用:</w:t>
      </w:r>
    </w:p>
    <w:p w14:paraId="45961D4E">
      <w:pPr>
        <w:pStyle w:val="4"/>
        <w:ind w:firstLine="480"/>
        <w:jc w:val="both"/>
        <w:rPr>
          <w:rFonts w:hint="default"/>
        </w:rPr>
      </w:pPr>
      <w:r>
        <w:rPr>
          <w:rFonts w:ascii="仿宋_GB2312" w:hAnsi="仿宋_GB2312" w:eastAsia="仿宋_GB2312" w:cs="仿宋_GB2312"/>
        </w:rPr>
        <w:t>（1）日常办公及劳保用品（中标人统计后向采购人审批领取）。</w:t>
      </w:r>
    </w:p>
    <w:p w14:paraId="37E02459">
      <w:pPr>
        <w:pStyle w:val="4"/>
        <w:ind w:firstLine="420"/>
        <w:jc w:val="both"/>
        <w:rPr>
          <w:rFonts w:hint="default"/>
        </w:rPr>
      </w:pPr>
      <w:r>
        <w:rPr>
          <w:rFonts w:ascii="仿宋_GB2312" w:hAnsi="仿宋_GB2312" w:eastAsia="仿宋_GB2312" w:cs="仿宋_GB2312"/>
        </w:rPr>
        <w:t>1.2.2.2国家税务总局汕头市税务局后勤服务项目作为</w:t>
      </w:r>
      <w:r>
        <w:rPr>
          <w:rFonts w:ascii="仿宋_GB2312" w:hAnsi="仿宋_GB2312" w:eastAsia="仿宋_GB2312" w:cs="仿宋_GB2312"/>
          <w:b/>
        </w:rPr>
        <w:t>采购包2</w:t>
      </w:r>
      <w:r>
        <w:rPr>
          <w:rFonts w:ascii="仿宋_GB2312" w:hAnsi="仿宋_GB2312" w:eastAsia="仿宋_GB2312" w:cs="仿宋_GB2312"/>
        </w:rPr>
        <w:t>，内容：（1）会务保障服务；（2）食堂人员服务、面点制作、餐饮供餐服务；（3）老干部活动中心人员服务；（4）食堂厨房供餐配餐和管理服务；（5）后勤服务、资料整理归档辅助文书服务。</w:t>
      </w:r>
    </w:p>
    <w:p w14:paraId="7E053D71">
      <w:pPr>
        <w:pStyle w:val="4"/>
        <w:ind w:firstLine="420"/>
        <w:jc w:val="both"/>
        <w:rPr>
          <w:rFonts w:hint="default"/>
        </w:rPr>
      </w:pPr>
      <w:r>
        <w:rPr>
          <w:rFonts w:ascii="仿宋_GB2312" w:hAnsi="仿宋_GB2312" w:eastAsia="仿宋_GB2312" w:cs="仿宋_GB2312"/>
          <w:b/>
        </w:rPr>
        <w:t>投标人的报价应包括日常管理所发生的费用,包括但不限于：</w:t>
      </w:r>
    </w:p>
    <w:p w14:paraId="1C245775">
      <w:pPr>
        <w:pStyle w:val="4"/>
        <w:ind w:firstLine="420"/>
        <w:jc w:val="both"/>
        <w:rPr>
          <w:rFonts w:hint="default"/>
        </w:rPr>
      </w:pPr>
      <w:r>
        <w:rPr>
          <w:rFonts w:ascii="仿宋_GB2312" w:hAnsi="仿宋_GB2312" w:eastAsia="仿宋_GB2312" w:cs="仿宋_GB2312"/>
        </w:rPr>
        <w:t>（1）人员成本。人员成本费用包含人员劳动报酬及其它各项福利费（该项目为购买服务项目，采购人不承担用工责任，服务人员薪酬待遇由中标人自主决定）。</w:t>
      </w:r>
    </w:p>
    <w:p w14:paraId="32D15993">
      <w:pPr>
        <w:pStyle w:val="4"/>
        <w:ind w:firstLine="420"/>
        <w:jc w:val="both"/>
        <w:rPr>
          <w:rFonts w:hint="default"/>
        </w:rPr>
      </w:pPr>
      <w:r>
        <w:rPr>
          <w:rFonts w:ascii="仿宋_GB2312" w:hAnsi="仿宋_GB2312" w:eastAsia="仿宋_GB2312" w:cs="仿宋_GB2312"/>
        </w:rPr>
        <w:t>（2）营业税费和管理费；</w:t>
      </w:r>
    </w:p>
    <w:p w14:paraId="4C5EC8AF">
      <w:pPr>
        <w:pStyle w:val="4"/>
        <w:ind w:firstLine="420"/>
        <w:jc w:val="both"/>
        <w:rPr>
          <w:rFonts w:hint="default"/>
        </w:rPr>
      </w:pPr>
      <w:r>
        <w:rPr>
          <w:rFonts w:ascii="仿宋_GB2312" w:hAnsi="仿宋_GB2312" w:eastAsia="仿宋_GB2312" w:cs="仿宋_GB2312"/>
          <w:b/>
        </w:rPr>
        <w:t>管理服务费未包括费用:</w:t>
      </w:r>
    </w:p>
    <w:p w14:paraId="56AEE6C1">
      <w:pPr>
        <w:pStyle w:val="4"/>
        <w:ind w:firstLine="420"/>
        <w:jc w:val="both"/>
        <w:rPr>
          <w:rFonts w:hint="default"/>
        </w:rPr>
      </w:pPr>
      <w:r>
        <w:rPr>
          <w:rFonts w:ascii="仿宋_GB2312" w:hAnsi="仿宋_GB2312" w:eastAsia="仿宋_GB2312" w:cs="仿宋_GB2312"/>
        </w:rPr>
        <w:t>（1）日常办公及劳保用品（中标人统计后向采购人审批领取）。</w:t>
      </w:r>
    </w:p>
    <w:p w14:paraId="45CC0676">
      <w:pPr>
        <w:pStyle w:val="4"/>
        <w:ind w:firstLine="480"/>
        <w:outlineLvl w:val="2"/>
        <w:rPr>
          <w:rFonts w:hint="default"/>
        </w:rPr>
      </w:pPr>
      <w:r>
        <w:rPr>
          <w:rFonts w:ascii="仿宋_GB2312" w:hAnsi="仿宋_GB2312" w:eastAsia="仿宋_GB2312" w:cs="仿宋_GB2312"/>
          <w:b/>
        </w:rPr>
        <w:t>1.2.3采购预算</w:t>
      </w:r>
    </w:p>
    <w:tbl>
      <w:tblPr>
        <w:tblStyle w:val="2"/>
        <w:tblW w:w="0" w:type="auto"/>
        <w:tblInd w:w="3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2586E2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Borders>
              <w:top w:val="single" w:color="000000" w:sz="4" w:space="0"/>
              <w:left w:val="single" w:color="000000" w:sz="4" w:space="0"/>
              <w:bottom w:val="single" w:color="000000" w:sz="4" w:space="0"/>
              <w:right w:val="single" w:color="000000" w:sz="4" w:space="0"/>
            </w:tcBorders>
            <w:shd w:val="clear" w:color="auto" w:fill="D3D3D3"/>
            <w:tcMar>
              <w:top w:w="15" w:type="dxa"/>
              <w:left w:w="15" w:type="dxa"/>
              <w:bottom w:w="15" w:type="dxa"/>
              <w:right w:w="15" w:type="dxa"/>
            </w:tcMar>
          </w:tcPr>
          <w:p w14:paraId="312D49B9">
            <w:pPr>
              <w:pStyle w:val="4"/>
              <w:ind w:firstLine="480"/>
              <w:jc w:val="center"/>
              <w:rPr>
                <w:rFonts w:hint="default"/>
              </w:rPr>
            </w:pPr>
            <w:r>
              <w:rPr>
                <w:rFonts w:ascii="仿宋_GB2312" w:hAnsi="仿宋_GB2312" w:eastAsia="仿宋_GB2312" w:cs="仿宋_GB2312"/>
                <w:b/>
                <w:color w:val="000000"/>
              </w:rPr>
              <w:t>序号</w:t>
            </w:r>
          </w:p>
        </w:tc>
        <w:tc>
          <w:tcPr>
            <w:tcW w:w="2076" w:type="dxa"/>
            <w:tcBorders>
              <w:top w:val="single" w:color="000000" w:sz="4" w:space="0"/>
              <w:left w:val="nil"/>
              <w:bottom w:val="single" w:color="000000" w:sz="4" w:space="0"/>
              <w:right w:val="single" w:color="000000" w:sz="4" w:space="0"/>
            </w:tcBorders>
            <w:shd w:val="clear" w:color="auto" w:fill="D3D3D3"/>
            <w:tcMar>
              <w:top w:w="15" w:type="dxa"/>
              <w:left w:w="15" w:type="dxa"/>
              <w:bottom w:w="15" w:type="dxa"/>
              <w:right w:w="15" w:type="dxa"/>
            </w:tcMar>
          </w:tcPr>
          <w:p w14:paraId="343E85B9">
            <w:pPr>
              <w:pStyle w:val="4"/>
              <w:ind w:firstLine="480"/>
              <w:jc w:val="center"/>
              <w:rPr>
                <w:rFonts w:hint="default"/>
              </w:rPr>
            </w:pPr>
            <w:r>
              <w:rPr>
                <w:rFonts w:ascii="仿宋_GB2312" w:hAnsi="仿宋_GB2312" w:eastAsia="仿宋_GB2312" w:cs="仿宋_GB2312"/>
                <w:b/>
                <w:color w:val="000000"/>
              </w:rPr>
              <w:t>指标种类</w:t>
            </w:r>
          </w:p>
        </w:tc>
        <w:tc>
          <w:tcPr>
            <w:tcW w:w="2076" w:type="dxa"/>
            <w:tcBorders>
              <w:top w:val="single" w:color="000000" w:sz="4" w:space="0"/>
              <w:left w:val="nil"/>
              <w:bottom w:val="single" w:color="000000" w:sz="4" w:space="0"/>
              <w:right w:val="single" w:color="000000" w:sz="4" w:space="0"/>
            </w:tcBorders>
            <w:shd w:val="clear" w:color="auto" w:fill="D3D3D3"/>
            <w:tcMar>
              <w:top w:w="15" w:type="dxa"/>
              <w:left w:w="15" w:type="dxa"/>
              <w:bottom w:w="15" w:type="dxa"/>
              <w:right w:w="15" w:type="dxa"/>
            </w:tcMar>
          </w:tcPr>
          <w:p w14:paraId="7F94C3E0">
            <w:pPr>
              <w:pStyle w:val="4"/>
              <w:ind w:firstLine="480"/>
              <w:jc w:val="center"/>
              <w:rPr>
                <w:rFonts w:hint="default"/>
              </w:rPr>
            </w:pPr>
            <w:r>
              <w:rPr>
                <w:rFonts w:ascii="仿宋_GB2312" w:hAnsi="仿宋_GB2312" w:eastAsia="仿宋_GB2312" w:cs="仿宋_GB2312"/>
                <w:b/>
                <w:color w:val="000000"/>
              </w:rPr>
              <w:t>指标名称</w:t>
            </w:r>
          </w:p>
        </w:tc>
        <w:tc>
          <w:tcPr>
            <w:tcW w:w="2076" w:type="dxa"/>
            <w:tcBorders>
              <w:top w:val="single" w:color="000000" w:sz="4" w:space="0"/>
              <w:left w:val="nil"/>
              <w:bottom w:val="single" w:color="000000" w:sz="4" w:space="0"/>
              <w:right w:val="single" w:color="000000" w:sz="4" w:space="0"/>
            </w:tcBorders>
            <w:shd w:val="clear" w:color="auto" w:fill="D3D3D3"/>
            <w:tcMar>
              <w:top w:w="15" w:type="dxa"/>
              <w:left w:w="15" w:type="dxa"/>
              <w:bottom w:w="15" w:type="dxa"/>
              <w:right w:w="15" w:type="dxa"/>
            </w:tcMar>
          </w:tcPr>
          <w:p w14:paraId="783230CF">
            <w:pPr>
              <w:pStyle w:val="4"/>
              <w:ind w:firstLine="480"/>
              <w:jc w:val="center"/>
              <w:rPr>
                <w:rFonts w:hint="default"/>
              </w:rPr>
            </w:pPr>
            <w:r>
              <w:rPr>
                <w:rFonts w:ascii="仿宋_GB2312" w:hAnsi="仿宋_GB2312" w:eastAsia="仿宋_GB2312" w:cs="仿宋_GB2312"/>
                <w:b/>
                <w:color w:val="000000"/>
              </w:rPr>
              <w:t>指标内容</w:t>
            </w:r>
          </w:p>
        </w:tc>
      </w:tr>
      <w:tr w14:paraId="2651B6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3FD1989B">
            <w:pPr>
              <w:pStyle w:val="4"/>
              <w:ind w:firstLine="480"/>
              <w:jc w:val="center"/>
              <w:rPr>
                <w:rFonts w:hint="default"/>
              </w:rPr>
            </w:pPr>
            <w:r>
              <w:rPr>
                <w:rFonts w:ascii="仿宋_GB2312" w:hAnsi="仿宋_GB2312" w:eastAsia="仿宋_GB2312" w:cs="仿宋_GB2312"/>
                <w:color w:val="000000"/>
              </w:rPr>
              <w:t>1</w:t>
            </w:r>
          </w:p>
        </w:tc>
        <w:tc>
          <w:tcPr>
            <w:tcW w:w="2076" w:type="dxa"/>
            <w:tcBorders>
              <w:top w:val="nil"/>
              <w:left w:val="nil"/>
              <w:bottom w:val="single" w:color="000000" w:sz="4" w:space="0"/>
              <w:right w:val="single" w:color="000000" w:sz="4" w:space="0"/>
            </w:tcBorders>
            <w:tcMar>
              <w:top w:w="15" w:type="dxa"/>
              <w:left w:w="15" w:type="dxa"/>
              <w:bottom w:w="15" w:type="dxa"/>
              <w:right w:w="15" w:type="dxa"/>
            </w:tcMar>
          </w:tcPr>
          <w:p w14:paraId="31D2A448">
            <w:pPr>
              <w:pStyle w:val="4"/>
              <w:ind w:firstLine="480"/>
              <w:jc w:val="both"/>
              <w:rPr>
                <w:rFonts w:hint="default"/>
              </w:rPr>
            </w:pPr>
            <w:r>
              <w:rPr>
                <w:rFonts w:ascii="仿宋_GB2312" w:hAnsi="仿宋_GB2312" w:eastAsia="仿宋_GB2312" w:cs="仿宋_GB2312"/>
                <w:color w:val="000000"/>
              </w:rPr>
              <w:t>采购包1</w:t>
            </w:r>
          </w:p>
        </w:tc>
        <w:tc>
          <w:tcPr>
            <w:tcW w:w="2076" w:type="dxa"/>
            <w:tcBorders>
              <w:top w:val="nil"/>
              <w:left w:val="nil"/>
              <w:bottom w:val="single" w:color="000000" w:sz="4" w:space="0"/>
              <w:right w:val="single" w:color="000000" w:sz="4" w:space="0"/>
            </w:tcBorders>
            <w:tcMar>
              <w:top w:w="15" w:type="dxa"/>
              <w:left w:w="15" w:type="dxa"/>
              <w:bottom w:w="15" w:type="dxa"/>
              <w:right w:w="15" w:type="dxa"/>
            </w:tcMar>
          </w:tcPr>
          <w:p w14:paraId="17DB115B">
            <w:pPr>
              <w:pStyle w:val="4"/>
              <w:ind w:firstLine="480"/>
              <w:jc w:val="both"/>
              <w:rPr>
                <w:rFonts w:hint="default"/>
              </w:rPr>
            </w:pPr>
            <w:r>
              <w:rPr>
                <w:rFonts w:ascii="仿宋_GB2312" w:hAnsi="仿宋_GB2312" w:eastAsia="仿宋_GB2312" w:cs="仿宋_GB2312"/>
                <w:color w:val="000000"/>
              </w:rPr>
              <w:t>物业管理服务项目</w:t>
            </w:r>
          </w:p>
        </w:tc>
        <w:tc>
          <w:tcPr>
            <w:tcW w:w="2076" w:type="dxa"/>
            <w:tcBorders>
              <w:top w:val="nil"/>
              <w:left w:val="nil"/>
              <w:bottom w:val="single" w:color="000000" w:sz="4" w:space="0"/>
              <w:right w:val="single" w:color="000000" w:sz="4" w:space="0"/>
            </w:tcBorders>
            <w:tcMar>
              <w:top w:w="15" w:type="dxa"/>
              <w:left w:w="15" w:type="dxa"/>
              <w:bottom w:w="15" w:type="dxa"/>
              <w:right w:w="15" w:type="dxa"/>
            </w:tcMar>
          </w:tcPr>
          <w:p w14:paraId="4489DDAC">
            <w:pPr>
              <w:pStyle w:val="4"/>
              <w:ind w:firstLine="480"/>
              <w:jc w:val="both"/>
              <w:rPr>
                <w:rFonts w:hint="default"/>
              </w:rPr>
            </w:pPr>
            <w:r>
              <w:rPr>
                <w:rFonts w:ascii="仿宋_GB2312" w:hAnsi="仿宋_GB2312" w:eastAsia="仿宋_GB2312" w:cs="仿宋_GB2312"/>
                <w:color w:val="000000"/>
              </w:rPr>
              <w:t>采购预算为554.49万元（其中物业服务金额539.49万元，其他专项服务 15 万元）</w:t>
            </w:r>
          </w:p>
        </w:tc>
      </w:tr>
      <w:tr w14:paraId="1F1F23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472C930D">
            <w:pPr>
              <w:pStyle w:val="4"/>
              <w:ind w:firstLine="480"/>
              <w:jc w:val="center"/>
              <w:rPr>
                <w:rFonts w:hint="default"/>
              </w:rPr>
            </w:pPr>
            <w:r>
              <w:rPr>
                <w:rFonts w:ascii="仿宋_GB2312" w:hAnsi="仿宋_GB2312" w:eastAsia="仿宋_GB2312" w:cs="仿宋_GB2312"/>
                <w:color w:val="000000"/>
              </w:rPr>
              <w:t>2</w:t>
            </w:r>
          </w:p>
        </w:tc>
        <w:tc>
          <w:tcPr>
            <w:tcW w:w="2076" w:type="dxa"/>
            <w:tcBorders>
              <w:top w:val="nil"/>
              <w:left w:val="nil"/>
              <w:bottom w:val="single" w:color="000000" w:sz="4" w:space="0"/>
              <w:right w:val="single" w:color="000000" w:sz="4" w:space="0"/>
            </w:tcBorders>
            <w:tcMar>
              <w:top w:w="15" w:type="dxa"/>
              <w:left w:w="15" w:type="dxa"/>
              <w:bottom w:w="15" w:type="dxa"/>
              <w:right w:w="15" w:type="dxa"/>
            </w:tcMar>
          </w:tcPr>
          <w:p w14:paraId="4F84D988">
            <w:pPr>
              <w:pStyle w:val="4"/>
              <w:ind w:firstLine="480"/>
              <w:jc w:val="both"/>
              <w:rPr>
                <w:rFonts w:hint="default"/>
              </w:rPr>
            </w:pPr>
            <w:r>
              <w:rPr>
                <w:rFonts w:ascii="仿宋_GB2312" w:hAnsi="仿宋_GB2312" w:eastAsia="仿宋_GB2312" w:cs="仿宋_GB2312"/>
                <w:color w:val="000000"/>
              </w:rPr>
              <w:t>采购包2</w:t>
            </w:r>
          </w:p>
        </w:tc>
        <w:tc>
          <w:tcPr>
            <w:tcW w:w="2076" w:type="dxa"/>
            <w:tcBorders>
              <w:top w:val="nil"/>
              <w:left w:val="nil"/>
              <w:bottom w:val="single" w:color="000000" w:sz="4" w:space="0"/>
              <w:right w:val="single" w:color="000000" w:sz="4" w:space="0"/>
            </w:tcBorders>
            <w:tcMar>
              <w:top w:w="15" w:type="dxa"/>
              <w:left w:w="15" w:type="dxa"/>
              <w:bottom w:w="15" w:type="dxa"/>
              <w:right w:w="15" w:type="dxa"/>
            </w:tcMar>
          </w:tcPr>
          <w:p w14:paraId="6E340249">
            <w:pPr>
              <w:pStyle w:val="4"/>
              <w:ind w:firstLine="480"/>
              <w:jc w:val="both"/>
              <w:rPr>
                <w:rFonts w:hint="default"/>
              </w:rPr>
            </w:pPr>
            <w:r>
              <w:rPr>
                <w:rFonts w:ascii="仿宋_GB2312" w:hAnsi="仿宋_GB2312" w:eastAsia="仿宋_GB2312" w:cs="仿宋_GB2312"/>
                <w:color w:val="000000"/>
              </w:rPr>
              <w:t>后勤服务项目</w:t>
            </w:r>
          </w:p>
        </w:tc>
        <w:tc>
          <w:tcPr>
            <w:tcW w:w="2076" w:type="dxa"/>
            <w:tcBorders>
              <w:top w:val="nil"/>
              <w:left w:val="nil"/>
              <w:bottom w:val="single" w:color="000000" w:sz="4" w:space="0"/>
              <w:right w:val="single" w:color="000000" w:sz="4" w:space="0"/>
            </w:tcBorders>
            <w:tcMar>
              <w:top w:w="15" w:type="dxa"/>
              <w:left w:w="15" w:type="dxa"/>
              <w:bottom w:w="15" w:type="dxa"/>
              <w:right w:w="15" w:type="dxa"/>
            </w:tcMar>
          </w:tcPr>
          <w:p w14:paraId="304CE2E2">
            <w:pPr>
              <w:pStyle w:val="4"/>
              <w:ind w:firstLine="480"/>
              <w:jc w:val="both"/>
              <w:rPr>
                <w:rFonts w:hint="default"/>
              </w:rPr>
            </w:pPr>
            <w:r>
              <w:rPr>
                <w:rFonts w:ascii="仿宋_GB2312" w:hAnsi="仿宋_GB2312" w:eastAsia="仿宋_GB2312" w:cs="仿宋_GB2312"/>
                <w:color w:val="000000"/>
              </w:rPr>
              <w:t>采购预算为132.93万元</w:t>
            </w:r>
          </w:p>
        </w:tc>
      </w:tr>
    </w:tbl>
    <w:p w14:paraId="1CB14081">
      <w:pPr>
        <w:pStyle w:val="4"/>
        <w:ind w:firstLine="480"/>
        <w:outlineLvl w:val="2"/>
        <w:rPr>
          <w:rFonts w:hint="default"/>
        </w:rPr>
      </w:pPr>
      <w:r>
        <w:rPr>
          <w:rFonts w:ascii="仿宋_GB2312" w:hAnsi="仿宋_GB2312" w:eastAsia="仿宋_GB2312" w:cs="仿宋_GB2312"/>
          <w:b/>
        </w:rPr>
        <w:t>1.2.4项目实施要求</w:t>
      </w:r>
    </w:p>
    <w:p w14:paraId="479F9966">
      <w:pPr>
        <w:pStyle w:val="4"/>
        <w:ind w:firstLine="480"/>
        <w:outlineLvl w:val="3"/>
        <w:rPr>
          <w:rFonts w:hint="default"/>
        </w:rPr>
      </w:pPr>
      <w:r>
        <w:rPr>
          <w:rFonts w:ascii="仿宋_GB2312" w:hAnsi="仿宋_GB2312" w:eastAsia="仿宋_GB2312" w:cs="仿宋_GB2312"/>
          <w:b/>
        </w:rPr>
        <w:t>1.2.4.1实施范围要求</w:t>
      </w:r>
    </w:p>
    <w:p w14:paraId="11BB5F16">
      <w:pPr>
        <w:pStyle w:val="4"/>
        <w:ind w:firstLine="480"/>
        <w:jc w:val="both"/>
        <w:rPr>
          <w:rFonts w:hint="default"/>
        </w:rPr>
      </w:pPr>
      <w:r>
        <w:rPr>
          <w:rFonts w:ascii="仿宋_GB2312" w:hAnsi="仿宋_GB2312" w:eastAsia="仿宋_GB2312" w:cs="仿宋_GB2312"/>
          <w:b/>
          <w:color w:val="000000"/>
        </w:rPr>
        <w:t>采购包1</w:t>
      </w:r>
      <w:r>
        <w:rPr>
          <w:rFonts w:ascii="仿宋_GB2312" w:hAnsi="仿宋_GB2312" w:eastAsia="仿宋_GB2312" w:cs="仿宋_GB2312"/>
          <w:b/>
        </w:rPr>
        <w:t>：国家税务总局汕头市税务局物业管理服务</w:t>
      </w:r>
    </w:p>
    <w:p w14:paraId="3022BE8F">
      <w:pPr>
        <w:pStyle w:val="4"/>
        <w:ind w:firstLine="480"/>
        <w:outlineLvl w:val="4"/>
        <w:rPr>
          <w:rFonts w:hint="default"/>
        </w:rPr>
      </w:pPr>
      <w:r>
        <w:rPr>
          <w:rFonts w:ascii="仿宋_GB2312" w:hAnsi="仿宋_GB2312" w:eastAsia="仿宋_GB2312" w:cs="仿宋_GB2312"/>
          <w:b/>
          <w:i/>
        </w:rPr>
        <w:t>1.2.4.1.1国家税务总局汕头市税务局本部办公大楼</w:t>
      </w:r>
    </w:p>
    <w:p w14:paraId="0FF21B9A">
      <w:pPr>
        <w:pStyle w:val="4"/>
        <w:ind w:firstLine="480"/>
        <w:jc w:val="both"/>
        <w:rPr>
          <w:rFonts w:hint="default"/>
        </w:rPr>
      </w:pPr>
      <w:r>
        <w:rPr>
          <w:rFonts w:ascii="仿宋_GB2312" w:hAnsi="仿宋_GB2312" w:eastAsia="仿宋_GB2312" w:cs="仿宋_GB2312"/>
          <w:b/>
        </w:rPr>
        <w:t>物业管理（建筑物）</w:t>
      </w:r>
    </w:p>
    <w:tbl>
      <w:tblPr>
        <w:tblStyle w:val="2"/>
        <w:tblW w:w="0" w:type="auto"/>
        <w:tblInd w:w="345"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2054"/>
        <w:gridCol w:w="2054"/>
        <w:gridCol w:w="2064"/>
        <w:gridCol w:w="2059"/>
      </w:tblGrid>
      <w:tr w14:paraId="18A770E8">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4152" w:type="dxa"/>
            <w:gridSpan w:val="2"/>
            <w:tcBorders>
              <w:top w:val="single" w:color="000000" w:sz="4" w:space="0"/>
              <w:left w:val="single" w:color="000000" w:sz="4" w:space="0"/>
              <w:bottom w:val="single" w:color="000000" w:sz="4" w:space="0"/>
              <w:right w:val="single" w:color="000000" w:sz="4" w:space="0"/>
            </w:tcBorders>
            <w:shd w:val="clear" w:color="auto" w:fill="BEBEBE"/>
            <w:tcMar>
              <w:top w:w="0" w:type="dxa"/>
              <w:left w:w="135" w:type="dxa"/>
              <w:bottom w:w="0" w:type="dxa"/>
              <w:right w:w="135" w:type="dxa"/>
            </w:tcMar>
          </w:tcPr>
          <w:p w14:paraId="375D7473">
            <w:pPr>
              <w:pStyle w:val="4"/>
              <w:ind w:firstLine="480"/>
              <w:jc w:val="center"/>
              <w:rPr>
                <w:rFonts w:hint="default"/>
              </w:rPr>
            </w:pPr>
            <w:r>
              <w:rPr>
                <w:rFonts w:ascii="仿宋_GB2312" w:hAnsi="仿宋_GB2312" w:eastAsia="仿宋_GB2312" w:cs="仿宋_GB2312"/>
                <w:color w:val="000000"/>
              </w:rPr>
              <w:t>名称</w:t>
            </w:r>
          </w:p>
        </w:tc>
        <w:tc>
          <w:tcPr>
            <w:tcW w:w="2076" w:type="dxa"/>
            <w:tcBorders>
              <w:top w:val="single" w:color="000000" w:sz="4" w:space="0"/>
              <w:left w:val="single" w:color="000000" w:sz="4" w:space="0"/>
              <w:bottom w:val="single" w:color="000000" w:sz="4" w:space="0"/>
              <w:right w:val="single" w:color="000000" w:sz="4" w:space="0"/>
            </w:tcBorders>
            <w:shd w:val="clear" w:color="auto" w:fill="BEBEBE"/>
            <w:tcMar>
              <w:top w:w="0" w:type="dxa"/>
              <w:left w:w="105" w:type="dxa"/>
              <w:bottom w:w="0" w:type="dxa"/>
              <w:right w:w="135" w:type="dxa"/>
            </w:tcMar>
          </w:tcPr>
          <w:p w14:paraId="4CAF6CCD">
            <w:pPr>
              <w:pStyle w:val="4"/>
              <w:ind w:firstLine="480"/>
              <w:jc w:val="center"/>
              <w:rPr>
                <w:rFonts w:hint="default"/>
              </w:rPr>
            </w:pPr>
            <w:r>
              <w:rPr>
                <w:rFonts w:ascii="仿宋_GB2312" w:hAnsi="仿宋_GB2312" w:eastAsia="仿宋_GB2312" w:cs="仿宋_GB2312"/>
                <w:color w:val="000000"/>
              </w:rPr>
              <w:t>明细</w:t>
            </w:r>
          </w:p>
        </w:tc>
        <w:tc>
          <w:tcPr>
            <w:tcW w:w="2076" w:type="dxa"/>
            <w:tcBorders>
              <w:top w:val="single" w:color="000000" w:sz="4" w:space="0"/>
              <w:left w:val="single" w:color="000000" w:sz="4" w:space="0"/>
              <w:bottom w:val="single" w:color="000000" w:sz="4" w:space="0"/>
              <w:right w:val="single" w:color="000000" w:sz="4" w:space="0"/>
            </w:tcBorders>
            <w:shd w:val="clear" w:color="auto" w:fill="BEBEBE"/>
            <w:tcMar>
              <w:top w:w="0" w:type="dxa"/>
              <w:left w:w="135" w:type="dxa"/>
              <w:bottom w:w="0" w:type="dxa"/>
              <w:right w:w="135" w:type="dxa"/>
            </w:tcMar>
          </w:tcPr>
          <w:p w14:paraId="28149388">
            <w:pPr>
              <w:pStyle w:val="4"/>
              <w:ind w:firstLine="480"/>
              <w:jc w:val="center"/>
              <w:rPr>
                <w:rFonts w:hint="default"/>
              </w:rPr>
            </w:pPr>
            <w:r>
              <w:rPr>
                <w:rFonts w:ascii="仿宋_GB2312" w:hAnsi="仿宋_GB2312" w:eastAsia="仿宋_GB2312" w:cs="仿宋_GB2312"/>
                <w:color w:val="000000"/>
              </w:rPr>
              <w:t>服务内容及标准</w:t>
            </w:r>
          </w:p>
        </w:tc>
      </w:tr>
      <w:tr w14:paraId="0E13ABC4">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4152" w:type="dxa"/>
            <w:gridSpan w:val="2"/>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1DC586BC">
            <w:pPr>
              <w:pStyle w:val="4"/>
              <w:ind w:firstLine="480"/>
              <w:jc w:val="center"/>
              <w:rPr>
                <w:rFonts w:hint="default"/>
              </w:rPr>
            </w:pPr>
            <w:r>
              <w:rPr>
                <w:rFonts w:ascii="仿宋_GB2312" w:hAnsi="仿宋_GB2312" w:eastAsia="仿宋_GB2312" w:cs="仿宋_GB2312"/>
                <w:color w:val="000000"/>
              </w:rPr>
              <w:t>国家税务总局汕头市税务局本部办公大楼</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20A66607">
            <w:pPr>
              <w:pStyle w:val="4"/>
              <w:ind w:firstLine="480"/>
              <w:jc w:val="center"/>
              <w:rPr>
                <w:rFonts w:hint="default"/>
              </w:rPr>
            </w:pPr>
            <w:r>
              <w:rPr>
                <w:rFonts w:ascii="仿宋_GB2312" w:hAnsi="仿宋_GB2312" w:eastAsia="仿宋_GB2312" w:cs="仿宋_GB2312"/>
                <w:color w:val="000000"/>
              </w:rPr>
              <w:t>总建筑面积为39693.2平方米，地下1层，地上21层。</w:t>
            </w:r>
          </w:p>
        </w:tc>
        <w:tc>
          <w:tcPr>
            <w:tcW w:w="2076"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74746AE2">
            <w:pPr>
              <w:pStyle w:val="4"/>
              <w:ind w:firstLine="480"/>
              <w:jc w:val="center"/>
              <w:rPr>
                <w:rFonts w:hint="default"/>
              </w:rPr>
            </w:pPr>
          </w:p>
        </w:tc>
      </w:tr>
      <w:tr w14:paraId="0B609EF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076" w:type="dxa"/>
            <w:vMerge w:val="restart"/>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640AD15C">
            <w:pPr>
              <w:pStyle w:val="4"/>
              <w:ind w:firstLine="480"/>
              <w:jc w:val="center"/>
              <w:rPr>
                <w:rFonts w:hint="default"/>
              </w:rPr>
            </w:pPr>
            <w:r>
              <w:rPr>
                <w:rFonts w:ascii="仿宋_GB2312" w:hAnsi="仿宋_GB2312" w:eastAsia="仿宋_GB2312" w:cs="仿宋_GB2312"/>
                <w:color w:val="000000"/>
              </w:rPr>
              <w:t>总面积</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570B7277">
            <w:pPr>
              <w:pStyle w:val="4"/>
              <w:ind w:firstLine="480"/>
              <w:jc w:val="center"/>
              <w:rPr>
                <w:rFonts w:hint="default"/>
              </w:rPr>
            </w:pPr>
            <w:r>
              <w:rPr>
                <w:rFonts w:ascii="仿宋_GB2312" w:hAnsi="仿宋_GB2312" w:eastAsia="仿宋_GB2312" w:cs="仿宋_GB2312"/>
                <w:color w:val="000000"/>
              </w:rPr>
              <w:t>建筑面积（㎡）</w:t>
            </w:r>
          </w:p>
        </w:tc>
        <w:tc>
          <w:tcPr>
            <w:tcW w:w="2076"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548B728F">
            <w:pPr>
              <w:pStyle w:val="4"/>
              <w:ind w:firstLine="480"/>
              <w:jc w:val="center"/>
              <w:rPr>
                <w:rFonts w:hint="default"/>
              </w:rPr>
            </w:pPr>
            <w:r>
              <w:rPr>
                <w:rFonts w:ascii="仿宋_GB2312" w:hAnsi="仿宋_GB2312" w:eastAsia="仿宋_GB2312" w:cs="仿宋_GB2312"/>
                <w:color w:val="000000"/>
              </w:rPr>
              <w:t>39693.2</w:t>
            </w:r>
          </w:p>
        </w:tc>
        <w:tc>
          <w:tcPr>
            <w:tcW w:w="2076"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2EAD3198">
            <w:pPr>
              <w:pStyle w:val="4"/>
              <w:ind w:firstLine="480"/>
              <w:jc w:val="center"/>
              <w:rPr>
                <w:rFonts w:hint="default"/>
              </w:rPr>
            </w:pPr>
            <w:r>
              <w:rPr>
                <w:rFonts w:ascii="仿宋_GB2312" w:hAnsi="仿宋_GB2312" w:eastAsia="仿宋_GB2312" w:cs="仿宋_GB2312"/>
                <w:color w:val="000000"/>
              </w:rPr>
              <w:t>见“3.2.1.1 基本服务”</w:t>
            </w:r>
          </w:p>
        </w:tc>
      </w:tr>
      <w:tr w14:paraId="66E5225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076" w:type="dxa"/>
            <w:vMerge w:val="continue"/>
            <w:tcBorders>
              <w:top w:val="single" w:color="000000" w:sz="4" w:space="0"/>
              <w:left w:val="single" w:color="000000" w:sz="4" w:space="0"/>
              <w:bottom w:val="single" w:color="000000" w:sz="4" w:space="0"/>
              <w:right w:val="single" w:color="000000" w:sz="4" w:space="0"/>
            </w:tcBorders>
          </w:tcPr>
          <w:p w14:paraId="6B5BFD77"/>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7CE391FF">
            <w:pPr>
              <w:pStyle w:val="4"/>
              <w:ind w:firstLine="480"/>
              <w:jc w:val="center"/>
              <w:rPr>
                <w:rFonts w:hint="default"/>
              </w:rPr>
            </w:pPr>
            <w:r>
              <w:rPr>
                <w:rFonts w:ascii="仿宋_GB2312" w:hAnsi="仿宋_GB2312" w:eastAsia="仿宋_GB2312" w:cs="仿宋_GB2312"/>
                <w:color w:val="000000"/>
              </w:rPr>
              <w:t>停车场（㎡）</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38035EBB">
            <w:pPr>
              <w:pStyle w:val="4"/>
              <w:ind w:firstLine="480"/>
              <w:jc w:val="center"/>
              <w:rPr>
                <w:rFonts w:hint="default"/>
              </w:rPr>
            </w:pPr>
            <w:r>
              <w:rPr>
                <w:rFonts w:ascii="仿宋_GB2312" w:hAnsi="仿宋_GB2312" w:eastAsia="仿宋_GB2312" w:cs="仿宋_GB2312"/>
                <w:color w:val="000000"/>
              </w:rPr>
              <w:t>4918.22</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B5DF6B7">
            <w:pPr>
              <w:pStyle w:val="4"/>
              <w:ind w:firstLine="480"/>
              <w:jc w:val="center"/>
              <w:rPr>
                <w:rFonts w:hint="default"/>
              </w:rPr>
            </w:pPr>
            <w:r>
              <w:rPr>
                <w:rFonts w:ascii="仿宋_GB2312" w:hAnsi="仿宋_GB2312" w:eastAsia="仿宋_GB2312" w:cs="仿宋_GB2312"/>
                <w:color w:val="000000"/>
              </w:rPr>
              <w:t>见“3.2.1.5 秩序维护服务”；见“3.2.1.3 保洁服务”</w:t>
            </w:r>
          </w:p>
        </w:tc>
      </w:tr>
      <w:tr w14:paraId="49F838D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076"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3F1FD2CE">
            <w:pPr>
              <w:pStyle w:val="4"/>
              <w:ind w:firstLine="480"/>
              <w:jc w:val="center"/>
              <w:rPr>
                <w:rFonts w:hint="default"/>
              </w:rPr>
            </w:pPr>
            <w:r>
              <w:rPr>
                <w:rFonts w:ascii="仿宋_GB2312" w:hAnsi="仿宋_GB2312" w:eastAsia="仿宋_GB2312" w:cs="仿宋_GB2312"/>
                <w:color w:val="000000"/>
              </w:rPr>
              <w:t>门窗</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4A8D0234">
            <w:pPr>
              <w:pStyle w:val="4"/>
              <w:ind w:firstLine="480"/>
              <w:jc w:val="center"/>
              <w:rPr>
                <w:rFonts w:hint="default"/>
              </w:rPr>
            </w:pPr>
            <w:r>
              <w:rPr>
                <w:rFonts w:ascii="仿宋_GB2312" w:hAnsi="仿宋_GB2312" w:eastAsia="仿宋_GB2312" w:cs="仿宋_GB2312"/>
                <w:color w:val="000000"/>
              </w:rPr>
              <w:t>门窗总面积（㎡）</w:t>
            </w:r>
          </w:p>
        </w:tc>
        <w:tc>
          <w:tcPr>
            <w:tcW w:w="2076"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479BE7DD">
            <w:pPr>
              <w:pStyle w:val="4"/>
              <w:ind w:firstLine="480"/>
              <w:jc w:val="center"/>
              <w:rPr>
                <w:rFonts w:hint="default"/>
              </w:rPr>
            </w:pPr>
            <w:r>
              <w:rPr>
                <w:rFonts w:ascii="仿宋_GB2312" w:hAnsi="仿宋_GB2312" w:eastAsia="仿宋_GB2312" w:cs="仿宋_GB2312"/>
                <w:color w:val="000000"/>
              </w:rPr>
              <w:t>3400（面积上下浮动比例在 10%以内）</w:t>
            </w:r>
          </w:p>
        </w:tc>
        <w:tc>
          <w:tcPr>
            <w:tcW w:w="2076"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5BDACFA6">
            <w:pPr>
              <w:pStyle w:val="4"/>
              <w:ind w:firstLine="480"/>
              <w:jc w:val="center"/>
              <w:rPr>
                <w:rFonts w:hint="default"/>
              </w:rPr>
            </w:pPr>
            <w:r>
              <w:rPr>
                <w:rFonts w:ascii="仿宋_GB2312" w:hAnsi="仿宋_GB2312" w:eastAsia="仿宋_GB2312" w:cs="仿宋_GB2312"/>
                <w:color w:val="000000"/>
              </w:rPr>
              <w:t>见“3.2.1.3 保洁服务”</w:t>
            </w:r>
          </w:p>
        </w:tc>
      </w:tr>
      <w:tr w14:paraId="2AFC93A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076"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273AC584">
            <w:pPr>
              <w:pStyle w:val="4"/>
              <w:ind w:firstLine="480"/>
              <w:jc w:val="center"/>
              <w:rPr>
                <w:rFonts w:hint="default"/>
              </w:rPr>
            </w:pPr>
            <w:r>
              <w:rPr>
                <w:rFonts w:ascii="仿宋_GB2312" w:hAnsi="仿宋_GB2312" w:eastAsia="仿宋_GB2312" w:cs="仿宋_GB2312"/>
                <w:color w:val="000000"/>
              </w:rPr>
              <w:t>地面</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5EB8C683">
            <w:pPr>
              <w:pStyle w:val="4"/>
              <w:ind w:firstLine="480"/>
              <w:jc w:val="center"/>
              <w:rPr>
                <w:rFonts w:hint="default"/>
              </w:rPr>
            </w:pPr>
            <w:r>
              <w:rPr>
                <w:rFonts w:ascii="仿宋_GB2312" w:hAnsi="仿宋_GB2312" w:eastAsia="仿宋_GB2312" w:cs="仿宋_GB2312"/>
                <w:color w:val="000000"/>
              </w:rPr>
              <w:t>各楼层地面面积（㎡）</w:t>
            </w:r>
          </w:p>
        </w:tc>
        <w:tc>
          <w:tcPr>
            <w:tcW w:w="2076"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78F32252">
            <w:pPr>
              <w:pStyle w:val="4"/>
              <w:ind w:firstLine="480"/>
              <w:jc w:val="center"/>
              <w:rPr>
                <w:rFonts w:hint="default"/>
              </w:rPr>
            </w:pPr>
            <w:r>
              <w:rPr>
                <w:rFonts w:ascii="仿宋_GB2312" w:hAnsi="仿宋_GB2312" w:eastAsia="仿宋_GB2312" w:cs="仿宋_GB2312"/>
                <w:color w:val="000000"/>
              </w:rPr>
              <w:t>1939.2</w:t>
            </w:r>
          </w:p>
        </w:tc>
        <w:tc>
          <w:tcPr>
            <w:tcW w:w="2076"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20BAADF3">
            <w:pPr>
              <w:pStyle w:val="4"/>
              <w:ind w:firstLine="480"/>
              <w:jc w:val="center"/>
              <w:rPr>
                <w:rFonts w:hint="default"/>
              </w:rPr>
            </w:pPr>
            <w:r>
              <w:rPr>
                <w:rFonts w:ascii="仿宋_GB2312" w:hAnsi="仿宋_GB2312" w:eastAsia="仿宋_GB2312" w:cs="仿宋_GB2312"/>
                <w:color w:val="000000"/>
              </w:rPr>
              <w:t>见“3.2.1.3 保洁服务”</w:t>
            </w:r>
          </w:p>
        </w:tc>
      </w:tr>
      <w:tr w14:paraId="2F3BFE62">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076"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745ACE30">
            <w:pPr>
              <w:pStyle w:val="4"/>
              <w:ind w:firstLine="480"/>
              <w:jc w:val="center"/>
              <w:rPr>
                <w:rFonts w:hint="default"/>
              </w:rPr>
            </w:pPr>
            <w:r>
              <w:rPr>
                <w:rFonts w:ascii="仿宋_GB2312" w:hAnsi="仿宋_GB2312" w:eastAsia="仿宋_GB2312" w:cs="仿宋_GB2312"/>
                <w:color w:val="000000"/>
              </w:rPr>
              <w:t>顶面</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6B6950E9">
            <w:pPr>
              <w:pStyle w:val="4"/>
              <w:ind w:firstLine="480"/>
              <w:jc w:val="center"/>
              <w:rPr>
                <w:rFonts w:hint="default"/>
              </w:rPr>
            </w:pPr>
            <w:r>
              <w:rPr>
                <w:rFonts w:ascii="仿宋_GB2312" w:hAnsi="仿宋_GB2312" w:eastAsia="仿宋_GB2312" w:cs="仿宋_GB2312"/>
                <w:color w:val="000000"/>
              </w:rPr>
              <w:t>顶面各材质及总面积（㎡）</w:t>
            </w:r>
          </w:p>
        </w:tc>
        <w:tc>
          <w:tcPr>
            <w:tcW w:w="2076"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4DF90CCF">
            <w:pPr>
              <w:pStyle w:val="4"/>
              <w:ind w:firstLine="480"/>
              <w:jc w:val="center"/>
              <w:rPr>
                <w:rFonts w:hint="default"/>
              </w:rPr>
            </w:pPr>
            <w:r>
              <w:rPr>
                <w:rFonts w:ascii="仿宋_GB2312" w:hAnsi="仿宋_GB2312" w:eastAsia="仿宋_GB2312" w:cs="仿宋_GB2312"/>
                <w:color w:val="000000"/>
              </w:rPr>
              <w:t>天花面积约39600平方米（面积上下浮动比例在 10%以内）</w:t>
            </w:r>
          </w:p>
        </w:tc>
        <w:tc>
          <w:tcPr>
            <w:tcW w:w="2076"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5003A57D">
            <w:pPr>
              <w:pStyle w:val="4"/>
              <w:ind w:firstLine="480"/>
              <w:jc w:val="center"/>
              <w:rPr>
                <w:rFonts w:hint="default"/>
              </w:rPr>
            </w:pPr>
            <w:r>
              <w:rPr>
                <w:rFonts w:ascii="仿宋_GB2312" w:hAnsi="仿宋_GB2312" w:eastAsia="仿宋_GB2312" w:cs="仿宋_GB2312"/>
                <w:color w:val="000000"/>
              </w:rPr>
              <w:t>见“3.2.1.3 保洁服务”</w:t>
            </w:r>
          </w:p>
        </w:tc>
      </w:tr>
      <w:tr w14:paraId="4930702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076" w:type="dxa"/>
            <w:vMerge w:val="restart"/>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41AC52DF">
            <w:pPr>
              <w:pStyle w:val="4"/>
              <w:ind w:firstLine="480"/>
              <w:jc w:val="center"/>
              <w:rPr>
                <w:rFonts w:hint="default"/>
              </w:rPr>
            </w:pPr>
            <w:r>
              <w:rPr>
                <w:rFonts w:ascii="仿宋_GB2312" w:hAnsi="仿宋_GB2312" w:eastAsia="仿宋_GB2312" w:cs="仿宋_GB2312"/>
                <w:color w:val="000000"/>
              </w:rPr>
              <w:t>会议室</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1B6ED21C">
            <w:pPr>
              <w:pStyle w:val="4"/>
              <w:ind w:firstLine="480"/>
              <w:jc w:val="center"/>
              <w:rPr>
                <w:rFonts w:hint="default"/>
              </w:rPr>
            </w:pPr>
            <w:r>
              <w:rPr>
                <w:rFonts w:ascii="仿宋_GB2312" w:hAnsi="仿宋_GB2312" w:eastAsia="仿宋_GB2312" w:cs="仿宋_GB2312"/>
                <w:color w:val="000000"/>
              </w:rPr>
              <w:t>公共会议室位置</w:t>
            </w:r>
          </w:p>
        </w:tc>
        <w:tc>
          <w:tcPr>
            <w:tcW w:w="2076"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2886ADC4">
            <w:pPr>
              <w:pStyle w:val="4"/>
              <w:ind w:firstLine="480"/>
              <w:jc w:val="center"/>
              <w:rPr>
                <w:rFonts w:hint="default"/>
              </w:rPr>
            </w:pPr>
            <w:r>
              <w:rPr>
                <w:rFonts w:ascii="仿宋_GB2312" w:hAnsi="仿宋_GB2312" w:eastAsia="仿宋_GB2312" w:cs="仿宋_GB2312"/>
                <w:color w:val="000000"/>
              </w:rPr>
              <w:t>3楼会议室2个，9楼会议室2个，10楼会议室1个，13楼会议室1个，18楼会议室2个。</w:t>
            </w:r>
          </w:p>
        </w:tc>
        <w:tc>
          <w:tcPr>
            <w:tcW w:w="2076"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142EBD18">
            <w:pPr>
              <w:pStyle w:val="4"/>
              <w:ind w:firstLine="480"/>
              <w:jc w:val="center"/>
              <w:rPr>
                <w:rFonts w:hint="default"/>
              </w:rPr>
            </w:pPr>
            <w:r>
              <w:rPr>
                <w:rFonts w:ascii="仿宋_GB2312" w:hAnsi="仿宋_GB2312" w:eastAsia="仿宋_GB2312" w:cs="仿宋_GB2312"/>
                <w:color w:val="000000"/>
              </w:rPr>
              <w:t>见“3.2.1.3 保洁服务”</w:t>
            </w:r>
          </w:p>
        </w:tc>
      </w:tr>
      <w:tr w14:paraId="72A9742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076" w:type="dxa"/>
            <w:vMerge w:val="continue"/>
            <w:tcBorders>
              <w:top w:val="single" w:color="000000" w:sz="4" w:space="0"/>
              <w:left w:val="single" w:color="000000" w:sz="4" w:space="0"/>
              <w:bottom w:val="single" w:color="000000" w:sz="4" w:space="0"/>
              <w:right w:val="single" w:color="000000" w:sz="4" w:space="0"/>
            </w:tcBorders>
          </w:tcPr>
          <w:p w14:paraId="4422BDC8"/>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1663E92D">
            <w:pPr>
              <w:pStyle w:val="4"/>
              <w:ind w:firstLine="480"/>
              <w:jc w:val="center"/>
              <w:rPr>
                <w:rFonts w:hint="default"/>
              </w:rPr>
            </w:pPr>
            <w:r>
              <w:rPr>
                <w:rFonts w:ascii="仿宋_GB2312" w:hAnsi="仿宋_GB2312" w:eastAsia="仿宋_GB2312" w:cs="仿宋_GB2312"/>
                <w:color w:val="000000"/>
              </w:rPr>
              <w:t>会议室数量（个）</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46C68A93">
            <w:pPr>
              <w:pStyle w:val="4"/>
              <w:ind w:firstLine="480"/>
              <w:jc w:val="center"/>
              <w:rPr>
                <w:rFonts w:hint="default"/>
              </w:rPr>
            </w:pPr>
            <w:r>
              <w:rPr>
                <w:rFonts w:ascii="仿宋_GB2312" w:hAnsi="仿宋_GB2312" w:eastAsia="仿宋_GB2312" w:cs="仿宋_GB2312"/>
                <w:color w:val="000000"/>
              </w:rPr>
              <w:t>8</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24712B63">
            <w:pPr>
              <w:pStyle w:val="4"/>
              <w:ind w:firstLine="480"/>
              <w:jc w:val="center"/>
              <w:rPr>
                <w:rFonts w:hint="default"/>
              </w:rPr>
            </w:pPr>
            <w:r>
              <w:rPr>
                <w:rFonts w:ascii="仿宋_GB2312" w:hAnsi="仿宋_GB2312" w:eastAsia="仿宋_GB2312" w:cs="仿宋_GB2312"/>
                <w:color w:val="000000"/>
              </w:rPr>
              <w:t>见“3.2.1.3 保洁服务”</w:t>
            </w:r>
          </w:p>
        </w:tc>
      </w:tr>
      <w:tr w14:paraId="4F4235A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076"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5629748C">
            <w:pPr>
              <w:pStyle w:val="4"/>
              <w:ind w:firstLine="480"/>
              <w:jc w:val="center"/>
              <w:rPr>
                <w:rFonts w:hint="default"/>
              </w:rPr>
            </w:pPr>
            <w:r>
              <w:rPr>
                <w:rFonts w:ascii="仿宋_GB2312" w:hAnsi="仿宋_GB2312" w:eastAsia="仿宋_GB2312" w:cs="仿宋_GB2312"/>
                <w:color w:val="000000"/>
              </w:rPr>
              <w:t>卫生间</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3F90AD6E">
            <w:pPr>
              <w:pStyle w:val="4"/>
              <w:ind w:firstLine="480"/>
              <w:jc w:val="center"/>
              <w:rPr>
                <w:rFonts w:hint="default"/>
              </w:rPr>
            </w:pPr>
            <w:r>
              <w:rPr>
                <w:rFonts w:ascii="仿宋_GB2312" w:hAnsi="仿宋_GB2312" w:eastAsia="仿宋_GB2312" w:cs="仿宋_GB2312"/>
                <w:color w:val="000000"/>
              </w:rPr>
              <w:t>卫生间数量（个）</w:t>
            </w:r>
          </w:p>
        </w:tc>
        <w:tc>
          <w:tcPr>
            <w:tcW w:w="2076"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60D0A595">
            <w:pPr>
              <w:pStyle w:val="4"/>
              <w:ind w:firstLine="480"/>
              <w:jc w:val="center"/>
              <w:rPr>
                <w:rFonts w:hint="default"/>
              </w:rPr>
            </w:pPr>
            <w:r>
              <w:rPr>
                <w:rFonts w:ascii="仿宋_GB2312" w:hAnsi="仿宋_GB2312" w:eastAsia="仿宋_GB2312" w:cs="仿宋_GB2312"/>
                <w:color w:val="000000"/>
              </w:rPr>
              <w:t>84</w:t>
            </w:r>
          </w:p>
        </w:tc>
        <w:tc>
          <w:tcPr>
            <w:tcW w:w="2076"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33E87CAB">
            <w:pPr>
              <w:pStyle w:val="4"/>
              <w:ind w:firstLine="480"/>
              <w:jc w:val="center"/>
              <w:rPr>
                <w:rFonts w:hint="default"/>
              </w:rPr>
            </w:pPr>
            <w:r>
              <w:rPr>
                <w:rFonts w:ascii="仿宋_GB2312" w:hAnsi="仿宋_GB2312" w:eastAsia="仿宋_GB2312" w:cs="仿宋_GB2312"/>
                <w:color w:val="000000"/>
              </w:rPr>
              <w:t>见“3.2.1.3 保洁服务”</w:t>
            </w:r>
          </w:p>
        </w:tc>
      </w:tr>
      <w:tr w14:paraId="37353A1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076"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7B0E37AE">
            <w:pPr>
              <w:pStyle w:val="4"/>
              <w:ind w:firstLine="480"/>
              <w:jc w:val="center"/>
              <w:rPr>
                <w:rFonts w:hint="default"/>
              </w:rPr>
            </w:pPr>
            <w:r>
              <w:rPr>
                <w:rFonts w:ascii="仿宋_GB2312" w:hAnsi="仿宋_GB2312" w:eastAsia="仿宋_GB2312" w:cs="仿宋_GB2312"/>
                <w:color w:val="000000"/>
              </w:rPr>
              <w:t>垃圾存放点</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432EC046">
            <w:pPr>
              <w:pStyle w:val="4"/>
              <w:ind w:firstLine="480"/>
              <w:jc w:val="center"/>
              <w:rPr>
                <w:rFonts w:hint="default"/>
              </w:rPr>
            </w:pPr>
            <w:r>
              <w:rPr>
                <w:rFonts w:ascii="仿宋_GB2312" w:hAnsi="仿宋_GB2312" w:eastAsia="仿宋_GB2312" w:cs="仿宋_GB2312"/>
                <w:color w:val="000000"/>
              </w:rPr>
              <w:t>各垃圾存放点位置</w:t>
            </w:r>
          </w:p>
        </w:tc>
        <w:tc>
          <w:tcPr>
            <w:tcW w:w="2076"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5E2027A6">
            <w:pPr>
              <w:pStyle w:val="4"/>
              <w:ind w:firstLine="480"/>
              <w:jc w:val="both"/>
              <w:rPr>
                <w:rFonts w:hint="default"/>
              </w:rPr>
            </w:pPr>
            <w:r>
              <w:rPr>
                <w:rFonts w:ascii="仿宋_GB2312" w:hAnsi="仿宋_GB2312" w:eastAsia="仿宋_GB2312" w:cs="仿宋_GB2312"/>
                <w:color w:val="000000"/>
              </w:rPr>
              <w:t>餐厨设备处理间；临时生活垃圾存放间；危害物暂存间；楼层垃圾桶40个；分类垃圾桶8个</w:t>
            </w:r>
          </w:p>
        </w:tc>
        <w:tc>
          <w:tcPr>
            <w:tcW w:w="2076"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18554D63">
            <w:pPr>
              <w:pStyle w:val="4"/>
              <w:ind w:firstLine="480"/>
              <w:jc w:val="center"/>
              <w:rPr>
                <w:rFonts w:hint="default"/>
              </w:rPr>
            </w:pPr>
            <w:r>
              <w:rPr>
                <w:rFonts w:ascii="仿宋_GB2312" w:hAnsi="仿宋_GB2312" w:eastAsia="仿宋_GB2312" w:cs="仿宋_GB2312"/>
                <w:color w:val="000000"/>
              </w:rPr>
              <w:t>见“3.2.1.3 保洁服务”</w:t>
            </w:r>
          </w:p>
        </w:tc>
      </w:tr>
      <w:tr w14:paraId="291C264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076" w:type="dxa"/>
            <w:vMerge w:val="restart"/>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15A913A2">
            <w:pPr>
              <w:pStyle w:val="4"/>
              <w:ind w:firstLine="480"/>
              <w:jc w:val="center"/>
              <w:rPr>
                <w:rFonts w:hint="default"/>
              </w:rPr>
            </w:pPr>
            <w:r>
              <w:rPr>
                <w:rFonts w:ascii="仿宋_GB2312" w:hAnsi="仿宋_GB2312" w:eastAsia="仿宋_GB2312" w:cs="仿宋_GB2312"/>
                <w:color w:val="000000"/>
              </w:rPr>
              <w:t>车位数</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7AABB15C">
            <w:pPr>
              <w:pStyle w:val="4"/>
              <w:ind w:firstLine="480"/>
              <w:jc w:val="center"/>
              <w:rPr>
                <w:rFonts w:hint="default"/>
              </w:rPr>
            </w:pPr>
            <w:r>
              <w:rPr>
                <w:rFonts w:ascii="仿宋_GB2312" w:hAnsi="仿宋_GB2312" w:eastAsia="仿宋_GB2312" w:cs="仿宋_GB2312"/>
                <w:color w:val="000000"/>
              </w:rPr>
              <w:t>地下车位数</w:t>
            </w:r>
          </w:p>
        </w:tc>
        <w:tc>
          <w:tcPr>
            <w:tcW w:w="2076"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6FFAEF59">
            <w:pPr>
              <w:pStyle w:val="4"/>
              <w:ind w:firstLine="480"/>
              <w:jc w:val="center"/>
              <w:rPr>
                <w:rFonts w:hint="default"/>
              </w:rPr>
            </w:pPr>
            <w:r>
              <w:rPr>
                <w:rFonts w:ascii="仿宋_GB2312" w:hAnsi="仿宋_GB2312" w:eastAsia="仿宋_GB2312" w:cs="仿宋_GB2312"/>
                <w:color w:val="000000"/>
              </w:rPr>
              <w:t>18个</w:t>
            </w:r>
          </w:p>
        </w:tc>
        <w:tc>
          <w:tcPr>
            <w:tcW w:w="2076"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76825BFE">
            <w:pPr>
              <w:pStyle w:val="4"/>
              <w:ind w:firstLine="480"/>
              <w:jc w:val="center"/>
              <w:rPr>
                <w:rFonts w:hint="default"/>
              </w:rPr>
            </w:pPr>
            <w:r>
              <w:rPr>
                <w:rFonts w:ascii="仿宋_GB2312" w:hAnsi="仿宋_GB2312" w:eastAsia="仿宋_GB2312" w:cs="仿宋_GB2312"/>
                <w:color w:val="000000"/>
              </w:rPr>
              <w:t>见“3.2.1.3 保洁服务”</w:t>
            </w:r>
          </w:p>
        </w:tc>
      </w:tr>
      <w:tr w14:paraId="45EA115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076" w:type="dxa"/>
            <w:vMerge w:val="continue"/>
            <w:tcBorders>
              <w:top w:val="single" w:color="000000" w:sz="4" w:space="0"/>
              <w:left w:val="single" w:color="000000" w:sz="4" w:space="0"/>
              <w:bottom w:val="single" w:color="000000" w:sz="4" w:space="0"/>
              <w:right w:val="single" w:color="000000" w:sz="4" w:space="0"/>
            </w:tcBorders>
          </w:tcPr>
          <w:p w14:paraId="1BB2F260"/>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1809DDE7">
            <w:pPr>
              <w:pStyle w:val="4"/>
              <w:ind w:firstLine="480"/>
              <w:jc w:val="center"/>
              <w:rPr>
                <w:rFonts w:hint="default"/>
              </w:rPr>
            </w:pPr>
            <w:r>
              <w:rPr>
                <w:rFonts w:ascii="仿宋_GB2312" w:hAnsi="仿宋_GB2312" w:eastAsia="仿宋_GB2312" w:cs="仿宋_GB2312"/>
                <w:color w:val="000000"/>
              </w:rPr>
              <w:t>地面车位数</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4C564C33">
            <w:pPr>
              <w:pStyle w:val="4"/>
              <w:ind w:firstLine="480"/>
              <w:jc w:val="center"/>
              <w:rPr>
                <w:rFonts w:hint="default"/>
              </w:rPr>
            </w:pPr>
            <w:r>
              <w:rPr>
                <w:rFonts w:ascii="仿宋_GB2312" w:hAnsi="仿宋_GB2312" w:eastAsia="仿宋_GB2312" w:cs="仿宋_GB2312"/>
                <w:color w:val="000000"/>
              </w:rPr>
              <w:t>288个</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3DEEBC9D">
            <w:pPr>
              <w:pStyle w:val="4"/>
              <w:ind w:firstLine="480"/>
              <w:jc w:val="center"/>
              <w:rPr>
                <w:rFonts w:hint="default"/>
              </w:rPr>
            </w:pPr>
            <w:r>
              <w:rPr>
                <w:rFonts w:ascii="仿宋_GB2312" w:hAnsi="仿宋_GB2312" w:eastAsia="仿宋_GB2312" w:cs="仿宋_GB2312"/>
                <w:color w:val="000000"/>
              </w:rPr>
              <w:t>见“3.2.1.3 保洁服务”</w:t>
            </w:r>
          </w:p>
        </w:tc>
      </w:tr>
      <w:tr w14:paraId="6A7BAAE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076" w:type="dxa"/>
            <w:vMerge w:val="restart"/>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77C71488">
            <w:pPr>
              <w:pStyle w:val="4"/>
              <w:ind w:firstLine="480"/>
              <w:jc w:val="center"/>
              <w:rPr>
                <w:rFonts w:hint="default"/>
              </w:rPr>
            </w:pPr>
            <w:r>
              <w:rPr>
                <w:rFonts w:ascii="仿宋_GB2312" w:hAnsi="仿宋_GB2312" w:eastAsia="仿宋_GB2312" w:cs="仿宋_GB2312"/>
                <w:color w:val="000000"/>
              </w:rPr>
              <w:t>车行/人行</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2C7309BC">
            <w:pPr>
              <w:pStyle w:val="4"/>
              <w:ind w:firstLine="480"/>
              <w:jc w:val="center"/>
              <w:rPr>
                <w:rFonts w:hint="default"/>
              </w:rPr>
            </w:pPr>
            <w:r>
              <w:rPr>
                <w:rFonts w:ascii="仿宋_GB2312" w:hAnsi="仿宋_GB2312" w:eastAsia="仿宋_GB2312" w:cs="仿宋_GB2312"/>
                <w:color w:val="000000"/>
              </w:rPr>
              <w:t>车行</w:t>
            </w:r>
          </w:p>
        </w:tc>
        <w:tc>
          <w:tcPr>
            <w:tcW w:w="2076"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36BA211F">
            <w:pPr>
              <w:pStyle w:val="4"/>
              <w:ind w:firstLine="480"/>
              <w:jc w:val="center"/>
              <w:rPr>
                <w:rFonts w:hint="default"/>
              </w:rPr>
            </w:pPr>
            <w:r>
              <w:rPr>
                <w:rFonts w:ascii="仿宋_GB2312" w:hAnsi="仿宋_GB2312" w:eastAsia="仿宋_GB2312" w:cs="仿宋_GB2312"/>
                <w:color w:val="000000"/>
              </w:rPr>
              <w:t>停车场东门、西门各一套，外围1 套伸缩门</w:t>
            </w:r>
          </w:p>
        </w:tc>
        <w:tc>
          <w:tcPr>
            <w:tcW w:w="2076"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24C7C993">
            <w:pPr>
              <w:pStyle w:val="4"/>
              <w:ind w:firstLine="480"/>
              <w:jc w:val="center"/>
              <w:rPr>
                <w:rFonts w:hint="default"/>
              </w:rPr>
            </w:pPr>
            <w:r>
              <w:rPr>
                <w:rFonts w:ascii="仿宋_GB2312" w:hAnsi="仿宋_GB2312" w:eastAsia="仿宋_GB2312" w:cs="仿宋_GB2312"/>
                <w:color w:val="000000"/>
              </w:rPr>
              <w:t>见“3.2.1.5 秩序维护服务”</w:t>
            </w:r>
          </w:p>
        </w:tc>
      </w:tr>
      <w:tr w14:paraId="0B0F0E1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076" w:type="dxa"/>
            <w:vMerge w:val="continue"/>
            <w:tcBorders>
              <w:top w:val="single" w:color="000000" w:sz="4" w:space="0"/>
              <w:left w:val="single" w:color="000000" w:sz="4" w:space="0"/>
              <w:bottom w:val="single" w:color="000000" w:sz="4" w:space="0"/>
              <w:right w:val="single" w:color="000000" w:sz="4" w:space="0"/>
            </w:tcBorders>
          </w:tcPr>
          <w:p w14:paraId="08B7ADEF"/>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6A62C23D">
            <w:pPr>
              <w:pStyle w:val="4"/>
              <w:ind w:firstLine="480"/>
              <w:jc w:val="center"/>
              <w:rPr>
                <w:rFonts w:hint="default"/>
              </w:rPr>
            </w:pPr>
            <w:r>
              <w:rPr>
                <w:rFonts w:ascii="仿宋_GB2312" w:hAnsi="仿宋_GB2312" w:eastAsia="仿宋_GB2312" w:cs="仿宋_GB2312"/>
                <w:color w:val="000000"/>
              </w:rPr>
              <w:t>人行</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434D0EF0">
            <w:pPr>
              <w:pStyle w:val="4"/>
              <w:ind w:firstLine="480"/>
              <w:jc w:val="center"/>
              <w:rPr>
                <w:rFonts w:hint="default"/>
              </w:rPr>
            </w:pPr>
            <w:r>
              <w:rPr>
                <w:rFonts w:ascii="仿宋_GB2312" w:hAnsi="仿宋_GB2312" w:eastAsia="仿宋_GB2312" w:cs="仿宋_GB2312"/>
                <w:color w:val="000000"/>
              </w:rPr>
              <w:t>停车场东门、西门，外围1 个伸缩门，5 个玻璃门，2套办公楼内人行通道闸机</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22199836">
            <w:pPr>
              <w:pStyle w:val="4"/>
              <w:ind w:firstLine="480"/>
              <w:jc w:val="center"/>
              <w:rPr>
                <w:rFonts w:hint="default"/>
              </w:rPr>
            </w:pPr>
            <w:r>
              <w:rPr>
                <w:rFonts w:ascii="仿宋_GB2312" w:hAnsi="仿宋_GB2312" w:eastAsia="仿宋_GB2312" w:cs="仿宋_GB2312"/>
                <w:color w:val="000000"/>
              </w:rPr>
              <w:t>见“3.2.1.5 秩序维护服务”</w:t>
            </w:r>
          </w:p>
        </w:tc>
      </w:tr>
      <w:tr w14:paraId="1DE0718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076" w:type="dxa"/>
            <w:vMerge w:val="restart"/>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77FF8D3D">
            <w:pPr>
              <w:pStyle w:val="4"/>
              <w:spacing w:after="240"/>
              <w:ind w:firstLine="480"/>
              <w:jc w:val="center"/>
              <w:rPr>
                <w:rFonts w:hint="default"/>
              </w:rPr>
            </w:pPr>
            <w:r>
              <w:rPr>
                <w:rFonts w:ascii="仿宋_GB2312" w:hAnsi="仿宋_GB2312" w:eastAsia="仿宋_GB2312" w:cs="仿宋_GB2312"/>
                <w:color w:val="000000"/>
              </w:rPr>
              <w:t>设施</w:t>
            </w:r>
          </w:p>
          <w:p w14:paraId="5F47DC5D">
            <w:pPr>
              <w:pStyle w:val="4"/>
              <w:spacing w:before="240"/>
              <w:ind w:firstLine="480"/>
              <w:jc w:val="center"/>
              <w:rPr>
                <w:rFonts w:hint="default"/>
              </w:rPr>
            </w:pPr>
            <w:r>
              <w:rPr>
                <w:rFonts w:ascii="仿宋_GB2312" w:hAnsi="仿宋_GB2312" w:eastAsia="仿宋_GB2312" w:cs="仿宋_GB2312"/>
                <w:color w:val="000000"/>
              </w:rPr>
              <w:t>设备</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35F6263B">
            <w:pPr>
              <w:pStyle w:val="4"/>
              <w:ind w:firstLine="480"/>
              <w:jc w:val="center"/>
              <w:rPr>
                <w:rFonts w:hint="default"/>
              </w:rPr>
            </w:pPr>
            <w:r>
              <w:rPr>
                <w:rFonts w:ascii="仿宋_GB2312" w:hAnsi="仿宋_GB2312" w:eastAsia="仿宋_GB2312" w:cs="仿宋_GB2312"/>
                <w:color w:val="000000"/>
              </w:rPr>
              <w:t>电梯系统</w:t>
            </w:r>
          </w:p>
        </w:tc>
        <w:tc>
          <w:tcPr>
            <w:tcW w:w="2076"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20966A26">
            <w:pPr>
              <w:pStyle w:val="4"/>
              <w:ind w:firstLine="480"/>
              <w:jc w:val="center"/>
              <w:rPr>
                <w:rFonts w:hint="default"/>
              </w:rPr>
            </w:pPr>
            <w:r>
              <w:rPr>
                <w:rFonts w:ascii="仿宋_GB2312" w:hAnsi="仿宋_GB2312" w:eastAsia="仿宋_GB2312" w:cs="仿宋_GB2312"/>
                <w:color w:val="000000"/>
              </w:rPr>
              <w:t>办公楼共有6台电梯，其中主楼有 4 台三菱变频客用电梯 ，型号：GPS-Ш；功率 15KW；额定容量：1000KG；，另有2台餐梯，型号：LA300；功率：1.5KW；最大载重：200 公斤。</w:t>
            </w:r>
          </w:p>
        </w:tc>
        <w:tc>
          <w:tcPr>
            <w:tcW w:w="2076"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39F7D442">
            <w:pPr>
              <w:pStyle w:val="4"/>
              <w:ind w:firstLine="480"/>
              <w:jc w:val="center"/>
              <w:rPr>
                <w:rFonts w:hint="default"/>
              </w:rPr>
            </w:pPr>
            <w:r>
              <w:rPr>
                <w:rFonts w:ascii="仿宋_GB2312" w:hAnsi="仿宋_GB2312" w:eastAsia="仿宋_GB2312" w:cs="仿宋_GB2312"/>
                <w:color w:val="000000"/>
              </w:rPr>
              <w:t>见“3.2.1.2 水电机电设施维护服务”</w:t>
            </w:r>
          </w:p>
        </w:tc>
      </w:tr>
      <w:tr w14:paraId="53805AE4">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076" w:type="dxa"/>
            <w:vMerge w:val="continue"/>
            <w:tcBorders>
              <w:top w:val="single" w:color="000000" w:sz="4" w:space="0"/>
              <w:left w:val="single" w:color="000000" w:sz="4" w:space="0"/>
              <w:bottom w:val="single" w:color="000000" w:sz="4" w:space="0"/>
              <w:right w:val="single" w:color="000000" w:sz="4" w:space="0"/>
            </w:tcBorders>
          </w:tcPr>
          <w:p w14:paraId="15F402D5"/>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023DEE7D">
            <w:pPr>
              <w:pStyle w:val="4"/>
              <w:ind w:firstLine="480"/>
              <w:jc w:val="center"/>
              <w:rPr>
                <w:rFonts w:hint="default"/>
              </w:rPr>
            </w:pPr>
            <w:r>
              <w:rPr>
                <w:rFonts w:ascii="仿宋_GB2312" w:hAnsi="仿宋_GB2312" w:eastAsia="仿宋_GB2312" w:cs="仿宋_GB2312"/>
                <w:color w:val="000000"/>
              </w:rPr>
              <w:t>空调系统</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02532602">
            <w:pPr>
              <w:pStyle w:val="4"/>
              <w:ind w:firstLine="480"/>
              <w:jc w:val="center"/>
              <w:rPr>
                <w:rFonts w:hint="default"/>
              </w:rPr>
            </w:pPr>
            <w:r>
              <w:rPr>
                <w:rFonts w:ascii="仿宋_GB2312" w:hAnsi="仿宋_GB2312" w:eastAsia="仿宋_GB2312" w:cs="仿宋_GB2312"/>
                <w:color w:val="000000"/>
              </w:rPr>
              <w:t>风机盘管智能控制及群控系统</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07B03B63">
            <w:pPr>
              <w:pStyle w:val="4"/>
              <w:ind w:firstLine="480"/>
              <w:jc w:val="center"/>
              <w:rPr>
                <w:rFonts w:hint="default"/>
              </w:rPr>
            </w:pPr>
            <w:r>
              <w:rPr>
                <w:rFonts w:ascii="仿宋_GB2312" w:hAnsi="仿宋_GB2312" w:eastAsia="仿宋_GB2312" w:cs="仿宋_GB2312"/>
                <w:color w:val="000000"/>
              </w:rPr>
              <w:t>见“3.2.1.2 水电机电设施维护服务”</w:t>
            </w:r>
          </w:p>
        </w:tc>
      </w:tr>
      <w:tr w14:paraId="565F9098">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076" w:type="dxa"/>
            <w:vMerge w:val="continue"/>
            <w:tcBorders>
              <w:top w:val="single" w:color="000000" w:sz="4" w:space="0"/>
              <w:left w:val="single" w:color="000000" w:sz="4" w:space="0"/>
              <w:bottom w:val="single" w:color="000000" w:sz="4" w:space="0"/>
              <w:right w:val="single" w:color="000000" w:sz="4" w:space="0"/>
            </w:tcBorders>
          </w:tcPr>
          <w:p w14:paraId="64D0D899"/>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415D4B73">
            <w:pPr>
              <w:pStyle w:val="4"/>
              <w:ind w:firstLine="480"/>
              <w:jc w:val="center"/>
              <w:rPr>
                <w:rFonts w:hint="default"/>
              </w:rPr>
            </w:pPr>
            <w:r>
              <w:rPr>
                <w:rFonts w:ascii="仿宋_GB2312" w:hAnsi="仿宋_GB2312" w:eastAsia="仿宋_GB2312" w:cs="仿宋_GB2312"/>
                <w:color w:val="000000"/>
              </w:rPr>
              <w:t>采暖系统</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28DAC086">
            <w:pPr>
              <w:pStyle w:val="4"/>
              <w:ind w:firstLine="480"/>
              <w:jc w:val="center"/>
              <w:rPr>
                <w:rFonts w:hint="default"/>
              </w:rPr>
            </w:pPr>
            <w:r>
              <w:rPr>
                <w:rFonts w:ascii="仿宋_GB2312" w:hAnsi="仿宋_GB2312" w:eastAsia="仿宋_GB2312" w:cs="仿宋_GB2312"/>
                <w:color w:val="000000"/>
              </w:rPr>
              <w:t>/</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44BBC1B2">
            <w:pPr>
              <w:pStyle w:val="4"/>
              <w:ind w:firstLine="480"/>
              <w:jc w:val="center"/>
              <w:rPr>
                <w:rFonts w:hint="default"/>
              </w:rPr>
            </w:pPr>
            <w:r>
              <w:rPr>
                <w:rFonts w:ascii="仿宋_GB2312" w:hAnsi="仿宋_GB2312" w:eastAsia="仿宋_GB2312" w:cs="仿宋_GB2312"/>
                <w:color w:val="000000"/>
              </w:rPr>
              <w:t>/</w:t>
            </w:r>
          </w:p>
        </w:tc>
      </w:tr>
      <w:tr w14:paraId="3CCBFEA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076" w:type="dxa"/>
            <w:vMerge w:val="continue"/>
            <w:tcBorders>
              <w:top w:val="single" w:color="000000" w:sz="4" w:space="0"/>
              <w:left w:val="single" w:color="000000" w:sz="4" w:space="0"/>
              <w:bottom w:val="single" w:color="000000" w:sz="4" w:space="0"/>
              <w:right w:val="single" w:color="000000" w:sz="4" w:space="0"/>
            </w:tcBorders>
          </w:tcPr>
          <w:p w14:paraId="59AA6686"/>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1C551295">
            <w:pPr>
              <w:pStyle w:val="4"/>
              <w:ind w:firstLine="480"/>
              <w:jc w:val="center"/>
              <w:rPr>
                <w:rFonts w:hint="default"/>
              </w:rPr>
            </w:pPr>
            <w:r>
              <w:rPr>
                <w:rFonts w:ascii="仿宋_GB2312" w:hAnsi="仿宋_GB2312" w:eastAsia="仿宋_GB2312" w:cs="仿宋_GB2312"/>
                <w:color w:val="000000"/>
              </w:rPr>
              <w:t>给排水系统</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26344B59">
            <w:pPr>
              <w:pStyle w:val="4"/>
              <w:ind w:firstLine="480"/>
              <w:jc w:val="center"/>
              <w:rPr>
                <w:rFonts w:hint="default"/>
              </w:rPr>
            </w:pPr>
            <w:r>
              <w:rPr>
                <w:rFonts w:ascii="仿宋_GB2312" w:hAnsi="仿宋_GB2312" w:eastAsia="仿宋_GB2312" w:cs="仿宋_GB2312"/>
                <w:color w:val="000000"/>
              </w:rPr>
              <w:t>2套市政进水表</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4879BA6F">
            <w:pPr>
              <w:pStyle w:val="4"/>
              <w:ind w:firstLine="480"/>
              <w:jc w:val="center"/>
              <w:rPr>
                <w:rFonts w:hint="default"/>
              </w:rPr>
            </w:pPr>
            <w:r>
              <w:rPr>
                <w:rFonts w:ascii="仿宋_GB2312" w:hAnsi="仿宋_GB2312" w:eastAsia="仿宋_GB2312" w:cs="仿宋_GB2312"/>
                <w:color w:val="000000"/>
              </w:rPr>
              <w:t>见“3.2.1.2 水电机电设施维护服务”</w:t>
            </w:r>
          </w:p>
        </w:tc>
      </w:tr>
      <w:tr w14:paraId="452B6E8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076" w:type="dxa"/>
            <w:vMerge w:val="continue"/>
            <w:tcBorders>
              <w:top w:val="single" w:color="000000" w:sz="4" w:space="0"/>
              <w:left w:val="single" w:color="000000" w:sz="4" w:space="0"/>
              <w:bottom w:val="single" w:color="000000" w:sz="4" w:space="0"/>
              <w:right w:val="single" w:color="000000" w:sz="4" w:space="0"/>
            </w:tcBorders>
          </w:tcPr>
          <w:p w14:paraId="04462C89"/>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42715A27">
            <w:pPr>
              <w:pStyle w:val="4"/>
              <w:ind w:firstLine="480"/>
              <w:jc w:val="center"/>
              <w:rPr>
                <w:rFonts w:hint="default"/>
              </w:rPr>
            </w:pPr>
            <w:r>
              <w:rPr>
                <w:rFonts w:ascii="仿宋_GB2312" w:hAnsi="仿宋_GB2312" w:eastAsia="仿宋_GB2312" w:cs="仿宋_GB2312"/>
                <w:color w:val="000000"/>
              </w:rPr>
              <w:t>消防系统</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6F5B2C94">
            <w:pPr>
              <w:pStyle w:val="4"/>
              <w:ind w:firstLine="480"/>
              <w:jc w:val="center"/>
              <w:rPr>
                <w:rFonts w:hint="default"/>
              </w:rPr>
            </w:pPr>
            <w:r>
              <w:rPr>
                <w:rFonts w:ascii="仿宋_GB2312" w:hAnsi="仿宋_GB2312" w:eastAsia="仿宋_GB2312" w:cs="仿宋_GB2312"/>
                <w:color w:val="000000"/>
              </w:rPr>
              <w:t>消防控制中心智能火灾报警控制器（联动型），烟感探测器 1237 个；温感探测器 374 个，手动报警器80 个；</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3B445696">
            <w:pPr>
              <w:pStyle w:val="4"/>
              <w:ind w:firstLine="480"/>
              <w:jc w:val="center"/>
              <w:rPr>
                <w:rFonts w:hint="default"/>
              </w:rPr>
            </w:pPr>
            <w:r>
              <w:rPr>
                <w:rFonts w:ascii="仿宋_GB2312" w:hAnsi="仿宋_GB2312" w:eastAsia="仿宋_GB2312" w:cs="仿宋_GB2312"/>
                <w:color w:val="000000"/>
              </w:rPr>
              <w:t>见“3.2.1.6 消防监控中心值班服务”</w:t>
            </w:r>
          </w:p>
        </w:tc>
      </w:tr>
      <w:tr w14:paraId="449A1C4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076" w:type="dxa"/>
            <w:vMerge w:val="continue"/>
            <w:tcBorders>
              <w:top w:val="single" w:color="000000" w:sz="4" w:space="0"/>
              <w:left w:val="single" w:color="000000" w:sz="4" w:space="0"/>
              <w:bottom w:val="single" w:color="000000" w:sz="4" w:space="0"/>
              <w:right w:val="single" w:color="000000" w:sz="4" w:space="0"/>
            </w:tcBorders>
          </w:tcPr>
          <w:p w14:paraId="4C87317D"/>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4EB37B15">
            <w:pPr>
              <w:pStyle w:val="4"/>
              <w:ind w:firstLine="480"/>
              <w:jc w:val="center"/>
              <w:rPr>
                <w:rFonts w:hint="default"/>
              </w:rPr>
            </w:pPr>
            <w:r>
              <w:rPr>
                <w:rFonts w:ascii="仿宋_GB2312" w:hAnsi="仿宋_GB2312" w:eastAsia="仿宋_GB2312" w:cs="仿宋_GB2312"/>
                <w:color w:val="000000"/>
              </w:rPr>
              <w:t>锅炉设备</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228E27C5">
            <w:pPr>
              <w:pStyle w:val="4"/>
              <w:ind w:firstLine="480"/>
              <w:jc w:val="center"/>
              <w:rPr>
                <w:rFonts w:hint="default"/>
              </w:rPr>
            </w:pPr>
            <w:r>
              <w:rPr>
                <w:rFonts w:ascii="仿宋_GB2312" w:hAnsi="仿宋_GB2312" w:eastAsia="仿宋_GB2312" w:cs="仿宋_GB2312"/>
                <w:color w:val="000000"/>
              </w:rPr>
              <w:t>/</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394DC3A9">
            <w:pPr>
              <w:pStyle w:val="4"/>
              <w:ind w:firstLine="480"/>
              <w:jc w:val="center"/>
              <w:rPr>
                <w:rFonts w:hint="default"/>
              </w:rPr>
            </w:pPr>
            <w:r>
              <w:rPr>
                <w:rFonts w:ascii="仿宋_GB2312" w:hAnsi="仿宋_GB2312" w:eastAsia="仿宋_GB2312" w:cs="仿宋_GB2312"/>
                <w:color w:val="000000"/>
              </w:rPr>
              <w:t>/</w:t>
            </w:r>
          </w:p>
        </w:tc>
      </w:tr>
      <w:tr w14:paraId="7CE01404">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076" w:type="dxa"/>
            <w:vMerge w:val="continue"/>
            <w:tcBorders>
              <w:top w:val="single" w:color="000000" w:sz="4" w:space="0"/>
              <w:left w:val="single" w:color="000000" w:sz="4" w:space="0"/>
              <w:bottom w:val="single" w:color="000000" w:sz="4" w:space="0"/>
              <w:right w:val="single" w:color="000000" w:sz="4" w:space="0"/>
            </w:tcBorders>
          </w:tcPr>
          <w:p w14:paraId="660CED02"/>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45017D66">
            <w:pPr>
              <w:pStyle w:val="4"/>
              <w:ind w:firstLine="480"/>
              <w:jc w:val="center"/>
              <w:rPr>
                <w:rFonts w:hint="default"/>
              </w:rPr>
            </w:pPr>
            <w:r>
              <w:rPr>
                <w:rFonts w:ascii="仿宋_GB2312" w:hAnsi="仿宋_GB2312" w:eastAsia="仿宋_GB2312" w:cs="仿宋_GB2312"/>
                <w:color w:val="000000"/>
              </w:rPr>
              <w:t>安防系统</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7264B8F6">
            <w:pPr>
              <w:pStyle w:val="4"/>
              <w:ind w:firstLine="480"/>
              <w:jc w:val="center"/>
              <w:rPr>
                <w:rFonts w:hint="default"/>
              </w:rPr>
            </w:pPr>
            <w:r>
              <w:rPr>
                <w:rFonts w:ascii="仿宋_GB2312" w:hAnsi="仿宋_GB2312" w:eastAsia="仿宋_GB2312" w:cs="仿宋_GB2312"/>
                <w:color w:val="000000"/>
              </w:rPr>
              <w:t>建筑设备监控系统；PLC智能化控制系统</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78FFE238">
            <w:pPr>
              <w:pStyle w:val="4"/>
              <w:ind w:firstLine="480"/>
              <w:jc w:val="center"/>
              <w:rPr>
                <w:rFonts w:hint="default"/>
              </w:rPr>
            </w:pPr>
            <w:r>
              <w:rPr>
                <w:rFonts w:ascii="仿宋_GB2312" w:hAnsi="仿宋_GB2312" w:eastAsia="仿宋_GB2312" w:cs="仿宋_GB2312"/>
                <w:color w:val="000000"/>
              </w:rPr>
              <w:t>见“3.2.1.6 消防监控中心值班服务”</w:t>
            </w:r>
          </w:p>
        </w:tc>
      </w:tr>
      <w:tr w14:paraId="25C7977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076" w:type="dxa"/>
            <w:vMerge w:val="continue"/>
            <w:tcBorders>
              <w:top w:val="single" w:color="000000" w:sz="4" w:space="0"/>
              <w:left w:val="single" w:color="000000" w:sz="4" w:space="0"/>
              <w:bottom w:val="single" w:color="000000" w:sz="4" w:space="0"/>
              <w:right w:val="single" w:color="000000" w:sz="4" w:space="0"/>
            </w:tcBorders>
          </w:tcPr>
          <w:p w14:paraId="621A2350"/>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17926761">
            <w:pPr>
              <w:pStyle w:val="4"/>
              <w:ind w:firstLine="480"/>
              <w:jc w:val="center"/>
              <w:rPr>
                <w:rFonts w:hint="default"/>
              </w:rPr>
            </w:pPr>
            <w:r>
              <w:rPr>
                <w:rFonts w:ascii="仿宋_GB2312" w:hAnsi="仿宋_GB2312" w:eastAsia="仿宋_GB2312" w:cs="仿宋_GB2312"/>
                <w:color w:val="000000"/>
              </w:rPr>
              <w:t>照明系统</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34A95A7B">
            <w:pPr>
              <w:pStyle w:val="4"/>
              <w:ind w:firstLine="480"/>
              <w:jc w:val="both"/>
              <w:rPr>
                <w:rFonts w:hint="default"/>
              </w:rPr>
            </w:pPr>
            <w:r>
              <w:rPr>
                <w:rFonts w:ascii="仿宋_GB2312" w:hAnsi="仿宋_GB2312" w:eastAsia="仿宋_GB2312" w:cs="仿宋_GB2312"/>
                <w:color w:val="000000"/>
              </w:rPr>
              <w:t>LED 筒灯：2615 支；LED灯管：154支；LED射灯：70 支；LED面板灯：192支；T8 双槽灯：104支；LED 灯带：1600 个；停车场智能灯：60支：树底灯：14支；外围太阳能路灯 30支。</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4A78602E">
            <w:pPr>
              <w:pStyle w:val="4"/>
              <w:spacing w:before="240"/>
              <w:ind w:firstLine="480"/>
              <w:jc w:val="center"/>
              <w:rPr>
                <w:rFonts w:hint="default"/>
              </w:rPr>
            </w:pPr>
            <w:r>
              <w:rPr>
                <w:rFonts w:ascii="仿宋_GB2312" w:hAnsi="仿宋_GB2312" w:eastAsia="仿宋_GB2312" w:cs="仿宋_GB2312"/>
                <w:color w:val="000000"/>
              </w:rPr>
              <w:t>见“3.2.1.2 水电机电设施维护服务”</w:t>
            </w:r>
          </w:p>
        </w:tc>
      </w:tr>
      <w:tr w14:paraId="55A49C3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076" w:type="dxa"/>
            <w:vMerge w:val="continue"/>
            <w:tcBorders>
              <w:top w:val="single" w:color="000000" w:sz="4" w:space="0"/>
              <w:left w:val="single" w:color="000000" w:sz="4" w:space="0"/>
              <w:bottom w:val="single" w:color="000000" w:sz="4" w:space="0"/>
              <w:right w:val="single" w:color="000000" w:sz="4" w:space="0"/>
            </w:tcBorders>
          </w:tcPr>
          <w:p w14:paraId="79C94D30"/>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7D276CE4">
            <w:pPr>
              <w:pStyle w:val="4"/>
              <w:ind w:firstLine="480"/>
              <w:jc w:val="center"/>
              <w:rPr>
                <w:rFonts w:hint="default"/>
              </w:rPr>
            </w:pPr>
            <w:r>
              <w:rPr>
                <w:rFonts w:ascii="仿宋_GB2312" w:hAnsi="仿宋_GB2312" w:eastAsia="仿宋_GB2312" w:cs="仿宋_GB2312"/>
                <w:color w:val="000000"/>
              </w:rPr>
              <w:t>供配电系统</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68D3A884">
            <w:pPr>
              <w:pStyle w:val="4"/>
              <w:ind w:firstLine="480"/>
              <w:jc w:val="center"/>
              <w:rPr>
                <w:rFonts w:hint="default"/>
              </w:rPr>
            </w:pPr>
            <w:r>
              <w:rPr>
                <w:rFonts w:ascii="仿宋_GB2312" w:hAnsi="仿宋_GB2312" w:eastAsia="仿宋_GB2312" w:cs="仿宋_GB2312"/>
                <w:color w:val="000000"/>
              </w:rPr>
              <w:t>4套变压器</w:t>
            </w:r>
          </w:p>
        </w:tc>
        <w:tc>
          <w:tcPr>
            <w:tcW w:w="20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132BD964">
            <w:pPr>
              <w:pStyle w:val="4"/>
              <w:ind w:firstLine="480"/>
              <w:jc w:val="center"/>
              <w:rPr>
                <w:rFonts w:hint="default"/>
              </w:rPr>
            </w:pPr>
            <w:r>
              <w:rPr>
                <w:rFonts w:ascii="仿宋_GB2312" w:hAnsi="仿宋_GB2312" w:eastAsia="仿宋_GB2312" w:cs="仿宋_GB2312"/>
                <w:color w:val="000000"/>
              </w:rPr>
              <w:t>见“3.2.1.2 水电机电设施维护服务”</w:t>
            </w:r>
          </w:p>
        </w:tc>
      </w:tr>
    </w:tbl>
    <w:p w14:paraId="178291EB">
      <w:pPr>
        <w:pStyle w:val="4"/>
        <w:ind w:firstLine="480"/>
        <w:jc w:val="both"/>
        <w:rPr>
          <w:rFonts w:hint="default"/>
        </w:rPr>
      </w:pPr>
      <w:r>
        <w:rPr>
          <w:rFonts w:ascii="仿宋_GB2312" w:hAnsi="仿宋_GB2312" w:eastAsia="仿宋_GB2312" w:cs="仿宋_GB2312"/>
          <w:b/>
        </w:rPr>
        <w:t>物业管理（室外）</w:t>
      </w:r>
    </w:p>
    <w:tbl>
      <w:tblPr>
        <w:tblStyle w:val="2"/>
        <w:tblW w:w="0" w:type="auto"/>
        <w:tblInd w:w="345"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2743"/>
        <w:gridCol w:w="2742"/>
        <w:gridCol w:w="2746"/>
      </w:tblGrid>
      <w:tr w14:paraId="6B93EDDF">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769" w:type="dxa"/>
            <w:tcBorders>
              <w:top w:val="single" w:color="000000" w:sz="4" w:space="0"/>
              <w:left w:val="single" w:color="000000" w:sz="4" w:space="0"/>
              <w:bottom w:val="single" w:color="000000" w:sz="4" w:space="0"/>
              <w:right w:val="single" w:color="000000" w:sz="4" w:space="0"/>
            </w:tcBorders>
            <w:shd w:val="clear" w:color="auto" w:fill="BEBEBE"/>
            <w:tcMar>
              <w:top w:w="0" w:type="dxa"/>
              <w:left w:w="135" w:type="dxa"/>
              <w:bottom w:w="0" w:type="dxa"/>
              <w:right w:w="135" w:type="dxa"/>
            </w:tcMar>
          </w:tcPr>
          <w:p w14:paraId="2B7EC763">
            <w:pPr>
              <w:pStyle w:val="4"/>
              <w:ind w:firstLine="480"/>
              <w:jc w:val="center"/>
              <w:rPr>
                <w:rFonts w:hint="default"/>
              </w:rPr>
            </w:pPr>
            <w:r>
              <w:rPr>
                <w:rFonts w:ascii="仿宋_GB2312" w:hAnsi="仿宋_GB2312" w:eastAsia="仿宋_GB2312" w:cs="仿宋_GB2312"/>
                <w:color w:val="000000"/>
              </w:rPr>
              <w:t>名称</w:t>
            </w:r>
          </w:p>
        </w:tc>
        <w:tc>
          <w:tcPr>
            <w:tcW w:w="2769" w:type="dxa"/>
            <w:tcBorders>
              <w:top w:val="single" w:color="000000" w:sz="4" w:space="0"/>
              <w:left w:val="single" w:color="000000" w:sz="4" w:space="0"/>
              <w:bottom w:val="single" w:color="000000" w:sz="4" w:space="0"/>
              <w:right w:val="single" w:color="000000" w:sz="4" w:space="0"/>
            </w:tcBorders>
            <w:shd w:val="clear" w:color="auto" w:fill="BEBEBE"/>
            <w:tcMar>
              <w:top w:w="0" w:type="dxa"/>
              <w:left w:w="105" w:type="dxa"/>
              <w:bottom w:w="0" w:type="dxa"/>
              <w:right w:w="135" w:type="dxa"/>
            </w:tcMar>
          </w:tcPr>
          <w:p w14:paraId="1582DDAE">
            <w:pPr>
              <w:pStyle w:val="4"/>
              <w:ind w:firstLine="480"/>
              <w:jc w:val="center"/>
              <w:rPr>
                <w:rFonts w:hint="default"/>
              </w:rPr>
            </w:pPr>
            <w:r>
              <w:rPr>
                <w:rFonts w:ascii="仿宋_GB2312" w:hAnsi="仿宋_GB2312" w:eastAsia="仿宋_GB2312" w:cs="仿宋_GB2312"/>
                <w:color w:val="000000"/>
              </w:rPr>
              <w:t>明细</w:t>
            </w:r>
          </w:p>
        </w:tc>
        <w:tc>
          <w:tcPr>
            <w:tcW w:w="2769" w:type="dxa"/>
            <w:tcBorders>
              <w:top w:val="single" w:color="000000" w:sz="4" w:space="0"/>
              <w:left w:val="single" w:color="000000" w:sz="4" w:space="0"/>
              <w:bottom w:val="single" w:color="000000" w:sz="4" w:space="0"/>
              <w:right w:val="single" w:color="000000" w:sz="4" w:space="0"/>
            </w:tcBorders>
            <w:shd w:val="clear" w:color="auto" w:fill="BEBEBE"/>
            <w:tcMar>
              <w:top w:w="0" w:type="dxa"/>
              <w:left w:w="135" w:type="dxa"/>
              <w:bottom w:w="0" w:type="dxa"/>
              <w:right w:w="135" w:type="dxa"/>
            </w:tcMar>
          </w:tcPr>
          <w:p w14:paraId="6CBE0887">
            <w:pPr>
              <w:pStyle w:val="4"/>
              <w:ind w:firstLine="480"/>
              <w:jc w:val="center"/>
              <w:rPr>
                <w:rFonts w:hint="default"/>
              </w:rPr>
            </w:pPr>
            <w:r>
              <w:rPr>
                <w:rFonts w:ascii="仿宋_GB2312" w:hAnsi="仿宋_GB2312" w:eastAsia="仿宋_GB2312" w:cs="仿宋_GB2312"/>
                <w:color w:val="000000"/>
              </w:rPr>
              <w:t>服务内容及标准</w:t>
            </w:r>
          </w:p>
        </w:tc>
      </w:tr>
      <w:tr w14:paraId="2E242CF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76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35" w:type="dxa"/>
            </w:tcMar>
          </w:tcPr>
          <w:p w14:paraId="68A85684">
            <w:pPr>
              <w:pStyle w:val="4"/>
              <w:ind w:firstLine="480"/>
              <w:jc w:val="center"/>
              <w:rPr>
                <w:rFonts w:hint="default"/>
              </w:rPr>
            </w:pPr>
            <w:r>
              <w:rPr>
                <w:rFonts w:ascii="仿宋_GB2312" w:hAnsi="仿宋_GB2312" w:eastAsia="仿宋_GB2312" w:cs="仿宋_GB2312"/>
                <w:color w:val="000000"/>
              </w:rPr>
              <w:t>绿化</w:t>
            </w:r>
          </w:p>
        </w:tc>
        <w:tc>
          <w:tcPr>
            <w:tcW w:w="276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01BC4E13">
            <w:pPr>
              <w:pStyle w:val="4"/>
              <w:ind w:firstLine="480"/>
              <w:jc w:val="center"/>
              <w:rPr>
                <w:rFonts w:hint="default"/>
              </w:rPr>
            </w:pPr>
            <w:r>
              <w:rPr>
                <w:rFonts w:ascii="仿宋_GB2312" w:hAnsi="仿宋_GB2312" w:eastAsia="仿宋_GB2312" w:cs="仿宋_GB2312"/>
                <w:color w:val="000000"/>
              </w:rPr>
              <w:t>2处，16棵樟树</w:t>
            </w:r>
          </w:p>
        </w:tc>
        <w:tc>
          <w:tcPr>
            <w:tcW w:w="276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35" w:type="dxa"/>
            </w:tcMar>
          </w:tcPr>
          <w:p w14:paraId="2334474E">
            <w:pPr>
              <w:pStyle w:val="4"/>
              <w:ind w:firstLine="480"/>
              <w:jc w:val="center"/>
              <w:rPr>
                <w:rFonts w:hint="default"/>
              </w:rPr>
            </w:pPr>
            <w:r>
              <w:rPr>
                <w:rFonts w:ascii="仿宋_GB2312" w:hAnsi="仿宋_GB2312" w:eastAsia="仿宋_GB2312" w:cs="仿宋_GB2312"/>
                <w:color w:val="000000"/>
              </w:rPr>
              <w:t>见“3.2.1.4 绿化服务”</w:t>
            </w:r>
          </w:p>
        </w:tc>
      </w:tr>
      <w:tr w14:paraId="482BE39D">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76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35" w:type="dxa"/>
            </w:tcMar>
          </w:tcPr>
          <w:p w14:paraId="22BC6978">
            <w:pPr>
              <w:pStyle w:val="4"/>
              <w:ind w:firstLine="480"/>
              <w:jc w:val="center"/>
              <w:rPr>
                <w:rFonts w:hint="default"/>
              </w:rPr>
            </w:pPr>
            <w:r>
              <w:rPr>
                <w:rFonts w:ascii="仿宋_GB2312" w:hAnsi="仿宋_GB2312" w:eastAsia="仿宋_GB2312" w:cs="仿宋_GB2312"/>
                <w:color w:val="000000"/>
              </w:rPr>
              <w:t>广场</w:t>
            </w:r>
          </w:p>
        </w:tc>
        <w:tc>
          <w:tcPr>
            <w:tcW w:w="276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581FA102">
            <w:pPr>
              <w:pStyle w:val="4"/>
              <w:ind w:firstLine="480"/>
              <w:jc w:val="center"/>
              <w:rPr>
                <w:rFonts w:hint="default"/>
              </w:rPr>
            </w:pPr>
            <w:r>
              <w:rPr>
                <w:rFonts w:ascii="仿宋_GB2312" w:hAnsi="仿宋_GB2312" w:eastAsia="仿宋_GB2312" w:cs="仿宋_GB2312"/>
                <w:color w:val="000000"/>
              </w:rPr>
              <w:t>前埕</w:t>
            </w:r>
          </w:p>
        </w:tc>
        <w:tc>
          <w:tcPr>
            <w:tcW w:w="276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35" w:type="dxa"/>
            </w:tcMar>
          </w:tcPr>
          <w:p w14:paraId="17FE2829">
            <w:pPr>
              <w:pStyle w:val="4"/>
              <w:ind w:firstLine="480"/>
              <w:jc w:val="center"/>
              <w:rPr>
                <w:rFonts w:hint="default"/>
              </w:rPr>
            </w:pPr>
            <w:r>
              <w:rPr>
                <w:rFonts w:ascii="仿宋_GB2312" w:hAnsi="仿宋_GB2312" w:eastAsia="仿宋_GB2312" w:cs="仿宋_GB2312"/>
                <w:color w:val="000000"/>
              </w:rPr>
              <w:t>见“3.2.1.5 秩序维护服务”；见“3.2.1.3 保洁服务”</w:t>
            </w:r>
          </w:p>
        </w:tc>
      </w:tr>
      <w:tr w14:paraId="41E5372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76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35" w:type="dxa"/>
            </w:tcMar>
          </w:tcPr>
          <w:p w14:paraId="3501B84A">
            <w:pPr>
              <w:pStyle w:val="4"/>
              <w:ind w:firstLine="480"/>
              <w:jc w:val="center"/>
              <w:rPr>
                <w:rFonts w:hint="default"/>
              </w:rPr>
            </w:pPr>
            <w:r>
              <w:rPr>
                <w:rFonts w:ascii="仿宋_GB2312" w:hAnsi="仿宋_GB2312" w:eastAsia="仿宋_GB2312" w:cs="仿宋_GB2312"/>
                <w:color w:val="000000"/>
              </w:rPr>
              <w:t>绿化灯</w:t>
            </w:r>
          </w:p>
        </w:tc>
        <w:tc>
          <w:tcPr>
            <w:tcW w:w="276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49784478">
            <w:pPr>
              <w:pStyle w:val="4"/>
              <w:ind w:firstLine="480"/>
              <w:jc w:val="center"/>
              <w:rPr>
                <w:rFonts w:hint="default"/>
              </w:rPr>
            </w:pPr>
            <w:r>
              <w:rPr>
                <w:rFonts w:ascii="仿宋_GB2312" w:hAnsi="仿宋_GB2312" w:eastAsia="仿宋_GB2312" w:cs="仿宋_GB2312"/>
                <w:color w:val="000000"/>
              </w:rPr>
              <w:t>6</w:t>
            </w:r>
          </w:p>
        </w:tc>
        <w:tc>
          <w:tcPr>
            <w:tcW w:w="276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35" w:type="dxa"/>
            </w:tcMar>
          </w:tcPr>
          <w:p w14:paraId="54F64240">
            <w:pPr>
              <w:pStyle w:val="4"/>
              <w:ind w:firstLine="480"/>
              <w:jc w:val="center"/>
              <w:rPr>
                <w:rFonts w:hint="default"/>
              </w:rPr>
            </w:pPr>
            <w:r>
              <w:rPr>
                <w:rFonts w:ascii="仿宋_GB2312" w:hAnsi="仿宋_GB2312" w:eastAsia="仿宋_GB2312" w:cs="仿宋_GB2312"/>
                <w:color w:val="000000"/>
              </w:rPr>
              <w:t>见“3.2.1.2 水电机电设施维护服务”</w:t>
            </w:r>
          </w:p>
        </w:tc>
      </w:tr>
      <w:tr w14:paraId="47ED8B5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76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35" w:type="dxa"/>
            </w:tcMar>
          </w:tcPr>
          <w:p w14:paraId="3504855C">
            <w:pPr>
              <w:pStyle w:val="4"/>
              <w:ind w:firstLine="480"/>
              <w:jc w:val="center"/>
              <w:rPr>
                <w:rFonts w:hint="default"/>
              </w:rPr>
            </w:pPr>
            <w:r>
              <w:rPr>
                <w:rFonts w:ascii="仿宋_GB2312" w:hAnsi="仿宋_GB2312" w:eastAsia="仿宋_GB2312" w:cs="仿宋_GB2312"/>
                <w:color w:val="000000"/>
              </w:rPr>
              <w:t>消防栓</w:t>
            </w:r>
          </w:p>
        </w:tc>
        <w:tc>
          <w:tcPr>
            <w:tcW w:w="276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767367F4">
            <w:pPr>
              <w:pStyle w:val="4"/>
              <w:ind w:firstLine="480"/>
              <w:jc w:val="center"/>
              <w:rPr>
                <w:rFonts w:hint="default"/>
              </w:rPr>
            </w:pPr>
            <w:r>
              <w:rPr>
                <w:rFonts w:ascii="仿宋_GB2312" w:hAnsi="仿宋_GB2312" w:eastAsia="仿宋_GB2312" w:cs="仿宋_GB2312"/>
                <w:color w:val="000000"/>
              </w:rPr>
              <w:t>消防大栓11个</w:t>
            </w:r>
          </w:p>
        </w:tc>
        <w:tc>
          <w:tcPr>
            <w:tcW w:w="276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35" w:type="dxa"/>
            </w:tcMar>
          </w:tcPr>
          <w:p w14:paraId="416BFE06">
            <w:pPr>
              <w:pStyle w:val="4"/>
              <w:ind w:firstLine="480"/>
              <w:jc w:val="center"/>
              <w:rPr>
                <w:rFonts w:hint="default"/>
              </w:rPr>
            </w:pPr>
            <w:r>
              <w:rPr>
                <w:rFonts w:ascii="仿宋_GB2312" w:hAnsi="仿宋_GB2312" w:eastAsia="仿宋_GB2312" w:cs="仿宋_GB2312"/>
                <w:color w:val="000000"/>
              </w:rPr>
              <w:t>见“3.2.1.6 消防监控中心值班服务”</w:t>
            </w:r>
          </w:p>
        </w:tc>
      </w:tr>
      <w:tr w14:paraId="61A40E0F">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76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35" w:type="dxa"/>
            </w:tcMar>
          </w:tcPr>
          <w:p w14:paraId="201FBFAB">
            <w:pPr>
              <w:pStyle w:val="4"/>
              <w:ind w:firstLine="480"/>
              <w:jc w:val="center"/>
              <w:rPr>
                <w:rFonts w:hint="default"/>
              </w:rPr>
            </w:pPr>
            <w:r>
              <w:rPr>
                <w:rFonts w:ascii="仿宋_GB2312" w:hAnsi="仿宋_GB2312" w:eastAsia="仿宋_GB2312" w:cs="仿宋_GB2312"/>
                <w:color w:val="000000"/>
              </w:rPr>
              <w:t>垃圾箱</w:t>
            </w:r>
          </w:p>
        </w:tc>
        <w:tc>
          <w:tcPr>
            <w:tcW w:w="276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5A360A42">
            <w:pPr>
              <w:pStyle w:val="4"/>
              <w:ind w:firstLine="480"/>
              <w:jc w:val="center"/>
              <w:rPr>
                <w:rFonts w:hint="default"/>
              </w:rPr>
            </w:pPr>
            <w:r>
              <w:rPr>
                <w:rFonts w:ascii="仿宋_GB2312" w:hAnsi="仿宋_GB2312" w:eastAsia="仿宋_GB2312" w:cs="仿宋_GB2312"/>
                <w:color w:val="000000"/>
              </w:rPr>
              <w:t>5个</w:t>
            </w:r>
          </w:p>
        </w:tc>
        <w:tc>
          <w:tcPr>
            <w:tcW w:w="276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35" w:type="dxa"/>
            </w:tcMar>
          </w:tcPr>
          <w:p w14:paraId="7E60B509">
            <w:pPr>
              <w:pStyle w:val="4"/>
              <w:ind w:firstLine="480"/>
              <w:jc w:val="center"/>
              <w:rPr>
                <w:rFonts w:hint="default"/>
              </w:rPr>
            </w:pPr>
            <w:r>
              <w:rPr>
                <w:rFonts w:ascii="仿宋_GB2312" w:hAnsi="仿宋_GB2312" w:eastAsia="仿宋_GB2312" w:cs="仿宋_GB2312"/>
                <w:color w:val="000000"/>
              </w:rPr>
              <w:t>见“3.2.1.3 保洁服务”</w:t>
            </w:r>
          </w:p>
        </w:tc>
      </w:tr>
      <w:tr w14:paraId="2DFAB788">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76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35" w:type="dxa"/>
            </w:tcMar>
          </w:tcPr>
          <w:p w14:paraId="091F52A2">
            <w:pPr>
              <w:pStyle w:val="4"/>
              <w:ind w:firstLine="480"/>
              <w:jc w:val="center"/>
              <w:rPr>
                <w:rFonts w:hint="default"/>
              </w:rPr>
            </w:pPr>
            <w:r>
              <w:rPr>
                <w:rFonts w:ascii="仿宋_GB2312" w:hAnsi="仿宋_GB2312" w:eastAsia="仿宋_GB2312" w:cs="仿宋_GB2312"/>
                <w:color w:val="000000"/>
              </w:rPr>
              <w:t>室外配电箱</w:t>
            </w:r>
          </w:p>
        </w:tc>
        <w:tc>
          <w:tcPr>
            <w:tcW w:w="276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38A025A0">
            <w:pPr>
              <w:pStyle w:val="4"/>
              <w:ind w:firstLine="480"/>
              <w:jc w:val="center"/>
              <w:rPr>
                <w:rFonts w:hint="default"/>
              </w:rPr>
            </w:pPr>
            <w:r>
              <w:rPr>
                <w:rFonts w:ascii="仿宋_GB2312" w:hAnsi="仿宋_GB2312" w:eastAsia="仿宋_GB2312" w:cs="仿宋_GB2312"/>
                <w:color w:val="000000"/>
              </w:rPr>
              <w:t>/</w:t>
            </w:r>
          </w:p>
        </w:tc>
        <w:tc>
          <w:tcPr>
            <w:tcW w:w="276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35" w:type="dxa"/>
            </w:tcMar>
          </w:tcPr>
          <w:p w14:paraId="6580979B">
            <w:pPr>
              <w:pStyle w:val="4"/>
              <w:ind w:firstLine="480"/>
              <w:jc w:val="center"/>
              <w:rPr>
                <w:rFonts w:hint="default"/>
              </w:rPr>
            </w:pPr>
            <w:r>
              <w:rPr>
                <w:rFonts w:ascii="仿宋_GB2312" w:hAnsi="仿宋_GB2312" w:eastAsia="仿宋_GB2312" w:cs="仿宋_GB2312"/>
                <w:color w:val="000000"/>
              </w:rPr>
              <w:t>/</w:t>
            </w:r>
          </w:p>
        </w:tc>
      </w:tr>
      <w:tr w14:paraId="1C86F11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76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35" w:type="dxa"/>
            </w:tcMar>
          </w:tcPr>
          <w:p w14:paraId="67490A34">
            <w:pPr>
              <w:pStyle w:val="4"/>
              <w:ind w:firstLine="480"/>
              <w:jc w:val="center"/>
              <w:rPr>
                <w:rFonts w:hint="default"/>
              </w:rPr>
            </w:pPr>
            <w:r>
              <w:rPr>
                <w:rFonts w:ascii="仿宋_GB2312" w:hAnsi="仿宋_GB2312" w:eastAsia="仿宋_GB2312" w:cs="仿宋_GB2312"/>
                <w:color w:val="000000"/>
              </w:rPr>
              <w:t>监控</w:t>
            </w:r>
          </w:p>
        </w:tc>
        <w:tc>
          <w:tcPr>
            <w:tcW w:w="276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402FBFD6">
            <w:pPr>
              <w:pStyle w:val="4"/>
              <w:ind w:firstLine="480"/>
              <w:jc w:val="center"/>
              <w:rPr>
                <w:rFonts w:hint="default"/>
              </w:rPr>
            </w:pPr>
            <w:r>
              <w:rPr>
                <w:rFonts w:ascii="仿宋_GB2312" w:hAnsi="仿宋_GB2312" w:eastAsia="仿宋_GB2312" w:cs="仿宋_GB2312"/>
                <w:color w:val="000000"/>
              </w:rPr>
              <w:t>1套</w:t>
            </w:r>
          </w:p>
        </w:tc>
        <w:tc>
          <w:tcPr>
            <w:tcW w:w="276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35" w:type="dxa"/>
            </w:tcMar>
          </w:tcPr>
          <w:p w14:paraId="403447BD">
            <w:pPr>
              <w:pStyle w:val="4"/>
              <w:ind w:firstLine="480"/>
              <w:jc w:val="center"/>
              <w:rPr>
                <w:rFonts w:hint="default"/>
              </w:rPr>
            </w:pPr>
            <w:r>
              <w:rPr>
                <w:rFonts w:ascii="仿宋_GB2312" w:hAnsi="仿宋_GB2312" w:eastAsia="仿宋_GB2312" w:cs="仿宋_GB2312"/>
                <w:color w:val="000000"/>
              </w:rPr>
              <w:t>见“3.2.1.6 消防监控中心值班服务”</w:t>
            </w:r>
          </w:p>
        </w:tc>
      </w:tr>
      <w:tr w14:paraId="626DD2F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76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35" w:type="dxa"/>
            </w:tcMar>
          </w:tcPr>
          <w:p w14:paraId="3DA533D8">
            <w:pPr>
              <w:pStyle w:val="4"/>
              <w:ind w:firstLine="480"/>
              <w:jc w:val="center"/>
              <w:rPr>
                <w:rFonts w:hint="default"/>
              </w:rPr>
            </w:pPr>
            <w:r>
              <w:rPr>
                <w:rFonts w:ascii="仿宋_GB2312" w:hAnsi="仿宋_GB2312" w:eastAsia="仿宋_GB2312" w:cs="仿宋_GB2312"/>
                <w:color w:val="000000"/>
              </w:rPr>
              <w:t>指示牌、显示屏</w:t>
            </w:r>
          </w:p>
        </w:tc>
        <w:tc>
          <w:tcPr>
            <w:tcW w:w="276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72F8A2CC">
            <w:pPr>
              <w:pStyle w:val="4"/>
              <w:ind w:firstLine="480"/>
              <w:jc w:val="center"/>
              <w:rPr>
                <w:rFonts w:hint="default"/>
              </w:rPr>
            </w:pPr>
            <w:r>
              <w:rPr>
                <w:rFonts w:ascii="仿宋_GB2312" w:hAnsi="仿宋_GB2312" w:eastAsia="仿宋_GB2312" w:cs="仿宋_GB2312"/>
                <w:color w:val="000000"/>
              </w:rPr>
              <w:t>3套</w:t>
            </w:r>
          </w:p>
        </w:tc>
        <w:tc>
          <w:tcPr>
            <w:tcW w:w="276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35" w:type="dxa"/>
            </w:tcMar>
          </w:tcPr>
          <w:p w14:paraId="22B17E1B">
            <w:pPr>
              <w:pStyle w:val="4"/>
              <w:ind w:firstLine="480"/>
              <w:jc w:val="center"/>
              <w:rPr>
                <w:rFonts w:hint="default"/>
              </w:rPr>
            </w:pPr>
            <w:r>
              <w:rPr>
                <w:rFonts w:ascii="仿宋_GB2312" w:hAnsi="仿宋_GB2312" w:eastAsia="仿宋_GB2312" w:cs="仿宋_GB2312"/>
                <w:color w:val="000000"/>
              </w:rPr>
              <w:t>见“3.2.1.3 保洁服务”；见“3.2.1.2 水电机电设施维护服务”</w:t>
            </w:r>
          </w:p>
        </w:tc>
      </w:tr>
      <w:tr w14:paraId="136EEE6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76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35" w:type="dxa"/>
            </w:tcMar>
          </w:tcPr>
          <w:p w14:paraId="7C99C8A5">
            <w:pPr>
              <w:pStyle w:val="4"/>
              <w:ind w:firstLine="480"/>
              <w:jc w:val="center"/>
              <w:rPr>
                <w:rFonts w:hint="default"/>
              </w:rPr>
            </w:pPr>
            <w:r>
              <w:rPr>
                <w:rFonts w:ascii="仿宋_GB2312" w:hAnsi="仿宋_GB2312" w:eastAsia="仿宋_GB2312" w:cs="仿宋_GB2312"/>
                <w:color w:val="000000"/>
              </w:rPr>
              <w:t>室外充电桩</w:t>
            </w:r>
          </w:p>
        </w:tc>
        <w:tc>
          <w:tcPr>
            <w:tcW w:w="276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022AEB33">
            <w:pPr>
              <w:pStyle w:val="4"/>
              <w:ind w:firstLine="480"/>
              <w:jc w:val="center"/>
              <w:rPr>
                <w:rFonts w:hint="default"/>
              </w:rPr>
            </w:pPr>
            <w:r>
              <w:rPr>
                <w:rFonts w:ascii="仿宋_GB2312" w:hAnsi="仿宋_GB2312" w:eastAsia="仿宋_GB2312" w:cs="仿宋_GB2312"/>
                <w:color w:val="000000"/>
              </w:rPr>
              <w:t>3台</w:t>
            </w:r>
          </w:p>
        </w:tc>
        <w:tc>
          <w:tcPr>
            <w:tcW w:w="276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35" w:type="dxa"/>
            </w:tcMar>
          </w:tcPr>
          <w:p w14:paraId="52761D04">
            <w:pPr>
              <w:pStyle w:val="4"/>
              <w:ind w:firstLine="480"/>
              <w:jc w:val="center"/>
              <w:rPr>
                <w:rFonts w:hint="default"/>
              </w:rPr>
            </w:pPr>
            <w:r>
              <w:rPr>
                <w:rFonts w:ascii="仿宋_GB2312" w:hAnsi="仿宋_GB2312" w:eastAsia="仿宋_GB2312" w:cs="仿宋_GB2312"/>
                <w:color w:val="000000"/>
              </w:rPr>
              <w:t>见“3.2.1.3 保洁服务”</w:t>
            </w:r>
          </w:p>
        </w:tc>
      </w:tr>
    </w:tbl>
    <w:p w14:paraId="47702462">
      <w:pPr>
        <w:pStyle w:val="4"/>
        <w:ind w:firstLine="480"/>
        <w:jc w:val="both"/>
        <w:rPr>
          <w:rFonts w:hint="default"/>
        </w:rPr>
      </w:pPr>
      <w:r>
        <w:rPr>
          <w:rFonts w:ascii="仿宋_GB2312" w:hAnsi="仿宋_GB2312" w:eastAsia="仿宋_GB2312" w:cs="仿宋_GB2312"/>
        </w:rPr>
        <w:t>注：所有设施、设备均以实际数量为准</w:t>
      </w:r>
    </w:p>
    <w:p w14:paraId="5F506364">
      <w:pPr>
        <w:pStyle w:val="4"/>
        <w:ind w:firstLine="480"/>
        <w:outlineLvl w:val="4"/>
        <w:rPr>
          <w:rFonts w:hint="default"/>
        </w:rPr>
      </w:pPr>
      <w:r>
        <w:rPr>
          <w:rFonts w:ascii="仿宋_GB2312" w:hAnsi="仿宋_GB2312" w:eastAsia="仿宋_GB2312" w:cs="仿宋_GB2312"/>
          <w:b/>
          <w:i/>
        </w:rPr>
        <w:t>1.2.4.1.2国家税务总局汕头市税务局老干部活动中心</w:t>
      </w:r>
    </w:p>
    <w:p w14:paraId="1E2E59A8">
      <w:pPr>
        <w:pStyle w:val="4"/>
        <w:ind w:firstLine="480"/>
        <w:jc w:val="both"/>
        <w:rPr>
          <w:rFonts w:hint="default"/>
        </w:rPr>
      </w:pPr>
      <w:r>
        <w:rPr>
          <w:rFonts w:ascii="仿宋_GB2312" w:hAnsi="仿宋_GB2312" w:eastAsia="仿宋_GB2312" w:cs="仿宋_GB2312"/>
          <w:b/>
        </w:rPr>
        <w:t>物业管理（建筑物）</w:t>
      </w:r>
    </w:p>
    <w:tbl>
      <w:tblPr>
        <w:tblStyle w:val="2"/>
        <w:tblW w:w="0" w:type="auto"/>
        <w:tblInd w:w="345"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950"/>
        <w:gridCol w:w="2096"/>
        <w:gridCol w:w="3628"/>
        <w:gridCol w:w="1532"/>
      </w:tblGrid>
      <w:tr w14:paraId="0874512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660" w:type="dxa"/>
            <w:gridSpan w:val="2"/>
            <w:tcBorders>
              <w:top w:val="single" w:color="000000" w:sz="4" w:space="0"/>
              <w:left w:val="single" w:color="000000" w:sz="4" w:space="0"/>
              <w:bottom w:val="single" w:color="000000" w:sz="4" w:space="0"/>
              <w:right w:val="single" w:color="000000" w:sz="4" w:space="0"/>
            </w:tcBorders>
            <w:shd w:val="clear" w:color="auto" w:fill="BEBEBE"/>
            <w:tcMar>
              <w:top w:w="0" w:type="dxa"/>
              <w:left w:w="135" w:type="dxa"/>
              <w:bottom w:w="0" w:type="dxa"/>
              <w:right w:w="135" w:type="dxa"/>
            </w:tcMar>
          </w:tcPr>
          <w:p w14:paraId="1CF7C4E4">
            <w:pPr>
              <w:pStyle w:val="4"/>
              <w:ind w:firstLine="480"/>
              <w:jc w:val="center"/>
              <w:rPr>
                <w:rFonts w:hint="default"/>
              </w:rPr>
            </w:pPr>
            <w:r>
              <w:rPr>
                <w:rFonts w:ascii="仿宋_GB2312" w:hAnsi="仿宋_GB2312" w:eastAsia="仿宋_GB2312" w:cs="仿宋_GB2312"/>
                <w:color w:val="000000"/>
              </w:rPr>
              <w:t>名称</w:t>
            </w:r>
          </w:p>
        </w:tc>
        <w:tc>
          <w:tcPr>
            <w:tcW w:w="3628" w:type="dxa"/>
            <w:tcBorders>
              <w:top w:val="single" w:color="000000" w:sz="4" w:space="0"/>
              <w:left w:val="single" w:color="000000" w:sz="4" w:space="0"/>
              <w:bottom w:val="single" w:color="000000" w:sz="4" w:space="0"/>
              <w:right w:val="single" w:color="000000" w:sz="4" w:space="0"/>
            </w:tcBorders>
            <w:shd w:val="clear" w:color="auto" w:fill="BEBEBE"/>
            <w:tcMar>
              <w:top w:w="0" w:type="dxa"/>
              <w:left w:w="105" w:type="dxa"/>
              <w:bottom w:w="0" w:type="dxa"/>
              <w:right w:w="135" w:type="dxa"/>
            </w:tcMar>
          </w:tcPr>
          <w:p w14:paraId="53FB5D75">
            <w:pPr>
              <w:pStyle w:val="4"/>
              <w:ind w:firstLine="480"/>
              <w:jc w:val="center"/>
              <w:rPr>
                <w:rFonts w:hint="default"/>
              </w:rPr>
            </w:pPr>
            <w:r>
              <w:rPr>
                <w:rFonts w:ascii="仿宋_GB2312" w:hAnsi="仿宋_GB2312" w:eastAsia="仿宋_GB2312" w:cs="仿宋_GB2312"/>
                <w:color w:val="000000"/>
              </w:rPr>
              <w:t>明细</w:t>
            </w:r>
          </w:p>
        </w:tc>
        <w:tc>
          <w:tcPr>
            <w:tcW w:w="1532" w:type="dxa"/>
            <w:tcBorders>
              <w:top w:val="single" w:color="000000" w:sz="4" w:space="0"/>
              <w:left w:val="single" w:color="000000" w:sz="4" w:space="0"/>
              <w:bottom w:val="single" w:color="000000" w:sz="4" w:space="0"/>
              <w:right w:val="single" w:color="000000" w:sz="4" w:space="0"/>
            </w:tcBorders>
            <w:shd w:val="clear" w:color="auto" w:fill="BEBEBE"/>
            <w:tcMar>
              <w:top w:w="0" w:type="dxa"/>
              <w:left w:w="135" w:type="dxa"/>
              <w:bottom w:w="0" w:type="dxa"/>
              <w:right w:w="135" w:type="dxa"/>
            </w:tcMar>
          </w:tcPr>
          <w:p w14:paraId="0BC88FF7">
            <w:pPr>
              <w:pStyle w:val="4"/>
              <w:ind w:firstLine="480"/>
              <w:jc w:val="center"/>
              <w:rPr>
                <w:rFonts w:hint="default"/>
              </w:rPr>
            </w:pPr>
            <w:r>
              <w:rPr>
                <w:rFonts w:ascii="仿宋_GB2312" w:hAnsi="仿宋_GB2312" w:eastAsia="仿宋_GB2312" w:cs="仿宋_GB2312"/>
                <w:color w:val="000000"/>
              </w:rPr>
              <w:t>服务内容及标准</w:t>
            </w:r>
          </w:p>
        </w:tc>
      </w:tr>
      <w:tr w14:paraId="7494841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660" w:type="dxa"/>
            <w:gridSpan w:val="2"/>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35108E19">
            <w:pPr>
              <w:pStyle w:val="4"/>
              <w:ind w:firstLine="480"/>
              <w:jc w:val="center"/>
              <w:rPr>
                <w:rFonts w:hint="default"/>
              </w:rPr>
            </w:pPr>
            <w:r>
              <w:rPr>
                <w:rFonts w:ascii="仿宋_GB2312" w:hAnsi="仿宋_GB2312" w:eastAsia="仿宋_GB2312" w:cs="仿宋_GB2312"/>
                <w:color w:val="000000"/>
              </w:rPr>
              <w:t>国家税务总局汕头市税务局老干部活动中心</w:t>
            </w:r>
          </w:p>
        </w:tc>
        <w:tc>
          <w:tcPr>
            <w:tcW w:w="362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34A09B03">
            <w:pPr>
              <w:pStyle w:val="4"/>
              <w:ind w:firstLine="480"/>
              <w:jc w:val="center"/>
              <w:rPr>
                <w:rFonts w:hint="default"/>
              </w:rPr>
            </w:pPr>
            <w:r>
              <w:rPr>
                <w:rFonts w:ascii="仿宋_GB2312" w:hAnsi="仿宋_GB2312" w:eastAsia="仿宋_GB2312" w:cs="仿宋_GB2312"/>
                <w:color w:val="000000"/>
              </w:rPr>
              <w:t>金平区金砂路 56 号税务大楼 3 楼</w:t>
            </w:r>
          </w:p>
        </w:tc>
        <w:tc>
          <w:tcPr>
            <w:tcW w:w="1532"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412FD573">
            <w:pPr>
              <w:pStyle w:val="4"/>
              <w:ind w:firstLine="480"/>
              <w:jc w:val="both"/>
              <w:rPr>
                <w:rFonts w:hint="default"/>
              </w:rPr>
            </w:pPr>
          </w:p>
        </w:tc>
      </w:tr>
      <w:tr w14:paraId="72A05904">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564"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06A8DB39">
            <w:pPr>
              <w:pStyle w:val="4"/>
              <w:ind w:firstLine="480"/>
              <w:jc w:val="center"/>
              <w:rPr>
                <w:rFonts w:hint="default"/>
              </w:rPr>
            </w:pPr>
            <w:r>
              <w:rPr>
                <w:rFonts w:ascii="仿宋_GB2312" w:hAnsi="仿宋_GB2312" w:eastAsia="仿宋_GB2312" w:cs="仿宋_GB2312"/>
                <w:color w:val="000000"/>
              </w:rPr>
              <w:t>总面积</w:t>
            </w:r>
          </w:p>
        </w:tc>
        <w:tc>
          <w:tcPr>
            <w:tcW w:w="209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676E7B2C">
            <w:pPr>
              <w:pStyle w:val="4"/>
              <w:ind w:firstLine="480"/>
              <w:jc w:val="center"/>
              <w:rPr>
                <w:rFonts w:hint="default"/>
              </w:rPr>
            </w:pPr>
            <w:r>
              <w:rPr>
                <w:rFonts w:ascii="仿宋_GB2312" w:hAnsi="仿宋_GB2312" w:eastAsia="仿宋_GB2312" w:cs="仿宋_GB2312"/>
                <w:color w:val="000000"/>
              </w:rPr>
              <w:t>建筑面积（㎡）</w:t>
            </w:r>
          </w:p>
        </w:tc>
        <w:tc>
          <w:tcPr>
            <w:tcW w:w="3628"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15F95AD7">
            <w:pPr>
              <w:pStyle w:val="4"/>
              <w:ind w:firstLine="480"/>
              <w:jc w:val="center"/>
              <w:rPr>
                <w:rFonts w:hint="default"/>
              </w:rPr>
            </w:pPr>
            <w:r>
              <w:rPr>
                <w:rFonts w:ascii="仿宋_GB2312" w:hAnsi="仿宋_GB2312" w:eastAsia="仿宋_GB2312" w:cs="仿宋_GB2312"/>
                <w:color w:val="000000"/>
              </w:rPr>
              <w:t>9,120.88</w:t>
            </w:r>
          </w:p>
        </w:tc>
        <w:tc>
          <w:tcPr>
            <w:tcW w:w="1532"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5A506D44">
            <w:pPr>
              <w:pStyle w:val="4"/>
              <w:ind w:firstLine="480"/>
              <w:jc w:val="center"/>
              <w:rPr>
                <w:rFonts w:hint="default"/>
              </w:rPr>
            </w:pPr>
            <w:r>
              <w:rPr>
                <w:rFonts w:ascii="仿宋_GB2312" w:hAnsi="仿宋_GB2312" w:eastAsia="仿宋_GB2312" w:cs="仿宋_GB2312"/>
                <w:color w:val="000000"/>
              </w:rPr>
              <w:t>见“3.2.2.1.基本服务”</w:t>
            </w:r>
          </w:p>
        </w:tc>
      </w:tr>
      <w:tr w14:paraId="3755EF6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564"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3CC4B7A3">
            <w:pPr>
              <w:pStyle w:val="4"/>
              <w:ind w:firstLine="480"/>
              <w:jc w:val="center"/>
              <w:rPr>
                <w:rFonts w:hint="default"/>
              </w:rPr>
            </w:pPr>
            <w:r>
              <w:rPr>
                <w:rFonts w:ascii="仿宋_GB2312" w:hAnsi="仿宋_GB2312" w:eastAsia="仿宋_GB2312" w:cs="仿宋_GB2312"/>
                <w:color w:val="000000"/>
              </w:rPr>
              <w:t>桌椅</w:t>
            </w:r>
          </w:p>
        </w:tc>
        <w:tc>
          <w:tcPr>
            <w:tcW w:w="209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57B7FF0A">
            <w:pPr>
              <w:pStyle w:val="4"/>
              <w:ind w:firstLine="480"/>
              <w:jc w:val="center"/>
              <w:rPr>
                <w:rFonts w:hint="default"/>
              </w:rPr>
            </w:pPr>
            <w:r>
              <w:rPr>
                <w:rFonts w:ascii="仿宋_GB2312" w:hAnsi="仿宋_GB2312" w:eastAsia="仿宋_GB2312" w:cs="仿宋_GB2312"/>
                <w:color w:val="000000"/>
              </w:rPr>
              <w:t>总数量（个）</w:t>
            </w:r>
          </w:p>
        </w:tc>
        <w:tc>
          <w:tcPr>
            <w:tcW w:w="3628"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25B43409">
            <w:pPr>
              <w:pStyle w:val="4"/>
              <w:ind w:firstLine="480"/>
              <w:jc w:val="center"/>
              <w:rPr>
                <w:rFonts w:hint="default"/>
              </w:rPr>
            </w:pPr>
            <w:r>
              <w:rPr>
                <w:rFonts w:ascii="仿宋_GB2312" w:hAnsi="仿宋_GB2312" w:eastAsia="仿宋_GB2312" w:cs="仿宋_GB2312"/>
                <w:color w:val="000000"/>
              </w:rPr>
              <w:t>177</w:t>
            </w:r>
          </w:p>
        </w:tc>
        <w:tc>
          <w:tcPr>
            <w:tcW w:w="1532"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027D12FF">
            <w:pPr>
              <w:pStyle w:val="4"/>
              <w:ind w:firstLine="480"/>
              <w:jc w:val="center"/>
              <w:rPr>
                <w:rFonts w:hint="default"/>
              </w:rPr>
            </w:pPr>
            <w:r>
              <w:rPr>
                <w:rFonts w:ascii="仿宋_GB2312" w:hAnsi="仿宋_GB2312" w:eastAsia="仿宋_GB2312" w:cs="仿宋_GB2312"/>
                <w:color w:val="000000"/>
              </w:rPr>
              <w:t>见“3.2.2.2.保洁服务”</w:t>
            </w:r>
          </w:p>
        </w:tc>
      </w:tr>
      <w:tr w14:paraId="1181BC3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564" w:type="dxa"/>
            <w:vMerge w:val="restart"/>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11719C15">
            <w:pPr>
              <w:pStyle w:val="4"/>
              <w:ind w:firstLine="480"/>
              <w:jc w:val="center"/>
              <w:rPr>
                <w:rFonts w:hint="default"/>
              </w:rPr>
            </w:pPr>
            <w:r>
              <w:rPr>
                <w:rFonts w:ascii="仿宋_GB2312" w:hAnsi="仿宋_GB2312" w:eastAsia="仿宋_GB2312" w:cs="仿宋_GB2312"/>
                <w:color w:val="000000"/>
              </w:rPr>
              <w:t>器材</w:t>
            </w:r>
          </w:p>
        </w:tc>
        <w:tc>
          <w:tcPr>
            <w:tcW w:w="209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198752FE">
            <w:pPr>
              <w:pStyle w:val="4"/>
              <w:ind w:firstLine="480"/>
              <w:jc w:val="center"/>
              <w:rPr>
                <w:rFonts w:hint="default"/>
              </w:rPr>
            </w:pPr>
            <w:r>
              <w:rPr>
                <w:rFonts w:ascii="仿宋_GB2312" w:hAnsi="仿宋_GB2312" w:eastAsia="仿宋_GB2312" w:cs="仿宋_GB2312"/>
                <w:color w:val="000000"/>
              </w:rPr>
              <w:t>音响（套）</w:t>
            </w:r>
          </w:p>
        </w:tc>
        <w:tc>
          <w:tcPr>
            <w:tcW w:w="3628"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0B849CBE">
            <w:pPr>
              <w:pStyle w:val="4"/>
              <w:ind w:firstLine="480"/>
              <w:jc w:val="center"/>
              <w:rPr>
                <w:rFonts w:hint="default"/>
              </w:rPr>
            </w:pPr>
            <w:r>
              <w:rPr>
                <w:rFonts w:ascii="仿宋_GB2312" w:hAnsi="仿宋_GB2312" w:eastAsia="仿宋_GB2312" w:cs="仿宋_GB2312"/>
                <w:color w:val="000000"/>
              </w:rPr>
              <w:t>会议音响1套,卡拉OK音响1套</w:t>
            </w:r>
          </w:p>
        </w:tc>
        <w:tc>
          <w:tcPr>
            <w:tcW w:w="1532"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03803098">
            <w:pPr>
              <w:pStyle w:val="4"/>
              <w:ind w:firstLine="480"/>
              <w:jc w:val="center"/>
              <w:rPr>
                <w:rFonts w:hint="default"/>
              </w:rPr>
            </w:pPr>
            <w:r>
              <w:rPr>
                <w:rFonts w:ascii="仿宋_GB2312" w:hAnsi="仿宋_GB2312" w:eastAsia="仿宋_GB2312" w:cs="仿宋_GB2312"/>
                <w:color w:val="000000"/>
              </w:rPr>
              <w:t>见“3.2.2.2.保洁服务”</w:t>
            </w:r>
          </w:p>
        </w:tc>
      </w:tr>
      <w:tr w14:paraId="175CDD4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564" w:type="dxa"/>
            <w:vMerge w:val="continue"/>
            <w:tcBorders>
              <w:top w:val="single" w:color="000000" w:sz="4" w:space="0"/>
              <w:left w:val="single" w:color="000000" w:sz="4" w:space="0"/>
              <w:bottom w:val="single" w:color="000000" w:sz="4" w:space="0"/>
              <w:right w:val="single" w:color="000000" w:sz="4" w:space="0"/>
            </w:tcBorders>
          </w:tcPr>
          <w:p w14:paraId="40828FBD"/>
        </w:tc>
        <w:tc>
          <w:tcPr>
            <w:tcW w:w="209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55BAE7FC">
            <w:pPr>
              <w:pStyle w:val="4"/>
              <w:ind w:firstLine="480"/>
              <w:jc w:val="center"/>
              <w:rPr>
                <w:rFonts w:hint="default"/>
              </w:rPr>
            </w:pPr>
            <w:r>
              <w:rPr>
                <w:rFonts w:ascii="仿宋_GB2312" w:hAnsi="仿宋_GB2312" w:eastAsia="仿宋_GB2312" w:cs="仿宋_GB2312"/>
                <w:color w:val="000000"/>
              </w:rPr>
              <w:t>健身器材数量（个）</w:t>
            </w:r>
          </w:p>
        </w:tc>
        <w:tc>
          <w:tcPr>
            <w:tcW w:w="362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3D12B1E9">
            <w:pPr>
              <w:pStyle w:val="4"/>
              <w:ind w:firstLine="480"/>
              <w:jc w:val="center"/>
              <w:rPr>
                <w:rFonts w:hint="default"/>
              </w:rPr>
            </w:pPr>
            <w:r>
              <w:rPr>
                <w:rFonts w:ascii="仿宋_GB2312" w:hAnsi="仿宋_GB2312" w:eastAsia="仿宋_GB2312" w:cs="仿宋_GB2312"/>
                <w:color w:val="000000"/>
              </w:rPr>
              <w:t>12</w:t>
            </w:r>
          </w:p>
        </w:tc>
        <w:tc>
          <w:tcPr>
            <w:tcW w:w="153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26001708">
            <w:pPr>
              <w:pStyle w:val="4"/>
              <w:ind w:firstLine="480"/>
              <w:jc w:val="center"/>
              <w:rPr>
                <w:rFonts w:hint="default"/>
              </w:rPr>
            </w:pPr>
            <w:r>
              <w:rPr>
                <w:rFonts w:ascii="仿宋_GB2312" w:hAnsi="仿宋_GB2312" w:eastAsia="仿宋_GB2312" w:cs="仿宋_GB2312"/>
                <w:color w:val="000000"/>
              </w:rPr>
              <w:t>见“3.2.2.2.保洁服务”</w:t>
            </w:r>
          </w:p>
        </w:tc>
      </w:tr>
      <w:tr w14:paraId="4D045EE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564"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18D0DD30">
            <w:pPr>
              <w:pStyle w:val="4"/>
              <w:ind w:firstLine="480"/>
              <w:jc w:val="center"/>
              <w:rPr>
                <w:rFonts w:hint="default"/>
              </w:rPr>
            </w:pPr>
            <w:r>
              <w:rPr>
                <w:rFonts w:ascii="仿宋_GB2312" w:hAnsi="仿宋_GB2312" w:eastAsia="仿宋_GB2312" w:cs="仿宋_GB2312"/>
                <w:color w:val="000000"/>
              </w:rPr>
              <w:t>卫生间</w:t>
            </w:r>
          </w:p>
        </w:tc>
        <w:tc>
          <w:tcPr>
            <w:tcW w:w="209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200CBF32">
            <w:pPr>
              <w:pStyle w:val="4"/>
              <w:ind w:firstLine="480"/>
              <w:jc w:val="center"/>
              <w:rPr>
                <w:rFonts w:hint="default"/>
              </w:rPr>
            </w:pPr>
            <w:r>
              <w:rPr>
                <w:rFonts w:ascii="仿宋_GB2312" w:hAnsi="仿宋_GB2312" w:eastAsia="仿宋_GB2312" w:cs="仿宋_GB2312"/>
                <w:color w:val="000000"/>
              </w:rPr>
              <w:t>卫生间数量（个）总面积（㎡）</w:t>
            </w:r>
          </w:p>
        </w:tc>
        <w:tc>
          <w:tcPr>
            <w:tcW w:w="3628"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012AE555">
            <w:pPr>
              <w:pStyle w:val="4"/>
              <w:ind w:firstLine="480"/>
              <w:jc w:val="center"/>
              <w:rPr>
                <w:rFonts w:hint="default"/>
              </w:rPr>
            </w:pPr>
            <w:r>
              <w:rPr>
                <w:rFonts w:ascii="仿宋_GB2312" w:hAnsi="仿宋_GB2312" w:eastAsia="仿宋_GB2312" w:cs="仿宋_GB2312"/>
                <w:color w:val="000000"/>
              </w:rPr>
              <w:t>2</w:t>
            </w:r>
          </w:p>
        </w:tc>
        <w:tc>
          <w:tcPr>
            <w:tcW w:w="1532"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528E222E">
            <w:pPr>
              <w:pStyle w:val="4"/>
              <w:ind w:firstLine="480"/>
              <w:jc w:val="center"/>
              <w:rPr>
                <w:rFonts w:hint="default"/>
              </w:rPr>
            </w:pPr>
            <w:r>
              <w:rPr>
                <w:rFonts w:ascii="仿宋_GB2312" w:hAnsi="仿宋_GB2312" w:eastAsia="仿宋_GB2312" w:cs="仿宋_GB2312"/>
                <w:color w:val="000000"/>
              </w:rPr>
              <w:t>见“3.2.2.2.保洁服务”</w:t>
            </w:r>
          </w:p>
        </w:tc>
      </w:tr>
      <w:tr w14:paraId="526B02A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564"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20A136C1">
            <w:pPr>
              <w:pStyle w:val="4"/>
              <w:ind w:firstLine="480"/>
              <w:jc w:val="center"/>
              <w:rPr>
                <w:rFonts w:hint="default"/>
              </w:rPr>
            </w:pPr>
            <w:r>
              <w:rPr>
                <w:rFonts w:ascii="仿宋_GB2312" w:hAnsi="仿宋_GB2312" w:eastAsia="仿宋_GB2312" w:cs="仿宋_GB2312"/>
                <w:color w:val="000000"/>
              </w:rPr>
              <w:t>垃圾存放点</w:t>
            </w:r>
          </w:p>
        </w:tc>
        <w:tc>
          <w:tcPr>
            <w:tcW w:w="209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531CAEF2">
            <w:pPr>
              <w:pStyle w:val="4"/>
              <w:ind w:firstLine="480"/>
              <w:jc w:val="center"/>
              <w:rPr>
                <w:rFonts w:hint="default"/>
              </w:rPr>
            </w:pPr>
            <w:r>
              <w:rPr>
                <w:rFonts w:ascii="仿宋_GB2312" w:hAnsi="仿宋_GB2312" w:eastAsia="仿宋_GB2312" w:cs="仿宋_GB2312"/>
                <w:color w:val="000000"/>
              </w:rPr>
              <w:t>各垃圾存放点位置、</w:t>
            </w:r>
          </w:p>
        </w:tc>
        <w:tc>
          <w:tcPr>
            <w:tcW w:w="3628"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06501159">
            <w:pPr>
              <w:pStyle w:val="4"/>
              <w:ind w:firstLine="480"/>
              <w:jc w:val="center"/>
              <w:rPr>
                <w:rFonts w:hint="default"/>
              </w:rPr>
            </w:pPr>
            <w:r>
              <w:rPr>
                <w:rFonts w:ascii="仿宋_GB2312" w:hAnsi="仿宋_GB2312" w:eastAsia="仿宋_GB2312" w:cs="仿宋_GB2312"/>
                <w:color w:val="000000"/>
              </w:rPr>
              <w:t>临时生活垃圾存放2个</w:t>
            </w:r>
          </w:p>
        </w:tc>
        <w:tc>
          <w:tcPr>
            <w:tcW w:w="1532"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238A6388">
            <w:pPr>
              <w:pStyle w:val="4"/>
              <w:ind w:firstLine="480"/>
              <w:jc w:val="center"/>
              <w:rPr>
                <w:rFonts w:hint="default"/>
              </w:rPr>
            </w:pPr>
            <w:r>
              <w:rPr>
                <w:rFonts w:ascii="仿宋_GB2312" w:hAnsi="仿宋_GB2312" w:eastAsia="仿宋_GB2312" w:cs="仿宋_GB2312"/>
                <w:color w:val="000000"/>
              </w:rPr>
              <w:t>见“3.2.2.2.保洁服务”</w:t>
            </w:r>
          </w:p>
        </w:tc>
      </w:tr>
      <w:tr w14:paraId="1F99E6A2">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564" w:type="dxa"/>
            <w:vMerge w:val="restart"/>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42BE26A4">
            <w:pPr>
              <w:pStyle w:val="4"/>
              <w:ind w:firstLine="480"/>
              <w:jc w:val="center"/>
              <w:rPr>
                <w:rFonts w:hint="default"/>
              </w:rPr>
            </w:pPr>
            <w:r>
              <w:rPr>
                <w:rFonts w:ascii="仿宋_GB2312" w:hAnsi="仿宋_GB2312" w:eastAsia="仿宋_GB2312" w:cs="仿宋_GB2312"/>
                <w:color w:val="000000"/>
              </w:rPr>
              <w:t>车位数</w:t>
            </w:r>
          </w:p>
        </w:tc>
        <w:tc>
          <w:tcPr>
            <w:tcW w:w="209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7ADA5C24">
            <w:pPr>
              <w:pStyle w:val="4"/>
              <w:ind w:firstLine="480"/>
              <w:jc w:val="center"/>
              <w:rPr>
                <w:rFonts w:hint="default"/>
              </w:rPr>
            </w:pPr>
            <w:r>
              <w:rPr>
                <w:rFonts w:ascii="仿宋_GB2312" w:hAnsi="仿宋_GB2312" w:eastAsia="仿宋_GB2312" w:cs="仿宋_GB2312"/>
                <w:color w:val="000000"/>
              </w:rPr>
              <w:t>地下车位数</w:t>
            </w:r>
          </w:p>
        </w:tc>
        <w:tc>
          <w:tcPr>
            <w:tcW w:w="3628"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099C5227">
            <w:pPr>
              <w:pStyle w:val="4"/>
              <w:ind w:firstLine="480"/>
              <w:jc w:val="center"/>
              <w:rPr>
                <w:rFonts w:hint="default"/>
              </w:rPr>
            </w:pPr>
            <w:r>
              <w:rPr>
                <w:rFonts w:ascii="仿宋_GB2312" w:hAnsi="仿宋_GB2312" w:eastAsia="仿宋_GB2312" w:cs="仿宋_GB2312"/>
                <w:color w:val="000000"/>
              </w:rPr>
              <w:t>/</w:t>
            </w:r>
          </w:p>
        </w:tc>
        <w:tc>
          <w:tcPr>
            <w:tcW w:w="1532"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29F569AC">
            <w:pPr>
              <w:pStyle w:val="4"/>
              <w:ind w:firstLine="480"/>
              <w:jc w:val="center"/>
              <w:rPr>
                <w:rFonts w:hint="default"/>
              </w:rPr>
            </w:pPr>
            <w:r>
              <w:rPr>
                <w:rFonts w:ascii="仿宋_GB2312" w:hAnsi="仿宋_GB2312" w:eastAsia="仿宋_GB2312" w:cs="仿宋_GB2312"/>
                <w:color w:val="000000"/>
              </w:rPr>
              <w:t>/</w:t>
            </w:r>
          </w:p>
        </w:tc>
      </w:tr>
      <w:tr w14:paraId="21F4652F">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564" w:type="dxa"/>
            <w:vMerge w:val="continue"/>
            <w:tcBorders>
              <w:top w:val="single" w:color="000000" w:sz="4" w:space="0"/>
              <w:left w:val="single" w:color="000000" w:sz="4" w:space="0"/>
              <w:bottom w:val="single" w:color="000000" w:sz="4" w:space="0"/>
              <w:right w:val="single" w:color="000000" w:sz="4" w:space="0"/>
            </w:tcBorders>
          </w:tcPr>
          <w:p w14:paraId="51B30D69"/>
        </w:tc>
        <w:tc>
          <w:tcPr>
            <w:tcW w:w="209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013C160B">
            <w:pPr>
              <w:pStyle w:val="4"/>
              <w:ind w:firstLine="480"/>
              <w:jc w:val="center"/>
              <w:rPr>
                <w:rFonts w:hint="default"/>
              </w:rPr>
            </w:pPr>
            <w:r>
              <w:rPr>
                <w:rFonts w:ascii="仿宋_GB2312" w:hAnsi="仿宋_GB2312" w:eastAsia="仿宋_GB2312" w:cs="仿宋_GB2312"/>
                <w:color w:val="000000"/>
              </w:rPr>
              <w:t>地面车位数</w:t>
            </w:r>
          </w:p>
        </w:tc>
        <w:tc>
          <w:tcPr>
            <w:tcW w:w="362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0198196E">
            <w:pPr>
              <w:pStyle w:val="4"/>
              <w:ind w:firstLine="480"/>
              <w:jc w:val="center"/>
              <w:rPr>
                <w:rFonts w:hint="default"/>
              </w:rPr>
            </w:pPr>
            <w:r>
              <w:rPr>
                <w:rFonts w:ascii="仿宋_GB2312" w:hAnsi="仿宋_GB2312" w:eastAsia="仿宋_GB2312" w:cs="仿宋_GB2312"/>
                <w:color w:val="000000"/>
              </w:rPr>
              <w:t>/</w:t>
            </w:r>
          </w:p>
        </w:tc>
        <w:tc>
          <w:tcPr>
            <w:tcW w:w="153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17FF70BC">
            <w:pPr>
              <w:pStyle w:val="4"/>
              <w:ind w:firstLine="480"/>
              <w:jc w:val="center"/>
              <w:rPr>
                <w:rFonts w:hint="default"/>
              </w:rPr>
            </w:pPr>
            <w:r>
              <w:rPr>
                <w:rFonts w:ascii="仿宋_GB2312" w:hAnsi="仿宋_GB2312" w:eastAsia="仿宋_GB2312" w:cs="仿宋_GB2312"/>
                <w:color w:val="000000"/>
              </w:rPr>
              <w:t>/</w:t>
            </w:r>
          </w:p>
        </w:tc>
      </w:tr>
      <w:tr w14:paraId="3E9A482D">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564" w:type="dxa"/>
            <w:vMerge w:val="restart"/>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4B5FCF25">
            <w:pPr>
              <w:pStyle w:val="4"/>
              <w:ind w:firstLine="480"/>
              <w:jc w:val="center"/>
              <w:rPr>
                <w:rFonts w:hint="default"/>
              </w:rPr>
            </w:pPr>
            <w:r>
              <w:rPr>
                <w:rFonts w:ascii="仿宋_GB2312" w:hAnsi="仿宋_GB2312" w:eastAsia="仿宋_GB2312" w:cs="仿宋_GB2312"/>
                <w:color w:val="000000"/>
              </w:rPr>
              <w:t>车行/人行</w:t>
            </w:r>
          </w:p>
        </w:tc>
        <w:tc>
          <w:tcPr>
            <w:tcW w:w="209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76AF8E34">
            <w:pPr>
              <w:pStyle w:val="4"/>
              <w:ind w:firstLine="480"/>
              <w:jc w:val="center"/>
              <w:rPr>
                <w:rFonts w:hint="default"/>
              </w:rPr>
            </w:pPr>
            <w:r>
              <w:rPr>
                <w:rFonts w:ascii="仿宋_GB2312" w:hAnsi="仿宋_GB2312" w:eastAsia="仿宋_GB2312" w:cs="仿宋_GB2312"/>
                <w:color w:val="000000"/>
              </w:rPr>
              <w:t>车行</w:t>
            </w:r>
          </w:p>
        </w:tc>
        <w:tc>
          <w:tcPr>
            <w:tcW w:w="3628"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668F3534">
            <w:pPr>
              <w:pStyle w:val="4"/>
              <w:ind w:firstLine="480"/>
              <w:jc w:val="center"/>
              <w:rPr>
                <w:rFonts w:hint="default"/>
              </w:rPr>
            </w:pPr>
            <w:r>
              <w:rPr>
                <w:rFonts w:ascii="仿宋_GB2312" w:hAnsi="仿宋_GB2312" w:eastAsia="仿宋_GB2312" w:cs="仿宋_GB2312"/>
                <w:color w:val="000000"/>
              </w:rPr>
              <w:t>/</w:t>
            </w:r>
          </w:p>
        </w:tc>
        <w:tc>
          <w:tcPr>
            <w:tcW w:w="1532"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54A3B621">
            <w:pPr>
              <w:pStyle w:val="4"/>
              <w:ind w:firstLine="480"/>
              <w:jc w:val="center"/>
              <w:rPr>
                <w:rFonts w:hint="default"/>
              </w:rPr>
            </w:pPr>
            <w:r>
              <w:rPr>
                <w:rFonts w:ascii="仿宋_GB2312" w:hAnsi="仿宋_GB2312" w:eastAsia="仿宋_GB2312" w:cs="仿宋_GB2312"/>
                <w:color w:val="000000"/>
              </w:rPr>
              <w:t>/</w:t>
            </w:r>
          </w:p>
        </w:tc>
      </w:tr>
      <w:tr w14:paraId="1F217F1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564" w:type="dxa"/>
            <w:vMerge w:val="continue"/>
            <w:tcBorders>
              <w:top w:val="single" w:color="000000" w:sz="4" w:space="0"/>
              <w:left w:val="single" w:color="000000" w:sz="4" w:space="0"/>
              <w:bottom w:val="single" w:color="000000" w:sz="4" w:space="0"/>
              <w:right w:val="single" w:color="000000" w:sz="4" w:space="0"/>
            </w:tcBorders>
          </w:tcPr>
          <w:p w14:paraId="4F950F97"/>
        </w:tc>
        <w:tc>
          <w:tcPr>
            <w:tcW w:w="209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525BC350">
            <w:pPr>
              <w:pStyle w:val="4"/>
              <w:ind w:firstLine="480"/>
              <w:jc w:val="center"/>
              <w:rPr>
                <w:rFonts w:hint="default"/>
              </w:rPr>
            </w:pPr>
            <w:r>
              <w:rPr>
                <w:rFonts w:ascii="仿宋_GB2312" w:hAnsi="仿宋_GB2312" w:eastAsia="仿宋_GB2312" w:cs="仿宋_GB2312"/>
                <w:color w:val="000000"/>
              </w:rPr>
              <w:t>人行</w:t>
            </w:r>
          </w:p>
        </w:tc>
        <w:tc>
          <w:tcPr>
            <w:tcW w:w="362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599A75A7">
            <w:pPr>
              <w:pStyle w:val="4"/>
              <w:ind w:firstLine="480"/>
              <w:jc w:val="center"/>
              <w:rPr>
                <w:rFonts w:hint="default"/>
              </w:rPr>
            </w:pPr>
            <w:r>
              <w:rPr>
                <w:rFonts w:ascii="仿宋_GB2312" w:hAnsi="仿宋_GB2312" w:eastAsia="仿宋_GB2312" w:cs="仿宋_GB2312"/>
                <w:color w:val="000000"/>
              </w:rPr>
              <w:t>/</w:t>
            </w:r>
          </w:p>
        </w:tc>
        <w:tc>
          <w:tcPr>
            <w:tcW w:w="153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174DEE03">
            <w:pPr>
              <w:pStyle w:val="4"/>
              <w:ind w:firstLine="480"/>
              <w:jc w:val="center"/>
              <w:rPr>
                <w:rFonts w:hint="default"/>
              </w:rPr>
            </w:pPr>
            <w:r>
              <w:rPr>
                <w:rFonts w:ascii="仿宋_GB2312" w:hAnsi="仿宋_GB2312" w:eastAsia="仿宋_GB2312" w:cs="仿宋_GB2312"/>
                <w:color w:val="000000"/>
              </w:rPr>
              <w:t>/</w:t>
            </w:r>
          </w:p>
        </w:tc>
      </w:tr>
      <w:tr w14:paraId="460E2E8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564" w:type="dxa"/>
            <w:vMerge w:val="restart"/>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57434798">
            <w:pPr>
              <w:pStyle w:val="4"/>
              <w:spacing w:after="240"/>
              <w:ind w:firstLine="480"/>
              <w:jc w:val="center"/>
              <w:rPr>
                <w:rFonts w:hint="default"/>
              </w:rPr>
            </w:pPr>
            <w:r>
              <w:rPr>
                <w:rFonts w:ascii="仿宋_GB2312" w:hAnsi="仿宋_GB2312" w:eastAsia="仿宋_GB2312" w:cs="仿宋_GB2312"/>
                <w:color w:val="000000"/>
              </w:rPr>
              <w:t>设施</w:t>
            </w:r>
          </w:p>
          <w:p w14:paraId="15EAB3D1">
            <w:pPr>
              <w:pStyle w:val="4"/>
              <w:spacing w:before="240"/>
              <w:ind w:firstLine="480"/>
              <w:jc w:val="center"/>
              <w:rPr>
                <w:rFonts w:hint="default"/>
              </w:rPr>
            </w:pPr>
            <w:r>
              <w:rPr>
                <w:rFonts w:ascii="仿宋_GB2312" w:hAnsi="仿宋_GB2312" w:eastAsia="仿宋_GB2312" w:cs="仿宋_GB2312"/>
                <w:color w:val="000000"/>
              </w:rPr>
              <w:t>设备</w:t>
            </w:r>
          </w:p>
        </w:tc>
        <w:tc>
          <w:tcPr>
            <w:tcW w:w="209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53D7544D">
            <w:pPr>
              <w:pStyle w:val="4"/>
              <w:ind w:firstLine="480"/>
              <w:jc w:val="center"/>
              <w:rPr>
                <w:rFonts w:hint="default"/>
              </w:rPr>
            </w:pPr>
            <w:r>
              <w:rPr>
                <w:rFonts w:ascii="仿宋_GB2312" w:hAnsi="仿宋_GB2312" w:eastAsia="仿宋_GB2312" w:cs="仿宋_GB2312"/>
                <w:color w:val="000000"/>
              </w:rPr>
              <w:t>电梯系统</w:t>
            </w:r>
          </w:p>
        </w:tc>
        <w:tc>
          <w:tcPr>
            <w:tcW w:w="3628"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51D55194">
            <w:pPr>
              <w:pStyle w:val="4"/>
              <w:ind w:firstLine="480"/>
              <w:jc w:val="center"/>
              <w:rPr>
                <w:rFonts w:hint="default"/>
              </w:rPr>
            </w:pPr>
            <w:r>
              <w:rPr>
                <w:rFonts w:ascii="仿宋_GB2312" w:hAnsi="仿宋_GB2312" w:eastAsia="仿宋_GB2312" w:cs="仿宋_GB2312"/>
                <w:color w:val="000000"/>
              </w:rPr>
              <w:t>/</w:t>
            </w:r>
          </w:p>
        </w:tc>
        <w:tc>
          <w:tcPr>
            <w:tcW w:w="1532"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1B9A3A19">
            <w:pPr>
              <w:pStyle w:val="4"/>
              <w:ind w:firstLine="480"/>
              <w:jc w:val="center"/>
              <w:rPr>
                <w:rFonts w:hint="default"/>
              </w:rPr>
            </w:pPr>
            <w:r>
              <w:rPr>
                <w:rFonts w:ascii="仿宋_GB2312" w:hAnsi="仿宋_GB2312" w:eastAsia="仿宋_GB2312" w:cs="仿宋_GB2312"/>
                <w:color w:val="000000"/>
              </w:rPr>
              <w:t>/</w:t>
            </w:r>
          </w:p>
        </w:tc>
      </w:tr>
      <w:tr w14:paraId="468856B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564" w:type="dxa"/>
            <w:vMerge w:val="continue"/>
            <w:tcBorders>
              <w:top w:val="single" w:color="000000" w:sz="4" w:space="0"/>
              <w:left w:val="single" w:color="000000" w:sz="4" w:space="0"/>
              <w:bottom w:val="single" w:color="000000" w:sz="4" w:space="0"/>
              <w:right w:val="single" w:color="000000" w:sz="4" w:space="0"/>
            </w:tcBorders>
          </w:tcPr>
          <w:p w14:paraId="1C346B7F"/>
        </w:tc>
        <w:tc>
          <w:tcPr>
            <w:tcW w:w="209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124CA0A9">
            <w:pPr>
              <w:pStyle w:val="4"/>
              <w:ind w:firstLine="480"/>
              <w:jc w:val="center"/>
              <w:rPr>
                <w:rFonts w:hint="default"/>
              </w:rPr>
            </w:pPr>
            <w:r>
              <w:rPr>
                <w:rFonts w:ascii="仿宋_GB2312" w:hAnsi="仿宋_GB2312" w:eastAsia="仿宋_GB2312" w:cs="仿宋_GB2312"/>
                <w:color w:val="000000"/>
              </w:rPr>
              <w:t>空调系统</w:t>
            </w:r>
          </w:p>
        </w:tc>
        <w:tc>
          <w:tcPr>
            <w:tcW w:w="362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01F55D76">
            <w:pPr>
              <w:pStyle w:val="4"/>
              <w:ind w:firstLine="480"/>
              <w:jc w:val="center"/>
              <w:rPr>
                <w:rFonts w:hint="default"/>
              </w:rPr>
            </w:pPr>
            <w:r>
              <w:rPr>
                <w:rFonts w:ascii="仿宋_GB2312" w:hAnsi="仿宋_GB2312" w:eastAsia="仿宋_GB2312" w:cs="仿宋_GB2312"/>
                <w:color w:val="000000"/>
              </w:rPr>
              <w:t>13台，格力柜机、格力挂机、美的柜机</w:t>
            </w:r>
          </w:p>
        </w:tc>
        <w:tc>
          <w:tcPr>
            <w:tcW w:w="153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7EC9AA2F">
            <w:pPr>
              <w:pStyle w:val="4"/>
              <w:ind w:firstLine="480"/>
              <w:jc w:val="center"/>
              <w:rPr>
                <w:rFonts w:hint="default"/>
              </w:rPr>
            </w:pPr>
            <w:r>
              <w:rPr>
                <w:rFonts w:ascii="仿宋_GB2312" w:hAnsi="仿宋_GB2312" w:eastAsia="仿宋_GB2312" w:cs="仿宋_GB2312"/>
                <w:color w:val="000000"/>
              </w:rPr>
              <w:t>见“3.2.2.1.基本服务”</w:t>
            </w:r>
          </w:p>
        </w:tc>
      </w:tr>
      <w:tr w14:paraId="689BF15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564" w:type="dxa"/>
            <w:vMerge w:val="continue"/>
            <w:tcBorders>
              <w:top w:val="single" w:color="000000" w:sz="4" w:space="0"/>
              <w:left w:val="single" w:color="000000" w:sz="4" w:space="0"/>
              <w:bottom w:val="single" w:color="000000" w:sz="4" w:space="0"/>
              <w:right w:val="single" w:color="000000" w:sz="4" w:space="0"/>
            </w:tcBorders>
          </w:tcPr>
          <w:p w14:paraId="505C8477"/>
        </w:tc>
        <w:tc>
          <w:tcPr>
            <w:tcW w:w="209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42BAC98B">
            <w:pPr>
              <w:pStyle w:val="4"/>
              <w:ind w:firstLine="480"/>
              <w:jc w:val="center"/>
              <w:rPr>
                <w:rFonts w:hint="default"/>
              </w:rPr>
            </w:pPr>
            <w:r>
              <w:rPr>
                <w:rFonts w:ascii="仿宋_GB2312" w:hAnsi="仿宋_GB2312" w:eastAsia="仿宋_GB2312" w:cs="仿宋_GB2312"/>
                <w:color w:val="000000"/>
              </w:rPr>
              <w:t>采暖系统</w:t>
            </w:r>
          </w:p>
        </w:tc>
        <w:tc>
          <w:tcPr>
            <w:tcW w:w="362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08C86FCF">
            <w:pPr>
              <w:pStyle w:val="4"/>
              <w:ind w:firstLine="480"/>
              <w:jc w:val="center"/>
              <w:rPr>
                <w:rFonts w:hint="default"/>
              </w:rPr>
            </w:pPr>
            <w:r>
              <w:rPr>
                <w:rFonts w:ascii="仿宋_GB2312" w:hAnsi="仿宋_GB2312" w:eastAsia="仿宋_GB2312" w:cs="仿宋_GB2312"/>
                <w:color w:val="000000"/>
              </w:rPr>
              <w:t>/</w:t>
            </w:r>
          </w:p>
        </w:tc>
        <w:tc>
          <w:tcPr>
            <w:tcW w:w="153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237E188F">
            <w:pPr>
              <w:pStyle w:val="4"/>
              <w:ind w:firstLine="480"/>
              <w:jc w:val="center"/>
              <w:rPr>
                <w:rFonts w:hint="default"/>
              </w:rPr>
            </w:pPr>
            <w:r>
              <w:rPr>
                <w:rFonts w:ascii="仿宋_GB2312" w:hAnsi="仿宋_GB2312" w:eastAsia="仿宋_GB2312" w:cs="仿宋_GB2312"/>
                <w:color w:val="000000"/>
              </w:rPr>
              <w:t>/</w:t>
            </w:r>
          </w:p>
        </w:tc>
      </w:tr>
      <w:tr w14:paraId="7B78C4E2">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564" w:type="dxa"/>
            <w:vMerge w:val="continue"/>
            <w:tcBorders>
              <w:top w:val="single" w:color="000000" w:sz="4" w:space="0"/>
              <w:left w:val="single" w:color="000000" w:sz="4" w:space="0"/>
              <w:bottom w:val="single" w:color="000000" w:sz="4" w:space="0"/>
              <w:right w:val="single" w:color="000000" w:sz="4" w:space="0"/>
            </w:tcBorders>
          </w:tcPr>
          <w:p w14:paraId="398B5382"/>
        </w:tc>
        <w:tc>
          <w:tcPr>
            <w:tcW w:w="209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451128D9">
            <w:pPr>
              <w:pStyle w:val="4"/>
              <w:ind w:firstLine="480"/>
              <w:jc w:val="center"/>
              <w:rPr>
                <w:rFonts w:hint="default"/>
              </w:rPr>
            </w:pPr>
            <w:r>
              <w:rPr>
                <w:rFonts w:ascii="仿宋_GB2312" w:hAnsi="仿宋_GB2312" w:eastAsia="仿宋_GB2312" w:cs="仿宋_GB2312"/>
                <w:color w:val="000000"/>
              </w:rPr>
              <w:t>给排水系统</w:t>
            </w:r>
          </w:p>
        </w:tc>
        <w:tc>
          <w:tcPr>
            <w:tcW w:w="362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7E7AE487">
            <w:pPr>
              <w:pStyle w:val="4"/>
              <w:ind w:firstLine="480"/>
              <w:jc w:val="center"/>
              <w:rPr>
                <w:rFonts w:hint="default"/>
              </w:rPr>
            </w:pPr>
            <w:r>
              <w:rPr>
                <w:rFonts w:ascii="仿宋_GB2312" w:hAnsi="仿宋_GB2312" w:eastAsia="仿宋_GB2312" w:cs="仿宋_GB2312"/>
                <w:color w:val="000000"/>
              </w:rPr>
              <w:t>市政进水表，不在质保期内</w:t>
            </w:r>
          </w:p>
        </w:tc>
        <w:tc>
          <w:tcPr>
            <w:tcW w:w="153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4BB8ABDA">
            <w:pPr>
              <w:pStyle w:val="4"/>
              <w:ind w:firstLine="480"/>
              <w:jc w:val="center"/>
              <w:rPr>
                <w:rFonts w:hint="default"/>
              </w:rPr>
            </w:pPr>
            <w:r>
              <w:rPr>
                <w:rFonts w:ascii="仿宋_GB2312" w:hAnsi="仿宋_GB2312" w:eastAsia="仿宋_GB2312" w:cs="仿宋_GB2312"/>
                <w:color w:val="000000"/>
              </w:rPr>
              <w:t>见“3.2.2.1.基本服务”</w:t>
            </w:r>
          </w:p>
        </w:tc>
      </w:tr>
      <w:tr w14:paraId="5541DB2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564" w:type="dxa"/>
            <w:vMerge w:val="continue"/>
            <w:tcBorders>
              <w:top w:val="single" w:color="000000" w:sz="4" w:space="0"/>
              <w:left w:val="single" w:color="000000" w:sz="4" w:space="0"/>
              <w:bottom w:val="single" w:color="000000" w:sz="4" w:space="0"/>
              <w:right w:val="single" w:color="000000" w:sz="4" w:space="0"/>
            </w:tcBorders>
          </w:tcPr>
          <w:p w14:paraId="47416FCD"/>
        </w:tc>
        <w:tc>
          <w:tcPr>
            <w:tcW w:w="209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4E772C3C">
            <w:pPr>
              <w:pStyle w:val="4"/>
              <w:ind w:firstLine="480"/>
              <w:jc w:val="center"/>
              <w:rPr>
                <w:rFonts w:hint="default"/>
              </w:rPr>
            </w:pPr>
            <w:r>
              <w:rPr>
                <w:rFonts w:ascii="仿宋_GB2312" w:hAnsi="仿宋_GB2312" w:eastAsia="仿宋_GB2312" w:cs="仿宋_GB2312"/>
                <w:color w:val="000000"/>
              </w:rPr>
              <w:t>消防系统</w:t>
            </w:r>
          </w:p>
        </w:tc>
        <w:tc>
          <w:tcPr>
            <w:tcW w:w="362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44B74655">
            <w:pPr>
              <w:pStyle w:val="4"/>
              <w:ind w:firstLine="480"/>
              <w:jc w:val="center"/>
              <w:rPr>
                <w:rFonts w:hint="default"/>
              </w:rPr>
            </w:pPr>
            <w:r>
              <w:rPr>
                <w:rFonts w:ascii="仿宋_GB2312" w:hAnsi="仿宋_GB2312" w:eastAsia="仿宋_GB2312" w:cs="仿宋_GB2312"/>
                <w:color w:val="000000"/>
              </w:rPr>
              <w:t>/</w:t>
            </w:r>
          </w:p>
        </w:tc>
        <w:tc>
          <w:tcPr>
            <w:tcW w:w="153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58D3B5DC">
            <w:pPr>
              <w:pStyle w:val="4"/>
              <w:ind w:firstLine="480"/>
              <w:jc w:val="center"/>
              <w:rPr>
                <w:rFonts w:hint="default"/>
              </w:rPr>
            </w:pPr>
            <w:r>
              <w:rPr>
                <w:rFonts w:ascii="仿宋_GB2312" w:hAnsi="仿宋_GB2312" w:eastAsia="仿宋_GB2312" w:cs="仿宋_GB2312"/>
                <w:color w:val="000000"/>
              </w:rPr>
              <w:t>/</w:t>
            </w:r>
          </w:p>
        </w:tc>
      </w:tr>
      <w:tr w14:paraId="2168FBC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564" w:type="dxa"/>
            <w:vMerge w:val="continue"/>
            <w:tcBorders>
              <w:top w:val="single" w:color="000000" w:sz="4" w:space="0"/>
              <w:left w:val="single" w:color="000000" w:sz="4" w:space="0"/>
              <w:bottom w:val="single" w:color="000000" w:sz="4" w:space="0"/>
              <w:right w:val="single" w:color="000000" w:sz="4" w:space="0"/>
            </w:tcBorders>
          </w:tcPr>
          <w:p w14:paraId="603EBD8E"/>
        </w:tc>
        <w:tc>
          <w:tcPr>
            <w:tcW w:w="209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631C815F">
            <w:pPr>
              <w:pStyle w:val="4"/>
              <w:ind w:firstLine="480"/>
              <w:jc w:val="center"/>
              <w:rPr>
                <w:rFonts w:hint="default"/>
              </w:rPr>
            </w:pPr>
            <w:r>
              <w:rPr>
                <w:rFonts w:ascii="仿宋_GB2312" w:hAnsi="仿宋_GB2312" w:eastAsia="仿宋_GB2312" w:cs="仿宋_GB2312"/>
                <w:color w:val="000000"/>
              </w:rPr>
              <w:t>锅炉设备</w:t>
            </w:r>
          </w:p>
        </w:tc>
        <w:tc>
          <w:tcPr>
            <w:tcW w:w="362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6C214C09">
            <w:pPr>
              <w:pStyle w:val="4"/>
              <w:ind w:firstLine="480"/>
              <w:jc w:val="center"/>
              <w:rPr>
                <w:rFonts w:hint="default"/>
              </w:rPr>
            </w:pPr>
            <w:r>
              <w:rPr>
                <w:rFonts w:ascii="仿宋_GB2312" w:hAnsi="仿宋_GB2312" w:eastAsia="仿宋_GB2312" w:cs="仿宋_GB2312"/>
                <w:color w:val="000000"/>
              </w:rPr>
              <w:t>/</w:t>
            </w:r>
          </w:p>
        </w:tc>
        <w:tc>
          <w:tcPr>
            <w:tcW w:w="153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07BB6E92">
            <w:pPr>
              <w:pStyle w:val="4"/>
              <w:ind w:firstLine="480"/>
              <w:jc w:val="center"/>
              <w:rPr>
                <w:rFonts w:hint="default"/>
              </w:rPr>
            </w:pPr>
            <w:r>
              <w:rPr>
                <w:rFonts w:ascii="仿宋_GB2312" w:hAnsi="仿宋_GB2312" w:eastAsia="仿宋_GB2312" w:cs="仿宋_GB2312"/>
                <w:color w:val="000000"/>
              </w:rPr>
              <w:t>/</w:t>
            </w:r>
          </w:p>
        </w:tc>
      </w:tr>
      <w:tr w14:paraId="48BAA16D">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564" w:type="dxa"/>
            <w:vMerge w:val="continue"/>
            <w:tcBorders>
              <w:top w:val="single" w:color="000000" w:sz="4" w:space="0"/>
              <w:left w:val="single" w:color="000000" w:sz="4" w:space="0"/>
              <w:bottom w:val="single" w:color="000000" w:sz="4" w:space="0"/>
              <w:right w:val="single" w:color="000000" w:sz="4" w:space="0"/>
            </w:tcBorders>
          </w:tcPr>
          <w:p w14:paraId="216B1BED"/>
        </w:tc>
        <w:tc>
          <w:tcPr>
            <w:tcW w:w="209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5763C054">
            <w:pPr>
              <w:pStyle w:val="4"/>
              <w:ind w:firstLine="480"/>
              <w:jc w:val="center"/>
              <w:rPr>
                <w:rFonts w:hint="default"/>
              </w:rPr>
            </w:pPr>
            <w:r>
              <w:rPr>
                <w:rFonts w:ascii="仿宋_GB2312" w:hAnsi="仿宋_GB2312" w:eastAsia="仿宋_GB2312" w:cs="仿宋_GB2312"/>
                <w:color w:val="000000"/>
              </w:rPr>
              <w:t>安防系统</w:t>
            </w:r>
          </w:p>
        </w:tc>
        <w:tc>
          <w:tcPr>
            <w:tcW w:w="362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291B56E6">
            <w:pPr>
              <w:pStyle w:val="4"/>
              <w:ind w:firstLine="480"/>
              <w:jc w:val="center"/>
              <w:rPr>
                <w:rFonts w:hint="default"/>
              </w:rPr>
            </w:pPr>
            <w:r>
              <w:rPr>
                <w:rFonts w:ascii="仿宋_GB2312" w:hAnsi="仿宋_GB2312" w:eastAsia="仿宋_GB2312" w:cs="仿宋_GB2312"/>
                <w:color w:val="000000"/>
              </w:rPr>
              <w:t>/</w:t>
            </w:r>
          </w:p>
        </w:tc>
        <w:tc>
          <w:tcPr>
            <w:tcW w:w="153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36DB3692">
            <w:pPr>
              <w:pStyle w:val="4"/>
              <w:ind w:firstLine="480"/>
              <w:jc w:val="center"/>
              <w:rPr>
                <w:rFonts w:hint="default"/>
              </w:rPr>
            </w:pPr>
            <w:r>
              <w:rPr>
                <w:rFonts w:ascii="仿宋_GB2312" w:hAnsi="仿宋_GB2312" w:eastAsia="仿宋_GB2312" w:cs="仿宋_GB2312"/>
                <w:color w:val="000000"/>
              </w:rPr>
              <w:t>/</w:t>
            </w:r>
          </w:p>
        </w:tc>
      </w:tr>
      <w:tr w14:paraId="6FC84292">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564" w:type="dxa"/>
            <w:vMerge w:val="continue"/>
            <w:tcBorders>
              <w:top w:val="single" w:color="000000" w:sz="4" w:space="0"/>
              <w:left w:val="single" w:color="000000" w:sz="4" w:space="0"/>
              <w:bottom w:val="single" w:color="000000" w:sz="4" w:space="0"/>
              <w:right w:val="single" w:color="000000" w:sz="4" w:space="0"/>
            </w:tcBorders>
          </w:tcPr>
          <w:p w14:paraId="725FA587"/>
        </w:tc>
        <w:tc>
          <w:tcPr>
            <w:tcW w:w="209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5CDE67F3">
            <w:pPr>
              <w:pStyle w:val="4"/>
              <w:ind w:firstLine="480"/>
              <w:jc w:val="center"/>
              <w:rPr>
                <w:rFonts w:hint="default"/>
              </w:rPr>
            </w:pPr>
            <w:r>
              <w:rPr>
                <w:rFonts w:ascii="仿宋_GB2312" w:hAnsi="仿宋_GB2312" w:eastAsia="仿宋_GB2312" w:cs="仿宋_GB2312"/>
                <w:color w:val="000000"/>
              </w:rPr>
              <w:t>照明系统</w:t>
            </w:r>
          </w:p>
        </w:tc>
        <w:tc>
          <w:tcPr>
            <w:tcW w:w="362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3489D943">
            <w:pPr>
              <w:pStyle w:val="4"/>
              <w:ind w:firstLine="480"/>
              <w:jc w:val="center"/>
              <w:rPr>
                <w:rFonts w:hint="default"/>
              </w:rPr>
            </w:pPr>
            <w:r>
              <w:rPr>
                <w:rFonts w:ascii="仿宋_GB2312" w:hAnsi="仿宋_GB2312" w:eastAsia="仿宋_GB2312" w:cs="仿宋_GB2312"/>
                <w:color w:val="000000"/>
              </w:rPr>
              <w:t>LED吸顶灯48支，不在质保期内。</w:t>
            </w:r>
          </w:p>
        </w:tc>
        <w:tc>
          <w:tcPr>
            <w:tcW w:w="153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6F3083A2">
            <w:pPr>
              <w:pStyle w:val="4"/>
              <w:spacing w:before="240"/>
              <w:ind w:firstLine="480"/>
              <w:jc w:val="center"/>
              <w:rPr>
                <w:rFonts w:hint="default"/>
              </w:rPr>
            </w:pPr>
            <w:r>
              <w:rPr>
                <w:rFonts w:ascii="仿宋_GB2312" w:hAnsi="仿宋_GB2312" w:eastAsia="仿宋_GB2312" w:cs="仿宋_GB2312"/>
                <w:color w:val="000000"/>
              </w:rPr>
              <w:t>见“3.2.2.1.基本服务”</w:t>
            </w:r>
          </w:p>
        </w:tc>
      </w:tr>
      <w:tr w14:paraId="148D6E02">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564" w:type="dxa"/>
            <w:vMerge w:val="continue"/>
            <w:tcBorders>
              <w:top w:val="single" w:color="000000" w:sz="4" w:space="0"/>
              <w:left w:val="single" w:color="000000" w:sz="4" w:space="0"/>
              <w:bottom w:val="single" w:color="000000" w:sz="4" w:space="0"/>
              <w:right w:val="single" w:color="000000" w:sz="4" w:space="0"/>
            </w:tcBorders>
          </w:tcPr>
          <w:p w14:paraId="721F81A0"/>
        </w:tc>
        <w:tc>
          <w:tcPr>
            <w:tcW w:w="209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7DFA6317">
            <w:pPr>
              <w:pStyle w:val="4"/>
              <w:ind w:firstLine="480"/>
              <w:jc w:val="center"/>
              <w:rPr>
                <w:rFonts w:hint="default"/>
              </w:rPr>
            </w:pPr>
            <w:r>
              <w:rPr>
                <w:rFonts w:ascii="仿宋_GB2312" w:hAnsi="仿宋_GB2312" w:eastAsia="仿宋_GB2312" w:cs="仿宋_GB2312"/>
                <w:color w:val="000000"/>
              </w:rPr>
              <w:t>供配电系统</w:t>
            </w:r>
          </w:p>
        </w:tc>
        <w:tc>
          <w:tcPr>
            <w:tcW w:w="362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2843F783">
            <w:pPr>
              <w:pStyle w:val="4"/>
              <w:ind w:firstLine="480"/>
              <w:jc w:val="center"/>
              <w:rPr>
                <w:rFonts w:hint="default"/>
              </w:rPr>
            </w:pPr>
            <w:r>
              <w:rPr>
                <w:rFonts w:ascii="仿宋_GB2312" w:hAnsi="仿宋_GB2312" w:eastAsia="仿宋_GB2312" w:cs="仿宋_GB2312"/>
                <w:color w:val="000000"/>
              </w:rPr>
              <w:t>1套，不在保质期内</w:t>
            </w:r>
          </w:p>
        </w:tc>
        <w:tc>
          <w:tcPr>
            <w:tcW w:w="153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74D0D900">
            <w:pPr>
              <w:pStyle w:val="4"/>
              <w:ind w:firstLine="480"/>
              <w:jc w:val="center"/>
              <w:rPr>
                <w:rFonts w:hint="default"/>
              </w:rPr>
            </w:pPr>
            <w:r>
              <w:rPr>
                <w:rFonts w:ascii="仿宋_GB2312" w:hAnsi="仿宋_GB2312" w:eastAsia="仿宋_GB2312" w:cs="仿宋_GB2312"/>
                <w:color w:val="000000"/>
              </w:rPr>
              <w:t>见“3.2.2.1.基本服务”</w:t>
            </w:r>
          </w:p>
        </w:tc>
      </w:tr>
    </w:tbl>
    <w:p w14:paraId="662FCA7F">
      <w:pPr>
        <w:pStyle w:val="4"/>
        <w:ind w:firstLine="480"/>
        <w:jc w:val="both"/>
        <w:rPr>
          <w:rFonts w:hint="default"/>
        </w:rPr>
      </w:pPr>
      <w:r>
        <w:rPr>
          <w:rFonts w:ascii="仿宋_GB2312" w:hAnsi="仿宋_GB2312" w:eastAsia="仿宋_GB2312" w:cs="仿宋_GB2312"/>
        </w:rPr>
        <w:t>注：所有设施、设备均以实际数量为准</w:t>
      </w:r>
    </w:p>
    <w:p w14:paraId="5D1C0CA0">
      <w:pPr>
        <w:pStyle w:val="4"/>
        <w:ind w:firstLine="480"/>
        <w:outlineLvl w:val="3"/>
        <w:rPr>
          <w:rFonts w:hint="default"/>
        </w:rPr>
      </w:pPr>
      <w:r>
        <w:rPr>
          <w:rFonts w:ascii="仿宋_GB2312" w:hAnsi="仿宋_GB2312" w:eastAsia="仿宋_GB2312" w:cs="仿宋_GB2312"/>
          <w:b/>
        </w:rPr>
        <w:t>1.2.4.2实施范围要求</w:t>
      </w:r>
    </w:p>
    <w:p w14:paraId="4E5F245E">
      <w:pPr>
        <w:pStyle w:val="4"/>
        <w:ind w:firstLine="480"/>
        <w:jc w:val="both"/>
        <w:rPr>
          <w:rFonts w:hint="default"/>
        </w:rPr>
      </w:pPr>
      <w:r>
        <w:rPr>
          <w:rFonts w:ascii="仿宋_GB2312" w:hAnsi="仿宋_GB2312" w:eastAsia="仿宋_GB2312" w:cs="仿宋_GB2312"/>
          <w:b/>
          <w:color w:val="000000"/>
        </w:rPr>
        <w:t>采购包2：国家税务总局汕头市税务局后勤服务</w:t>
      </w:r>
    </w:p>
    <w:p w14:paraId="25B6EFD3">
      <w:pPr>
        <w:pStyle w:val="4"/>
        <w:ind w:firstLine="420"/>
        <w:jc w:val="both"/>
        <w:rPr>
          <w:rFonts w:hint="default"/>
        </w:rPr>
      </w:pPr>
      <w:r>
        <w:rPr>
          <w:rFonts w:ascii="仿宋_GB2312" w:hAnsi="仿宋_GB2312" w:eastAsia="仿宋_GB2312" w:cs="仿宋_GB2312"/>
          <w:color w:val="000000"/>
        </w:rPr>
        <w:t>（1）本部办公大楼位于高新区科技南一街税务大楼以及附属设施，建筑面积39716㎡。</w:t>
      </w:r>
    </w:p>
    <w:p w14:paraId="30FF9DE1">
      <w:pPr>
        <w:pStyle w:val="4"/>
        <w:ind w:firstLine="420"/>
        <w:jc w:val="both"/>
        <w:rPr>
          <w:rFonts w:hint="default"/>
        </w:rPr>
      </w:pPr>
      <w:r>
        <w:rPr>
          <w:rFonts w:ascii="仿宋_GB2312" w:hAnsi="仿宋_GB2312" w:eastAsia="仿宋_GB2312" w:cs="仿宋_GB2312"/>
          <w:color w:val="000000"/>
        </w:rPr>
        <w:t>（2）老干部活动中心位于金平区金砂路56号，金砂税务大楼3楼老干部活动中心。</w:t>
      </w:r>
    </w:p>
    <w:p w14:paraId="240F227E">
      <w:pPr>
        <w:pStyle w:val="4"/>
        <w:ind w:firstLine="480"/>
        <w:outlineLvl w:val="3"/>
        <w:rPr>
          <w:rFonts w:hint="default"/>
        </w:rPr>
      </w:pPr>
      <w:r>
        <w:rPr>
          <w:rFonts w:ascii="仿宋_GB2312" w:hAnsi="仿宋_GB2312" w:eastAsia="仿宋_GB2312" w:cs="仿宋_GB2312"/>
          <w:b/>
        </w:rPr>
        <w:t>1.2.4.3实施时间要求</w:t>
      </w:r>
    </w:p>
    <w:p w14:paraId="699F3F23">
      <w:pPr>
        <w:pStyle w:val="4"/>
        <w:ind w:firstLine="560"/>
        <w:jc w:val="both"/>
        <w:rPr>
          <w:rFonts w:hint="default"/>
        </w:rPr>
      </w:pPr>
      <w:r>
        <w:rPr>
          <w:rFonts w:ascii="仿宋_GB2312" w:hAnsi="仿宋_GB2312" w:eastAsia="仿宋_GB2312" w:cs="仿宋_GB2312"/>
        </w:rPr>
        <w:t>服务期一年六个月（2027年1月1日至2028年6月30日，具体时间以合同签订为准）。</w:t>
      </w:r>
    </w:p>
    <w:p w14:paraId="0133011B">
      <w:pPr>
        <w:pStyle w:val="4"/>
        <w:ind w:firstLine="560"/>
        <w:jc w:val="both"/>
        <w:rPr>
          <w:rFonts w:hint="default"/>
        </w:rPr>
      </w:pPr>
      <w:r>
        <w:rPr>
          <w:rFonts w:ascii="仿宋_GB2312" w:hAnsi="仿宋_GB2312" w:eastAsia="仿宋_GB2312" w:cs="仿宋_GB2312"/>
        </w:rPr>
        <w:t>（1）合同服务期第1个月为试用期，如试用期内考核不合格，采购人可立即终止合同。</w:t>
      </w:r>
    </w:p>
    <w:p w14:paraId="4CA9E31B">
      <w:pPr>
        <w:pStyle w:val="4"/>
        <w:ind w:firstLine="560"/>
        <w:jc w:val="both"/>
        <w:rPr>
          <w:rFonts w:hint="default"/>
        </w:rPr>
      </w:pPr>
      <w:r>
        <w:rPr>
          <w:rFonts w:ascii="仿宋_GB2312" w:hAnsi="仿宋_GB2312" w:eastAsia="仿宋_GB2312" w:cs="仿宋_GB2312"/>
        </w:rPr>
        <w:t>（2）中标供应商必须在签订合同后及时做好履约准备，于2026年12月31日前10日内与原物业公司进行交接工作，并按合同签订服务期全面接管物业管理工作，确保采购人物业管理正常运转。否则视为违约，合同终止，由此造成采购人的损失应由中标供应商负责赔偿。</w:t>
      </w:r>
    </w:p>
    <w:p w14:paraId="670B3D8F">
      <w:pPr>
        <w:pStyle w:val="4"/>
        <w:ind w:firstLine="480"/>
        <w:outlineLvl w:val="3"/>
        <w:rPr>
          <w:rFonts w:hint="default"/>
        </w:rPr>
      </w:pPr>
      <w:r>
        <w:rPr>
          <w:rFonts w:ascii="仿宋_GB2312" w:hAnsi="仿宋_GB2312" w:eastAsia="仿宋_GB2312" w:cs="仿宋_GB2312"/>
          <w:b/>
        </w:rPr>
        <w:t>1.2.4.4实施地点要求</w:t>
      </w:r>
    </w:p>
    <w:tbl>
      <w:tblPr>
        <w:tblStyle w:val="2"/>
        <w:tblW w:w="0" w:type="auto"/>
        <w:tblInd w:w="210"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771"/>
        <w:gridCol w:w="3046"/>
        <w:gridCol w:w="4284"/>
      </w:tblGrid>
      <w:tr w14:paraId="0795B01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7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0ED6ED2">
            <w:pPr>
              <w:pStyle w:val="4"/>
              <w:spacing w:before="90"/>
              <w:ind w:firstLine="480"/>
              <w:jc w:val="center"/>
              <w:rPr>
                <w:rFonts w:hint="default"/>
              </w:rPr>
            </w:pPr>
            <w:r>
              <w:rPr>
                <w:rFonts w:ascii="仿宋_GB2312" w:hAnsi="仿宋_GB2312" w:eastAsia="仿宋_GB2312" w:cs="仿宋_GB2312"/>
                <w:b/>
                <w:color w:val="000000"/>
              </w:rPr>
              <w:t>序号</w:t>
            </w:r>
          </w:p>
        </w:tc>
        <w:tc>
          <w:tcPr>
            <w:tcW w:w="312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450416C">
            <w:pPr>
              <w:pStyle w:val="4"/>
              <w:spacing w:before="90"/>
              <w:ind w:firstLine="480"/>
              <w:jc w:val="center"/>
              <w:rPr>
                <w:rFonts w:hint="default"/>
              </w:rPr>
            </w:pPr>
            <w:r>
              <w:rPr>
                <w:rFonts w:ascii="仿宋_GB2312" w:hAnsi="仿宋_GB2312" w:eastAsia="仿宋_GB2312" w:cs="仿宋_GB2312"/>
                <w:b/>
                <w:color w:val="000000"/>
              </w:rPr>
              <w:t>名称</w:t>
            </w:r>
          </w:p>
        </w:tc>
        <w:tc>
          <w:tcPr>
            <w:tcW w:w="440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BEF1D4B">
            <w:pPr>
              <w:pStyle w:val="4"/>
              <w:spacing w:before="90"/>
              <w:ind w:firstLine="480"/>
              <w:jc w:val="center"/>
              <w:rPr>
                <w:rFonts w:hint="default"/>
              </w:rPr>
            </w:pPr>
            <w:r>
              <w:rPr>
                <w:rFonts w:ascii="仿宋_GB2312" w:hAnsi="仿宋_GB2312" w:eastAsia="仿宋_GB2312" w:cs="仿宋_GB2312"/>
                <w:b/>
                <w:color w:val="000000"/>
              </w:rPr>
              <w:t>地址</w:t>
            </w:r>
          </w:p>
        </w:tc>
      </w:tr>
      <w:tr w14:paraId="7E7E788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7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AE96224">
            <w:pPr>
              <w:pStyle w:val="4"/>
              <w:spacing w:before="90"/>
              <w:ind w:firstLine="480"/>
              <w:jc w:val="center"/>
              <w:rPr>
                <w:rFonts w:hint="default"/>
              </w:rPr>
            </w:pPr>
            <w:r>
              <w:rPr>
                <w:rFonts w:ascii="仿宋_GB2312" w:hAnsi="仿宋_GB2312" w:eastAsia="仿宋_GB2312" w:cs="仿宋_GB2312"/>
                <w:color w:val="000000"/>
              </w:rPr>
              <w:t>1</w:t>
            </w:r>
          </w:p>
        </w:tc>
        <w:tc>
          <w:tcPr>
            <w:tcW w:w="312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4276A58">
            <w:pPr>
              <w:pStyle w:val="4"/>
              <w:spacing w:before="90"/>
              <w:ind w:firstLine="480"/>
              <w:jc w:val="center"/>
              <w:rPr>
                <w:rFonts w:hint="default"/>
              </w:rPr>
            </w:pPr>
            <w:r>
              <w:rPr>
                <w:rFonts w:ascii="仿宋_GB2312" w:hAnsi="仿宋_GB2312" w:eastAsia="仿宋_GB2312" w:cs="仿宋_GB2312"/>
                <w:color w:val="000000"/>
              </w:rPr>
              <w:t>国家税务总局汕头市税务局本部办公大楼</w:t>
            </w:r>
          </w:p>
        </w:tc>
        <w:tc>
          <w:tcPr>
            <w:tcW w:w="440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ACA923F">
            <w:pPr>
              <w:pStyle w:val="4"/>
              <w:spacing w:before="210"/>
              <w:ind w:firstLine="480"/>
              <w:jc w:val="center"/>
              <w:rPr>
                <w:rFonts w:hint="default"/>
              </w:rPr>
            </w:pPr>
            <w:r>
              <w:rPr>
                <w:rFonts w:ascii="仿宋_GB2312" w:hAnsi="仿宋_GB2312" w:eastAsia="仿宋_GB2312" w:cs="仿宋_GB2312"/>
                <w:color w:val="000000"/>
              </w:rPr>
              <w:t>汕头市高新区科技南一街税务大楼以及附属设施，建筑面积 39693.2㎡</w:t>
            </w:r>
          </w:p>
        </w:tc>
      </w:tr>
      <w:tr w14:paraId="3ED67AB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7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5C0AFAF">
            <w:pPr>
              <w:pStyle w:val="4"/>
              <w:spacing w:before="90"/>
              <w:ind w:firstLine="480"/>
              <w:jc w:val="center"/>
              <w:rPr>
                <w:rFonts w:hint="default"/>
              </w:rPr>
            </w:pPr>
            <w:r>
              <w:rPr>
                <w:rFonts w:ascii="仿宋_GB2312" w:hAnsi="仿宋_GB2312" w:eastAsia="仿宋_GB2312" w:cs="仿宋_GB2312"/>
                <w:color w:val="000000"/>
              </w:rPr>
              <w:t>2</w:t>
            </w:r>
          </w:p>
        </w:tc>
        <w:tc>
          <w:tcPr>
            <w:tcW w:w="312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8BA480F">
            <w:pPr>
              <w:pStyle w:val="4"/>
              <w:spacing w:before="90"/>
              <w:ind w:firstLine="480"/>
              <w:jc w:val="center"/>
              <w:rPr>
                <w:rFonts w:hint="default"/>
              </w:rPr>
            </w:pPr>
            <w:r>
              <w:rPr>
                <w:rFonts w:ascii="仿宋_GB2312" w:hAnsi="仿宋_GB2312" w:eastAsia="仿宋_GB2312" w:cs="仿宋_GB2312"/>
                <w:color w:val="000000"/>
              </w:rPr>
              <w:t>国家税务总局汕头市税务局老干部活动中心</w:t>
            </w:r>
          </w:p>
        </w:tc>
        <w:tc>
          <w:tcPr>
            <w:tcW w:w="440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E804AF7">
            <w:pPr>
              <w:pStyle w:val="4"/>
              <w:spacing w:before="210"/>
              <w:ind w:firstLine="480"/>
              <w:jc w:val="center"/>
              <w:rPr>
                <w:rFonts w:hint="default"/>
              </w:rPr>
            </w:pPr>
            <w:r>
              <w:rPr>
                <w:rFonts w:ascii="仿宋_GB2312" w:hAnsi="仿宋_GB2312" w:eastAsia="仿宋_GB2312" w:cs="仿宋_GB2312"/>
                <w:color w:val="000000"/>
              </w:rPr>
              <w:t>汕头市金平区金砂路 56 号，金砂税务大楼 3 楼老干部活动中心</w:t>
            </w:r>
          </w:p>
        </w:tc>
      </w:tr>
    </w:tbl>
    <w:p w14:paraId="7756EFB7">
      <w:pPr>
        <w:pStyle w:val="4"/>
        <w:ind w:firstLine="480"/>
        <w:outlineLvl w:val="1"/>
        <w:rPr>
          <w:rFonts w:hint="default"/>
        </w:rPr>
      </w:pPr>
      <w:r>
        <w:rPr>
          <w:rFonts w:ascii="仿宋_GB2312" w:hAnsi="仿宋_GB2312" w:eastAsia="仿宋_GB2312" w:cs="仿宋_GB2312"/>
          <w:b/>
          <w:i/>
        </w:rPr>
        <w:t>1.3其他要求</w:t>
      </w:r>
    </w:p>
    <w:p w14:paraId="06AD0394">
      <w:pPr>
        <w:pStyle w:val="4"/>
        <w:ind w:firstLine="480"/>
        <w:outlineLvl w:val="2"/>
        <w:rPr>
          <w:rFonts w:hint="default"/>
        </w:rPr>
      </w:pPr>
      <w:r>
        <w:rPr>
          <w:rFonts w:ascii="仿宋_GB2312" w:hAnsi="仿宋_GB2312" w:eastAsia="仿宋_GB2312" w:cs="仿宋_GB2312"/>
          <w:b/>
        </w:rPr>
        <w:t>1.3.1采购人提供供应商使用场地、设施、设备、材料等情况</w:t>
      </w:r>
    </w:p>
    <w:p w14:paraId="1B8B41CB">
      <w:pPr>
        <w:pStyle w:val="4"/>
        <w:ind w:firstLine="480"/>
        <w:jc w:val="both"/>
        <w:rPr>
          <w:rFonts w:hint="default"/>
        </w:rPr>
      </w:pPr>
      <w:r>
        <w:rPr>
          <w:rFonts w:ascii="仿宋_GB2312" w:hAnsi="仿宋_GB2312" w:eastAsia="仿宋_GB2312" w:cs="仿宋_GB2312"/>
        </w:rPr>
        <w:t>（1）采购人可提供物业使用办公室1间，位于市局大楼一楼。</w:t>
      </w:r>
    </w:p>
    <w:p w14:paraId="2A672D40">
      <w:pPr>
        <w:pStyle w:val="4"/>
        <w:ind w:firstLine="480"/>
        <w:jc w:val="both"/>
        <w:rPr>
          <w:rFonts w:hint="default"/>
        </w:rPr>
      </w:pPr>
      <w:r>
        <w:rPr>
          <w:rFonts w:ascii="仿宋_GB2312" w:hAnsi="仿宋_GB2312" w:eastAsia="仿宋_GB2312" w:cs="仿宋_GB2312"/>
        </w:rPr>
        <w:t>（2）采购人可提供的低值易耗品、工具,由采购人根据实际使用量在符合政策范围内采购，中标人每个月统计易耗品、工具损耗后，根据需求向采购人管理部门领取。</w:t>
      </w:r>
    </w:p>
    <w:p w14:paraId="0541F829">
      <w:pPr>
        <w:pStyle w:val="4"/>
        <w:ind w:firstLine="480"/>
        <w:jc w:val="both"/>
        <w:rPr>
          <w:rFonts w:hint="default"/>
        </w:rPr>
      </w:pPr>
      <w:r>
        <w:rPr>
          <w:rFonts w:ascii="仿宋_GB2312" w:hAnsi="仿宋_GB2312" w:eastAsia="仿宋_GB2312" w:cs="仿宋_GB2312"/>
        </w:rPr>
        <w:t>（3）采购人可提供的物业管理服务设备：</w:t>
      </w:r>
    </w:p>
    <w:tbl>
      <w:tblPr>
        <w:tblStyle w:val="2"/>
        <w:tblW w:w="0" w:type="auto"/>
        <w:tblInd w:w="345"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967"/>
        <w:gridCol w:w="3304"/>
        <w:gridCol w:w="1612"/>
        <w:gridCol w:w="967"/>
        <w:gridCol w:w="967"/>
      </w:tblGrid>
      <w:tr w14:paraId="0E642F5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967"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607A27AA">
            <w:pPr>
              <w:pStyle w:val="4"/>
              <w:ind w:firstLine="480"/>
              <w:jc w:val="center"/>
              <w:rPr>
                <w:rFonts w:hint="default"/>
              </w:rPr>
            </w:pPr>
            <w:r>
              <w:rPr>
                <w:rFonts w:ascii="仿宋_GB2312" w:hAnsi="仿宋_GB2312" w:eastAsia="仿宋_GB2312" w:cs="仿宋_GB2312"/>
                <w:color w:val="000000"/>
              </w:rPr>
              <w:t>序号</w:t>
            </w:r>
          </w:p>
        </w:tc>
        <w:tc>
          <w:tcPr>
            <w:tcW w:w="330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3C6FC4B2">
            <w:pPr>
              <w:pStyle w:val="4"/>
              <w:ind w:firstLine="480"/>
              <w:jc w:val="center"/>
              <w:rPr>
                <w:rFonts w:hint="default"/>
              </w:rPr>
            </w:pPr>
            <w:r>
              <w:rPr>
                <w:rFonts w:ascii="仿宋_GB2312" w:hAnsi="仿宋_GB2312" w:eastAsia="仿宋_GB2312" w:cs="仿宋_GB2312"/>
                <w:color w:val="000000"/>
              </w:rPr>
              <w:t>设备名称</w:t>
            </w:r>
          </w:p>
        </w:tc>
        <w:tc>
          <w:tcPr>
            <w:tcW w:w="1612"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6B483F31">
            <w:pPr>
              <w:pStyle w:val="4"/>
              <w:ind w:firstLine="480"/>
              <w:jc w:val="center"/>
              <w:rPr>
                <w:rFonts w:hint="default"/>
              </w:rPr>
            </w:pPr>
            <w:r>
              <w:rPr>
                <w:rFonts w:ascii="仿宋_GB2312" w:hAnsi="仿宋_GB2312" w:eastAsia="仿宋_GB2312" w:cs="仿宋_GB2312"/>
                <w:color w:val="000000"/>
              </w:rPr>
              <w:t>用途</w:t>
            </w:r>
          </w:p>
        </w:tc>
        <w:tc>
          <w:tcPr>
            <w:tcW w:w="967"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6B3D937B">
            <w:pPr>
              <w:pStyle w:val="4"/>
              <w:ind w:firstLine="480"/>
              <w:jc w:val="center"/>
              <w:rPr>
                <w:rFonts w:hint="default"/>
              </w:rPr>
            </w:pPr>
            <w:r>
              <w:rPr>
                <w:rFonts w:ascii="仿宋_GB2312" w:hAnsi="仿宋_GB2312" w:eastAsia="仿宋_GB2312" w:cs="仿宋_GB2312"/>
                <w:color w:val="000000"/>
              </w:rPr>
              <w:t>数量</w:t>
            </w:r>
          </w:p>
        </w:tc>
        <w:tc>
          <w:tcPr>
            <w:tcW w:w="967"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70AC5E80">
            <w:pPr>
              <w:pStyle w:val="4"/>
              <w:ind w:firstLine="480"/>
              <w:jc w:val="center"/>
              <w:rPr>
                <w:rFonts w:hint="default"/>
              </w:rPr>
            </w:pPr>
            <w:r>
              <w:rPr>
                <w:rFonts w:ascii="仿宋_GB2312" w:hAnsi="仿宋_GB2312" w:eastAsia="仿宋_GB2312" w:cs="仿宋_GB2312"/>
                <w:color w:val="000000"/>
              </w:rPr>
              <w:t>备注</w:t>
            </w:r>
          </w:p>
        </w:tc>
      </w:tr>
      <w:tr w14:paraId="24FD95B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967"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3FDCE94E">
            <w:pPr>
              <w:pStyle w:val="4"/>
              <w:ind w:firstLine="480"/>
              <w:jc w:val="center"/>
              <w:rPr>
                <w:rFonts w:hint="default"/>
              </w:rPr>
            </w:pPr>
            <w:r>
              <w:rPr>
                <w:rFonts w:ascii="仿宋_GB2312" w:hAnsi="仿宋_GB2312" w:eastAsia="仿宋_GB2312" w:cs="仿宋_GB2312"/>
                <w:color w:val="000000"/>
              </w:rPr>
              <w:t>1</w:t>
            </w:r>
          </w:p>
        </w:tc>
        <w:tc>
          <w:tcPr>
            <w:tcW w:w="330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24AD0EA7">
            <w:pPr>
              <w:pStyle w:val="4"/>
              <w:ind w:firstLine="480"/>
              <w:jc w:val="center"/>
              <w:rPr>
                <w:rFonts w:hint="default"/>
              </w:rPr>
            </w:pPr>
            <w:r>
              <w:rPr>
                <w:rFonts w:ascii="仿宋_GB2312" w:hAnsi="仿宋_GB2312" w:eastAsia="仿宋_GB2312" w:cs="仿宋_GB2312"/>
                <w:color w:val="000000"/>
              </w:rPr>
              <w:t>防爆钢叉、盾、帽等</w:t>
            </w:r>
          </w:p>
        </w:tc>
        <w:tc>
          <w:tcPr>
            <w:tcW w:w="1612"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0B9610B8">
            <w:pPr>
              <w:pStyle w:val="4"/>
              <w:ind w:firstLine="480"/>
              <w:jc w:val="center"/>
              <w:rPr>
                <w:rFonts w:hint="default"/>
              </w:rPr>
            </w:pPr>
            <w:r>
              <w:rPr>
                <w:rFonts w:ascii="仿宋_GB2312" w:hAnsi="仿宋_GB2312" w:eastAsia="仿宋_GB2312" w:cs="仿宋_GB2312"/>
                <w:color w:val="000000"/>
              </w:rPr>
              <w:t>安全保障</w:t>
            </w:r>
          </w:p>
        </w:tc>
        <w:tc>
          <w:tcPr>
            <w:tcW w:w="967"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0511E1E0">
            <w:pPr>
              <w:pStyle w:val="4"/>
              <w:ind w:firstLine="480"/>
              <w:jc w:val="center"/>
              <w:rPr>
                <w:rFonts w:hint="default"/>
              </w:rPr>
            </w:pPr>
            <w:r>
              <w:rPr>
                <w:rFonts w:ascii="仿宋_GB2312" w:hAnsi="仿宋_GB2312" w:eastAsia="仿宋_GB2312" w:cs="仿宋_GB2312"/>
                <w:color w:val="000000"/>
              </w:rPr>
              <w:t>3套</w:t>
            </w:r>
          </w:p>
        </w:tc>
        <w:tc>
          <w:tcPr>
            <w:tcW w:w="967"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2C218946">
            <w:pPr>
              <w:pStyle w:val="4"/>
              <w:ind w:firstLine="480"/>
              <w:jc w:val="center"/>
              <w:rPr>
                <w:rFonts w:hint="default"/>
              </w:rPr>
            </w:pPr>
          </w:p>
        </w:tc>
      </w:tr>
      <w:tr w14:paraId="7C4F707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967"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1A6AF66E">
            <w:pPr>
              <w:pStyle w:val="4"/>
              <w:ind w:firstLine="480"/>
              <w:jc w:val="center"/>
              <w:rPr>
                <w:rFonts w:hint="default"/>
              </w:rPr>
            </w:pPr>
            <w:r>
              <w:rPr>
                <w:rFonts w:ascii="仿宋_GB2312" w:hAnsi="仿宋_GB2312" w:eastAsia="仿宋_GB2312" w:cs="仿宋_GB2312"/>
                <w:color w:val="000000"/>
              </w:rPr>
              <w:t>2</w:t>
            </w:r>
          </w:p>
        </w:tc>
        <w:tc>
          <w:tcPr>
            <w:tcW w:w="330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2F18B3CF">
            <w:pPr>
              <w:pStyle w:val="4"/>
              <w:ind w:firstLine="480"/>
              <w:jc w:val="center"/>
              <w:rPr>
                <w:rFonts w:hint="default"/>
              </w:rPr>
            </w:pPr>
            <w:r>
              <w:rPr>
                <w:rFonts w:ascii="仿宋_GB2312" w:hAnsi="仿宋_GB2312" w:eastAsia="仿宋_GB2312" w:cs="仿宋_GB2312"/>
                <w:color w:val="000000"/>
              </w:rPr>
              <w:t>微型消防站</w:t>
            </w:r>
          </w:p>
        </w:tc>
        <w:tc>
          <w:tcPr>
            <w:tcW w:w="1612"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1BD44DCD">
            <w:pPr>
              <w:pStyle w:val="4"/>
              <w:ind w:firstLine="480"/>
              <w:jc w:val="center"/>
              <w:rPr>
                <w:rFonts w:hint="default"/>
              </w:rPr>
            </w:pPr>
            <w:r>
              <w:rPr>
                <w:rFonts w:ascii="仿宋_GB2312" w:hAnsi="仿宋_GB2312" w:eastAsia="仿宋_GB2312" w:cs="仿宋_GB2312"/>
                <w:color w:val="000000"/>
              </w:rPr>
              <w:t>服务需要</w:t>
            </w:r>
          </w:p>
        </w:tc>
        <w:tc>
          <w:tcPr>
            <w:tcW w:w="967"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057FADAF">
            <w:pPr>
              <w:pStyle w:val="4"/>
              <w:ind w:firstLine="480"/>
              <w:jc w:val="center"/>
              <w:rPr>
                <w:rFonts w:hint="default"/>
              </w:rPr>
            </w:pPr>
            <w:r>
              <w:rPr>
                <w:rFonts w:ascii="仿宋_GB2312" w:hAnsi="仿宋_GB2312" w:eastAsia="仿宋_GB2312" w:cs="仿宋_GB2312"/>
                <w:color w:val="000000"/>
              </w:rPr>
              <w:t>1套</w:t>
            </w:r>
          </w:p>
        </w:tc>
        <w:tc>
          <w:tcPr>
            <w:tcW w:w="967"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117101BF">
            <w:pPr>
              <w:pStyle w:val="4"/>
              <w:ind w:firstLine="480"/>
              <w:jc w:val="center"/>
              <w:rPr>
                <w:rFonts w:hint="default"/>
              </w:rPr>
            </w:pPr>
          </w:p>
        </w:tc>
      </w:tr>
      <w:tr w14:paraId="361D864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967"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2DC34176">
            <w:pPr>
              <w:pStyle w:val="4"/>
              <w:ind w:firstLine="480"/>
              <w:jc w:val="center"/>
              <w:rPr>
                <w:rFonts w:hint="default"/>
              </w:rPr>
            </w:pPr>
            <w:r>
              <w:rPr>
                <w:rFonts w:ascii="仿宋_GB2312" w:hAnsi="仿宋_GB2312" w:eastAsia="仿宋_GB2312" w:cs="仿宋_GB2312"/>
                <w:color w:val="000000"/>
              </w:rPr>
              <w:t>3</w:t>
            </w:r>
          </w:p>
        </w:tc>
        <w:tc>
          <w:tcPr>
            <w:tcW w:w="330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6D2ED060">
            <w:pPr>
              <w:pStyle w:val="4"/>
              <w:ind w:firstLine="480"/>
              <w:jc w:val="center"/>
              <w:rPr>
                <w:rFonts w:hint="default"/>
              </w:rPr>
            </w:pPr>
            <w:r>
              <w:rPr>
                <w:rFonts w:ascii="仿宋_GB2312" w:hAnsi="仿宋_GB2312" w:eastAsia="仿宋_GB2312" w:cs="仿宋_GB2312"/>
                <w:color w:val="000000"/>
              </w:rPr>
              <w:t>对讲机</w:t>
            </w:r>
          </w:p>
        </w:tc>
        <w:tc>
          <w:tcPr>
            <w:tcW w:w="1612"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33693734">
            <w:pPr>
              <w:pStyle w:val="4"/>
              <w:ind w:firstLine="480"/>
              <w:jc w:val="center"/>
              <w:rPr>
                <w:rFonts w:hint="default"/>
              </w:rPr>
            </w:pPr>
            <w:r>
              <w:rPr>
                <w:rFonts w:ascii="仿宋_GB2312" w:hAnsi="仿宋_GB2312" w:eastAsia="仿宋_GB2312" w:cs="仿宋_GB2312"/>
                <w:color w:val="000000"/>
              </w:rPr>
              <w:t>应急沟通</w:t>
            </w:r>
          </w:p>
        </w:tc>
        <w:tc>
          <w:tcPr>
            <w:tcW w:w="967"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04CD46EE">
            <w:pPr>
              <w:pStyle w:val="4"/>
              <w:ind w:firstLine="480"/>
              <w:jc w:val="center"/>
              <w:rPr>
                <w:rFonts w:hint="default"/>
              </w:rPr>
            </w:pPr>
            <w:r>
              <w:rPr>
                <w:rFonts w:ascii="仿宋_GB2312" w:hAnsi="仿宋_GB2312" w:eastAsia="仿宋_GB2312" w:cs="仿宋_GB2312"/>
                <w:color w:val="000000"/>
              </w:rPr>
              <w:t>10台</w:t>
            </w:r>
          </w:p>
        </w:tc>
        <w:tc>
          <w:tcPr>
            <w:tcW w:w="967"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3E4C3B11">
            <w:pPr>
              <w:pStyle w:val="4"/>
              <w:ind w:firstLine="480"/>
              <w:jc w:val="center"/>
              <w:rPr>
                <w:rFonts w:hint="default"/>
              </w:rPr>
            </w:pPr>
          </w:p>
        </w:tc>
      </w:tr>
      <w:tr w14:paraId="58B6C57F">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967"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2712A9CD">
            <w:pPr>
              <w:pStyle w:val="4"/>
              <w:ind w:firstLine="480"/>
              <w:jc w:val="center"/>
              <w:rPr>
                <w:rFonts w:hint="default"/>
              </w:rPr>
            </w:pPr>
            <w:r>
              <w:rPr>
                <w:rFonts w:ascii="仿宋_GB2312" w:hAnsi="仿宋_GB2312" w:eastAsia="仿宋_GB2312" w:cs="仿宋_GB2312"/>
                <w:color w:val="000000"/>
              </w:rPr>
              <w:t>4</w:t>
            </w:r>
          </w:p>
        </w:tc>
        <w:tc>
          <w:tcPr>
            <w:tcW w:w="330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48375D1B">
            <w:pPr>
              <w:pStyle w:val="4"/>
              <w:ind w:firstLine="480"/>
              <w:jc w:val="center"/>
              <w:rPr>
                <w:rFonts w:hint="default"/>
              </w:rPr>
            </w:pPr>
            <w:r>
              <w:rPr>
                <w:rFonts w:ascii="仿宋_GB2312" w:hAnsi="仿宋_GB2312" w:eastAsia="仿宋_GB2312" w:cs="仿宋_GB2312"/>
                <w:color w:val="000000"/>
              </w:rPr>
              <w:t>办公桌椅</w:t>
            </w:r>
          </w:p>
        </w:tc>
        <w:tc>
          <w:tcPr>
            <w:tcW w:w="1612"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286BC4EA">
            <w:pPr>
              <w:pStyle w:val="4"/>
              <w:ind w:firstLine="480"/>
              <w:jc w:val="center"/>
              <w:rPr>
                <w:rFonts w:hint="default"/>
              </w:rPr>
            </w:pPr>
            <w:r>
              <w:rPr>
                <w:rFonts w:ascii="仿宋_GB2312" w:hAnsi="仿宋_GB2312" w:eastAsia="仿宋_GB2312" w:cs="仿宋_GB2312"/>
                <w:color w:val="000000"/>
              </w:rPr>
              <w:t>办公需要</w:t>
            </w:r>
          </w:p>
        </w:tc>
        <w:tc>
          <w:tcPr>
            <w:tcW w:w="967"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53E02BE3">
            <w:pPr>
              <w:pStyle w:val="4"/>
              <w:ind w:firstLine="480"/>
              <w:jc w:val="center"/>
              <w:rPr>
                <w:rFonts w:hint="default"/>
              </w:rPr>
            </w:pPr>
            <w:r>
              <w:rPr>
                <w:rFonts w:ascii="仿宋_GB2312" w:hAnsi="仿宋_GB2312" w:eastAsia="仿宋_GB2312" w:cs="仿宋_GB2312"/>
                <w:color w:val="000000"/>
              </w:rPr>
              <w:t>2张</w:t>
            </w:r>
          </w:p>
        </w:tc>
        <w:tc>
          <w:tcPr>
            <w:tcW w:w="967"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08F2DC17">
            <w:pPr>
              <w:pStyle w:val="4"/>
              <w:ind w:firstLine="480"/>
              <w:jc w:val="center"/>
              <w:rPr>
                <w:rFonts w:hint="default"/>
              </w:rPr>
            </w:pPr>
          </w:p>
        </w:tc>
      </w:tr>
      <w:tr w14:paraId="353AC1E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967"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2D382B43">
            <w:pPr>
              <w:pStyle w:val="4"/>
              <w:ind w:firstLine="480"/>
              <w:jc w:val="center"/>
              <w:rPr>
                <w:rFonts w:hint="default"/>
              </w:rPr>
            </w:pPr>
            <w:r>
              <w:rPr>
                <w:rFonts w:ascii="仿宋_GB2312" w:hAnsi="仿宋_GB2312" w:eastAsia="仿宋_GB2312" w:cs="仿宋_GB2312"/>
                <w:color w:val="000000"/>
              </w:rPr>
              <w:t>5</w:t>
            </w:r>
          </w:p>
        </w:tc>
        <w:tc>
          <w:tcPr>
            <w:tcW w:w="330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01D1165B">
            <w:pPr>
              <w:pStyle w:val="4"/>
              <w:ind w:firstLine="480"/>
              <w:jc w:val="center"/>
              <w:rPr>
                <w:rFonts w:hint="default"/>
              </w:rPr>
            </w:pPr>
            <w:r>
              <w:rPr>
                <w:rFonts w:ascii="仿宋_GB2312" w:hAnsi="仿宋_GB2312" w:eastAsia="仿宋_GB2312" w:cs="仿宋_GB2312"/>
                <w:color w:val="000000"/>
              </w:rPr>
              <w:t>资料柜</w:t>
            </w:r>
          </w:p>
        </w:tc>
        <w:tc>
          <w:tcPr>
            <w:tcW w:w="1612"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4883B307">
            <w:pPr>
              <w:pStyle w:val="4"/>
              <w:ind w:firstLine="480"/>
              <w:jc w:val="center"/>
              <w:rPr>
                <w:rFonts w:hint="default"/>
              </w:rPr>
            </w:pPr>
            <w:r>
              <w:rPr>
                <w:rFonts w:ascii="仿宋_GB2312" w:hAnsi="仿宋_GB2312" w:eastAsia="仿宋_GB2312" w:cs="仿宋_GB2312"/>
                <w:color w:val="000000"/>
              </w:rPr>
              <w:t>办公需要</w:t>
            </w:r>
          </w:p>
        </w:tc>
        <w:tc>
          <w:tcPr>
            <w:tcW w:w="967"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19D7C4E2">
            <w:pPr>
              <w:pStyle w:val="4"/>
              <w:ind w:firstLine="480"/>
              <w:jc w:val="center"/>
              <w:rPr>
                <w:rFonts w:hint="default"/>
              </w:rPr>
            </w:pPr>
            <w:r>
              <w:rPr>
                <w:rFonts w:ascii="仿宋_GB2312" w:hAnsi="仿宋_GB2312" w:eastAsia="仿宋_GB2312" w:cs="仿宋_GB2312"/>
                <w:color w:val="000000"/>
              </w:rPr>
              <w:t>2套</w:t>
            </w:r>
          </w:p>
        </w:tc>
        <w:tc>
          <w:tcPr>
            <w:tcW w:w="967"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4D1F1BBA">
            <w:pPr>
              <w:pStyle w:val="4"/>
              <w:ind w:firstLine="480"/>
              <w:jc w:val="center"/>
              <w:rPr>
                <w:rFonts w:hint="default"/>
              </w:rPr>
            </w:pPr>
          </w:p>
        </w:tc>
      </w:tr>
      <w:tr w14:paraId="48910BC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967"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4FB38CBB">
            <w:pPr>
              <w:pStyle w:val="4"/>
              <w:ind w:firstLine="480"/>
              <w:jc w:val="center"/>
              <w:rPr>
                <w:rFonts w:hint="default"/>
              </w:rPr>
            </w:pPr>
            <w:r>
              <w:rPr>
                <w:rFonts w:ascii="仿宋_GB2312" w:hAnsi="仿宋_GB2312" w:eastAsia="仿宋_GB2312" w:cs="仿宋_GB2312"/>
                <w:color w:val="000000"/>
              </w:rPr>
              <w:t>6</w:t>
            </w:r>
          </w:p>
        </w:tc>
        <w:tc>
          <w:tcPr>
            <w:tcW w:w="330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5EB41D2E">
            <w:pPr>
              <w:pStyle w:val="4"/>
              <w:ind w:firstLine="480"/>
              <w:jc w:val="center"/>
              <w:rPr>
                <w:rFonts w:hint="default"/>
              </w:rPr>
            </w:pPr>
            <w:r>
              <w:rPr>
                <w:rFonts w:ascii="仿宋_GB2312" w:hAnsi="仿宋_GB2312" w:eastAsia="仿宋_GB2312" w:cs="仿宋_GB2312"/>
                <w:color w:val="000000"/>
              </w:rPr>
              <w:t>防汛物资</w:t>
            </w:r>
          </w:p>
        </w:tc>
        <w:tc>
          <w:tcPr>
            <w:tcW w:w="1612"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63F4E010">
            <w:pPr>
              <w:pStyle w:val="4"/>
              <w:ind w:firstLine="480"/>
              <w:jc w:val="center"/>
              <w:rPr>
                <w:rFonts w:hint="default"/>
              </w:rPr>
            </w:pPr>
            <w:r>
              <w:rPr>
                <w:rFonts w:ascii="仿宋_GB2312" w:hAnsi="仿宋_GB2312" w:eastAsia="仿宋_GB2312" w:cs="仿宋_GB2312"/>
                <w:color w:val="000000"/>
              </w:rPr>
              <w:t>应急需要</w:t>
            </w:r>
          </w:p>
        </w:tc>
        <w:tc>
          <w:tcPr>
            <w:tcW w:w="967"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41016BB8">
            <w:pPr>
              <w:pStyle w:val="4"/>
              <w:ind w:firstLine="480"/>
              <w:jc w:val="center"/>
              <w:rPr>
                <w:rFonts w:hint="default"/>
              </w:rPr>
            </w:pPr>
            <w:r>
              <w:rPr>
                <w:rFonts w:ascii="仿宋_GB2312" w:hAnsi="仿宋_GB2312" w:eastAsia="仿宋_GB2312" w:cs="仿宋_GB2312"/>
                <w:color w:val="000000"/>
              </w:rPr>
              <w:t>1批</w:t>
            </w:r>
          </w:p>
        </w:tc>
        <w:tc>
          <w:tcPr>
            <w:tcW w:w="967"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486B55FB">
            <w:pPr>
              <w:pStyle w:val="4"/>
              <w:ind w:firstLine="480"/>
              <w:jc w:val="center"/>
              <w:rPr>
                <w:rFonts w:hint="default"/>
              </w:rPr>
            </w:pPr>
          </w:p>
        </w:tc>
      </w:tr>
    </w:tbl>
    <w:p w14:paraId="0899EF85">
      <w:pPr>
        <w:pStyle w:val="4"/>
        <w:ind w:firstLine="480"/>
        <w:outlineLvl w:val="2"/>
        <w:rPr>
          <w:rFonts w:hint="default"/>
        </w:rPr>
      </w:pPr>
      <w:r>
        <w:rPr>
          <w:rFonts w:ascii="仿宋_GB2312" w:hAnsi="仿宋_GB2312" w:eastAsia="仿宋_GB2312" w:cs="仿宋_GB2312"/>
          <w:b/>
        </w:rPr>
        <w:t>1.3.2供应商需自备办公设备等情况</w:t>
      </w:r>
    </w:p>
    <w:p w14:paraId="05D2E156">
      <w:pPr>
        <w:pStyle w:val="4"/>
        <w:ind w:firstLine="480"/>
        <w:jc w:val="both"/>
        <w:rPr>
          <w:rFonts w:hint="default"/>
        </w:rPr>
      </w:pPr>
      <w:r>
        <w:rPr>
          <w:rFonts w:ascii="仿宋_GB2312" w:hAnsi="仿宋_GB2312" w:eastAsia="仿宋_GB2312" w:cs="仿宋_GB2312"/>
        </w:rPr>
        <w:t>（1）根据工作需要对不同的岗位分别统一着装，每年负责提供不少于夏装2套，冬装2套。</w:t>
      </w:r>
    </w:p>
    <w:p w14:paraId="6F628D1A">
      <w:pPr>
        <w:pStyle w:val="4"/>
        <w:ind w:firstLine="480"/>
        <w:jc w:val="both"/>
        <w:rPr>
          <w:rFonts w:hint="default"/>
        </w:rPr>
      </w:pPr>
      <w:r>
        <w:rPr>
          <w:rFonts w:ascii="仿宋_GB2312" w:hAnsi="仿宋_GB2312" w:eastAsia="仿宋_GB2312" w:cs="仿宋_GB2312"/>
        </w:rPr>
        <w:t>（2）物业管理服务因满足日常办公需要办公设备：</w:t>
      </w:r>
    </w:p>
    <w:tbl>
      <w:tblPr>
        <w:tblStyle w:val="2"/>
        <w:tblW w:w="0" w:type="auto"/>
        <w:tblInd w:w="345"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957"/>
        <w:gridCol w:w="2153"/>
        <w:gridCol w:w="1914"/>
        <w:gridCol w:w="1037"/>
        <w:gridCol w:w="1755"/>
      </w:tblGrid>
      <w:tr w14:paraId="34846B98">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957"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6B9B5465">
            <w:pPr>
              <w:pStyle w:val="4"/>
              <w:ind w:firstLine="480"/>
              <w:jc w:val="center"/>
              <w:rPr>
                <w:rFonts w:hint="default"/>
              </w:rPr>
            </w:pPr>
            <w:r>
              <w:rPr>
                <w:rFonts w:ascii="仿宋_GB2312" w:hAnsi="仿宋_GB2312" w:eastAsia="仿宋_GB2312" w:cs="仿宋_GB2312"/>
                <w:color w:val="000000"/>
              </w:rPr>
              <w:t>序号</w:t>
            </w:r>
          </w:p>
        </w:tc>
        <w:tc>
          <w:tcPr>
            <w:tcW w:w="215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473DEE40">
            <w:pPr>
              <w:pStyle w:val="4"/>
              <w:ind w:firstLine="480"/>
              <w:jc w:val="center"/>
              <w:rPr>
                <w:rFonts w:hint="default"/>
              </w:rPr>
            </w:pPr>
            <w:r>
              <w:rPr>
                <w:rFonts w:ascii="仿宋_GB2312" w:hAnsi="仿宋_GB2312" w:eastAsia="仿宋_GB2312" w:cs="仿宋_GB2312"/>
                <w:color w:val="000000"/>
              </w:rPr>
              <w:t>设备名称</w:t>
            </w:r>
          </w:p>
        </w:tc>
        <w:tc>
          <w:tcPr>
            <w:tcW w:w="1914"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06821D69">
            <w:pPr>
              <w:pStyle w:val="4"/>
              <w:ind w:firstLine="480"/>
              <w:jc w:val="center"/>
              <w:rPr>
                <w:rFonts w:hint="default"/>
              </w:rPr>
            </w:pPr>
            <w:r>
              <w:rPr>
                <w:rFonts w:ascii="仿宋_GB2312" w:hAnsi="仿宋_GB2312" w:eastAsia="仿宋_GB2312" w:cs="仿宋_GB2312"/>
                <w:color w:val="000000"/>
              </w:rPr>
              <w:t>用途</w:t>
            </w:r>
          </w:p>
        </w:tc>
        <w:tc>
          <w:tcPr>
            <w:tcW w:w="1037"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0D277F9F">
            <w:pPr>
              <w:pStyle w:val="4"/>
              <w:ind w:firstLine="480"/>
              <w:jc w:val="center"/>
              <w:rPr>
                <w:rFonts w:hint="default"/>
              </w:rPr>
            </w:pPr>
            <w:r>
              <w:rPr>
                <w:rFonts w:ascii="仿宋_GB2312" w:hAnsi="仿宋_GB2312" w:eastAsia="仿宋_GB2312" w:cs="仿宋_GB2312"/>
                <w:color w:val="000000"/>
              </w:rPr>
              <w:t>数量</w:t>
            </w:r>
          </w:p>
        </w:tc>
        <w:tc>
          <w:tcPr>
            <w:tcW w:w="1755"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498DE6E4">
            <w:pPr>
              <w:pStyle w:val="4"/>
              <w:ind w:firstLine="480"/>
              <w:jc w:val="center"/>
              <w:rPr>
                <w:rFonts w:hint="default"/>
              </w:rPr>
            </w:pPr>
            <w:r>
              <w:rPr>
                <w:rFonts w:ascii="仿宋_GB2312" w:hAnsi="仿宋_GB2312" w:eastAsia="仿宋_GB2312" w:cs="仿宋_GB2312"/>
                <w:color w:val="000000"/>
              </w:rPr>
              <w:t>备注</w:t>
            </w:r>
          </w:p>
        </w:tc>
      </w:tr>
      <w:tr w14:paraId="09124394">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957"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1E234DF1">
            <w:pPr>
              <w:pStyle w:val="4"/>
              <w:ind w:firstLine="480"/>
              <w:jc w:val="center"/>
              <w:rPr>
                <w:rFonts w:hint="default"/>
              </w:rPr>
            </w:pPr>
            <w:r>
              <w:rPr>
                <w:rFonts w:ascii="仿宋_GB2312" w:hAnsi="仿宋_GB2312" w:eastAsia="仿宋_GB2312" w:cs="仿宋_GB2312"/>
                <w:color w:val="000000"/>
              </w:rPr>
              <w:t>1</w:t>
            </w:r>
          </w:p>
        </w:tc>
        <w:tc>
          <w:tcPr>
            <w:tcW w:w="215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063EAF44">
            <w:pPr>
              <w:pStyle w:val="4"/>
              <w:ind w:firstLine="480"/>
              <w:jc w:val="center"/>
              <w:rPr>
                <w:rFonts w:hint="default"/>
              </w:rPr>
            </w:pPr>
            <w:r>
              <w:rPr>
                <w:rFonts w:ascii="仿宋_GB2312" w:hAnsi="仿宋_GB2312" w:eastAsia="仿宋_GB2312" w:cs="仿宋_GB2312"/>
                <w:color w:val="000000"/>
              </w:rPr>
              <w:t>电脑</w:t>
            </w:r>
          </w:p>
        </w:tc>
        <w:tc>
          <w:tcPr>
            <w:tcW w:w="1914"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26012E74">
            <w:pPr>
              <w:pStyle w:val="4"/>
              <w:ind w:firstLine="480"/>
              <w:jc w:val="center"/>
              <w:rPr>
                <w:rFonts w:hint="default"/>
              </w:rPr>
            </w:pPr>
            <w:r>
              <w:rPr>
                <w:rFonts w:ascii="仿宋_GB2312" w:hAnsi="仿宋_GB2312" w:eastAsia="仿宋_GB2312" w:cs="仿宋_GB2312"/>
                <w:color w:val="000000"/>
              </w:rPr>
              <w:t>办公需要</w:t>
            </w:r>
          </w:p>
        </w:tc>
        <w:tc>
          <w:tcPr>
            <w:tcW w:w="1037"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46A90881">
            <w:pPr>
              <w:pStyle w:val="4"/>
              <w:ind w:firstLine="480"/>
              <w:jc w:val="center"/>
              <w:rPr>
                <w:rFonts w:hint="default"/>
              </w:rPr>
            </w:pPr>
            <w:r>
              <w:rPr>
                <w:rFonts w:ascii="仿宋_GB2312" w:hAnsi="仿宋_GB2312" w:eastAsia="仿宋_GB2312" w:cs="仿宋_GB2312"/>
                <w:color w:val="000000"/>
              </w:rPr>
              <w:t>2台</w:t>
            </w:r>
          </w:p>
        </w:tc>
        <w:tc>
          <w:tcPr>
            <w:tcW w:w="1755"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388FE6BC">
            <w:pPr>
              <w:pStyle w:val="4"/>
              <w:ind w:firstLine="480"/>
              <w:jc w:val="center"/>
              <w:rPr>
                <w:rFonts w:hint="default"/>
              </w:rPr>
            </w:pPr>
            <w:r>
              <w:rPr>
                <w:rFonts w:ascii="仿宋_GB2312" w:hAnsi="仿宋_GB2312" w:eastAsia="仿宋_GB2312" w:cs="仿宋_GB2312"/>
                <w:color w:val="000000"/>
              </w:rPr>
              <w:t>不可接入互联网</w:t>
            </w:r>
          </w:p>
        </w:tc>
      </w:tr>
      <w:tr w14:paraId="730E4F0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957"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09EE9296">
            <w:pPr>
              <w:pStyle w:val="4"/>
              <w:ind w:firstLine="480"/>
              <w:jc w:val="center"/>
              <w:rPr>
                <w:rFonts w:hint="default"/>
              </w:rPr>
            </w:pPr>
            <w:r>
              <w:rPr>
                <w:rFonts w:ascii="仿宋_GB2312" w:hAnsi="仿宋_GB2312" w:eastAsia="仿宋_GB2312" w:cs="仿宋_GB2312"/>
                <w:color w:val="000000"/>
              </w:rPr>
              <w:t>2</w:t>
            </w:r>
          </w:p>
        </w:tc>
        <w:tc>
          <w:tcPr>
            <w:tcW w:w="215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33646836">
            <w:pPr>
              <w:pStyle w:val="4"/>
              <w:ind w:firstLine="480"/>
              <w:jc w:val="center"/>
              <w:rPr>
                <w:rFonts w:hint="default"/>
              </w:rPr>
            </w:pPr>
            <w:r>
              <w:rPr>
                <w:rFonts w:ascii="仿宋_GB2312" w:hAnsi="仿宋_GB2312" w:eastAsia="仿宋_GB2312" w:cs="仿宋_GB2312"/>
                <w:color w:val="000000"/>
              </w:rPr>
              <w:t>打印机</w:t>
            </w:r>
          </w:p>
        </w:tc>
        <w:tc>
          <w:tcPr>
            <w:tcW w:w="1914"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61BCD706">
            <w:pPr>
              <w:pStyle w:val="4"/>
              <w:ind w:firstLine="480"/>
              <w:jc w:val="center"/>
              <w:rPr>
                <w:rFonts w:hint="default"/>
              </w:rPr>
            </w:pPr>
            <w:r>
              <w:rPr>
                <w:rFonts w:ascii="仿宋_GB2312" w:hAnsi="仿宋_GB2312" w:eastAsia="仿宋_GB2312" w:cs="仿宋_GB2312"/>
                <w:color w:val="000000"/>
              </w:rPr>
              <w:t>办公需要</w:t>
            </w:r>
          </w:p>
        </w:tc>
        <w:tc>
          <w:tcPr>
            <w:tcW w:w="1037"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4E1A50BD">
            <w:pPr>
              <w:pStyle w:val="4"/>
              <w:ind w:firstLine="480"/>
              <w:jc w:val="center"/>
              <w:rPr>
                <w:rFonts w:hint="default"/>
              </w:rPr>
            </w:pPr>
            <w:r>
              <w:rPr>
                <w:rFonts w:ascii="仿宋_GB2312" w:hAnsi="仿宋_GB2312" w:eastAsia="仿宋_GB2312" w:cs="仿宋_GB2312"/>
                <w:color w:val="000000"/>
              </w:rPr>
              <w:t>1台</w:t>
            </w:r>
          </w:p>
        </w:tc>
        <w:tc>
          <w:tcPr>
            <w:tcW w:w="1755"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64175D1E">
            <w:pPr>
              <w:pStyle w:val="4"/>
              <w:ind w:firstLine="480"/>
              <w:jc w:val="center"/>
              <w:rPr>
                <w:rFonts w:hint="default"/>
              </w:rPr>
            </w:pPr>
          </w:p>
        </w:tc>
      </w:tr>
    </w:tbl>
    <w:p w14:paraId="11C6DDC2">
      <w:pPr>
        <w:pStyle w:val="4"/>
        <w:ind w:firstLine="480"/>
        <w:jc w:val="center"/>
        <w:outlineLvl w:val="0"/>
        <w:rPr>
          <w:rFonts w:hint="default"/>
        </w:rPr>
      </w:pPr>
      <w:r>
        <w:rPr>
          <w:rFonts w:ascii="仿宋_GB2312" w:hAnsi="仿宋_GB2312" w:eastAsia="仿宋_GB2312" w:cs="仿宋_GB2312"/>
          <w:b/>
        </w:rPr>
        <w:t>2投标/响应要求</w:t>
      </w:r>
    </w:p>
    <w:p w14:paraId="151C8CEE">
      <w:pPr>
        <w:pStyle w:val="4"/>
        <w:ind w:firstLine="480"/>
        <w:outlineLvl w:val="1"/>
        <w:rPr>
          <w:rFonts w:hint="default"/>
        </w:rPr>
      </w:pPr>
      <w:r>
        <w:rPr>
          <w:rFonts w:ascii="仿宋_GB2312" w:hAnsi="仿宋_GB2312" w:eastAsia="仿宋_GB2312" w:cs="仿宋_GB2312"/>
          <w:b/>
          <w:i/>
        </w:rPr>
        <w:t>2.1对供应商的要求</w:t>
      </w:r>
    </w:p>
    <w:p w14:paraId="4BD6A0AD">
      <w:pPr>
        <w:pStyle w:val="4"/>
        <w:ind w:firstLine="480"/>
        <w:outlineLvl w:val="2"/>
        <w:rPr>
          <w:rFonts w:hint="default"/>
        </w:rPr>
      </w:pPr>
      <w:r>
        <w:rPr>
          <w:rFonts w:ascii="仿宋_GB2312" w:hAnsi="仿宋_GB2312" w:eastAsia="仿宋_GB2312" w:cs="仿宋_GB2312"/>
          <w:b/>
        </w:rPr>
        <w:t>2.1.1必备资质</w:t>
      </w:r>
    </w:p>
    <w:p w14:paraId="7EF6819C">
      <w:pPr>
        <w:pStyle w:val="4"/>
        <w:ind w:firstLine="480"/>
        <w:outlineLvl w:val="3"/>
        <w:rPr>
          <w:rFonts w:hint="default"/>
        </w:rPr>
      </w:pPr>
      <w:r>
        <w:rPr>
          <w:rFonts w:ascii="仿宋_GB2312" w:hAnsi="仿宋_GB2312" w:eastAsia="仿宋_GB2312" w:cs="仿宋_GB2312"/>
          <w:b/>
        </w:rPr>
        <w:t>采购包1：</w:t>
      </w:r>
    </w:p>
    <w:p w14:paraId="351D23E0">
      <w:pPr>
        <w:pStyle w:val="4"/>
        <w:ind w:firstLine="414"/>
        <w:jc w:val="both"/>
        <w:rPr>
          <w:rFonts w:hint="default"/>
        </w:rPr>
      </w:pPr>
      <w:r>
        <w:rPr>
          <w:rFonts w:ascii="仿宋_GB2312" w:hAnsi="仿宋_GB2312" w:eastAsia="仿宋_GB2312" w:cs="仿宋_GB2312"/>
          <w:b/>
        </w:rPr>
        <w:t>★1.投标人必须满足以下条件之一：</w:t>
      </w:r>
    </w:p>
    <w:p w14:paraId="12EFC16E">
      <w:pPr>
        <w:pStyle w:val="4"/>
        <w:ind w:firstLine="414"/>
        <w:jc w:val="both"/>
        <w:rPr>
          <w:rFonts w:hint="default"/>
        </w:rPr>
      </w:pPr>
      <w:r>
        <w:rPr>
          <w:rFonts w:ascii="仿宋_GB2312" w:hAnsi="仿宋_GB2312" w:eastAsia="仿宋_GB2312" w:cs="仿宋_GB2312"/>
          <w:b/>
        </w:rPr>
        <w:t>①具有《保安服务许可证》，投标时提交许可证复印件并加盖投标人公章；</w:t>
      </w:r>
    </w:p>
    <w:p w14:paraId="786D30BC">
      <w:pPr>
        <w:pStyle w:val="4"/>
        <w:ind w:firstLine="414"/>
        <w:jc w:val="both"/>
        <w:rPr>
          <w:rFonts w:hint="default"/>
        </w:rPr>
      </w:pPr>
      <w:r>
        <w:rPr>
          <w:rFonts w:ascii="仿宋_GB2312" w:hAnsi="仿宋_GB2312" w:eastAsia="仿宋_GB2312" w:cs="仿宋_GB2312"/>
          <w:b/>
        </w:rPr>
        <w:t>②投标时承诺签订合同之后按《保安服务管理条例》的要求到公安机关备案（承诺函格式自拟）。</w:t>
      </w:r>
    </w:p>
    <w:p w14:paraId="4CE555F6">
      <w:pPr>
        <w:pStyle w:val="4"/>
        <w:ind w:firstLine="414"/>
        <w:jc w:val="both"/>
        <w:rPr>
          <w:rFonts w:hint="default"/>
        </w:rPr>
      </w:pPr>
      <w:r>
        <w:rPr>
          <w:rFonts w:ascii="仿宋_GB2312" w:hAnsi="仿宋_GB2312" w:eastAsia="仿宋_GB2312" w:cs="仿宋_GB2312"/>
          <w:b/>
        </w:rPr>
        <w:t>★2.供应商拟派的项目经理须为本项目的专职项目经理，不得兼任其他物业项目项目经理或从事与本项目无关的工作，且在投标（响应）时未同时兼任多个在管物业项目项目经理。如虚假承诺，一经发现将取消其中标（成交）资格。如已签订合同的，则终止合同（投标时提交承诺，承诺可参照“投标文件格式”中《承诺函》格式）。</w:t>
      </w:r>
    </w:p>
    <w:p w14:paraId="1F7F5B6B">
      <w:pPr>
        <w:pStyle w:val="4"/>
        <w:ind w:firstLine="414"/>
        <w:jc w:val="both"/>
        <w:rPr>
          <w:rFonts w:hint="default"/>
        </w:rPr>
      </w:pPr>
      <w:r>
        <w:rPr>
          <w:rFonts w:ascii="仿宋_GB2312" w:hAnsi="仿宋_GB2312" w:eastAsia="仿宋_GB2312" w:cs="仿宋_GB2312"/>
          <w:b/>
        </w:rPr>
        <w:t>★3.投标人需按“物业人员费用报价明细表”各项明细逐一进行报价。</w:t>
      </w:r>
    </w:p>
    <w:p w14:paraId="684D707E">
      <w:pPr>
        <w:pStyle w:val="4"/>
        <w:ind w:firstLine="414"/>
        <w:jc w:val="both"/>
        <w:rPr>
          <w:rFonts w:hint="default"/>
        </w:rPr>
      </w:pPr>
      <w:r>
        <w:rPr>
          <w:rFonts w:ascii="仿宋_GB2312" w:hAnsi="仿宋_GB2312" w:eastAsia="仿宋_GB2312" w:cs="仿宋_GB2312"/>
          <w:b/>
        </w:rPr>
        <w:t>★4.投标人需按“其他专项服务报价表”进行报价。</w:t>
      </w:r>
    </w:p>
    <w:p w14:paraId="551C2E92">
      <w:pPr>
        <w:pStyle w:val="4"/>
        <w:ind w:firstLine="480"/>
        <w:outlineLvl w:val="3"/>
        <w:rPr>
          <w:rFonts w:hint="default"/>
        </w:rPr>
      </w:pPr>
      <w:r>
        <w:rPr>
          <w:rFonts w:ascii="仿宋_GB2312" w:hAnsi="仿宋_GB2312" w:eastAsia="仿宋_GB2312" w:cs="仿宋_GB2312"/>
          <w:b/>
        </w:rPr>
        <w:t>采购包2：</w:t>
      </w:r>
    </w:p>
    <w:p w14:paraId="664DF9A7">
      <w:pPr>
        <w:pStyle w:val="4"/>
        <w:ind w:firstLine="414"/>
        <w:jc w:val="both"/>
        <w:rPr>
          <w:rFonts w:hint="default"/>
        </w:rPr>
      </w:pPr>
      <w:r>
        <w:rPr>
          <w:rFonts w:ascii="仿宋_GB2312" w:hAnsi="仿宋_GB2312" w:eastAsia="仿宋_GB2312" w:cs="仿宋_GB2312"/>
          <w:b/>
        </w:rPr>
        <w:t>★1.投标人需按“后勤人员明细报价表”各项明细逐一进行报价。</w:t>
      </w:r>
    </w:p>
    <w:p w14:paraId="62F78A47">
      <w:pPr>
        <w:pStyle w:val="4"/>
        <w:ind w:firstLine="480"/>
        <w:outlineLvl w:val="3"/>
        <w:rPr>
          <w:rFonts w:hint="default"/>
        </w:rPr>
      </w:pPr>
      <w:r>
        <w:rPr>
          <w:rFonts w:ascii="仿宋_GB2312" w:hAnsi="仿宋_GB2312" w:eastAsia="仿宋_GB2312" w:cs="仿宋_GB2312"/>
          <w:b/>
        </w:rPr>
        <w:t>2.1.2采购包1相关证书要求</w:t>
      </w:r>
    </w:p>
    <w:tbl>
      <w:tblPr>
        <w:tblStyle w:val="2"/>
        <w:tblW w:w="0" w:type="auto"/>
        <w:tblInd w:w="3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737"/>
        <w:gridCol w:w="3738"/>
      </w:tblGrid>
      <w:tr w14:paraId="295468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Borders>
              <w:top w:val="single" w:color="000000" w:sz="4" w:space="0"/>
              <w:left w:val="single" w:color="000000" w:sz="4" w:space="0"/>
              <w:bottom w:val="single" w:color="000000" w:sz="4" w:space="0"/>
              <w:right w:val="single" w:color="000000" w:sz="4" w:space="0"/>
            </w:tcBorders>
            <w:shd w:val="clear" w:color="auto" w:fill="D3D3D3"/>
            <w:tcMar>
              <w:top w:w="15" w:type="dxa"/>
              <w:left w:w="15" w:type="dxa"/>
              <w:bottom w:w="15" w:type="dxa"/>
              <w:right w:w="15" w:type="dxa"/>
            </w:tcMar>
          </w:tcPr>
          <w:p w14:paraId="494AD9DD">
            <w:pPr>
              <w:pStyle w:val="4"/>
              <w:ind w:firstLine="480"/>
              <w:jc w:val="center"/>
              <w:rPr>
                <w:rFonts w:hint="default"/>
              </w:rPr>
            </w:pPr>
            <w:r>
              <w:rPr>
                <w:rFonts w:ascii="仿宋_GB2312" w:hAnsi="仿宋_GB2312" w:eastAsia="仿宋_GB2312" w:cs="仿宋_GB2312"/>
                <w:b/>
                <w:color w:val="000000"/>
              </w:rPr>
              <w:t>序号</w:t>
            </w:r>
          </w:p>
        </w:tc>
        <w:tc>
          <w:tcPr>
            <w:tcW w:w="3738" w:type="dxa"/>
            <w:tcBorders>
              <w:top w:val="single" w:color="000000" w:sz="4" w:space="0"/>
              <w:left w:val="nil"/>
              <w:bottom w:val="single" w:color="000000" w:sz="4" w:space="0"/>
              <w:right w:val="single" w:color="000000" w:sz="4" w:space="0"/>
            </w:tcBorders>
            <w:shd w:val="clear" w:color="auto" w:fill="D3D3D3"/>
            <w:tcMar>
              <w:top w:w="15" w:type="dxa"/>
              <w:left w:w="15" w:type="dxa"/>
              <w:bottom w:w="15" w:type="dxa"/>
              <w:right w:w="15" w:type="dxa"/>
            </w:tcMar>
          </w:tcPr>
          <w:p w14:paraId="58C48DEC">
            <w:pPr>
              <w:pStyle w:val="4"/>
              <w:ind w:firstLine="480"/>
              <w:jc w:val="center"/>
              <w:rPr>
                <w:rFonts w:hint="default"/>
              </w:rPr>
            </w:pPr>
            <w:r>
              <w:rPr>
                <w:rFonts w:ascii="仿宋_GB2312" w:hAnsi="仿宋_GB2312" w:eastAsia="仿宋_GB2312" w:cs="仿宋_GB2312"/>
                <w:b/>
                <w:color w:val="000000"/>
              </w:rPr>
              <w:t>证书名称</w:t>
            </w:r>
          </w:p>
        </w:tc>
        <w:tc>
          <w:tcPr>
            <w:tcW w:w="3738" w:type="dxa"/>
            <w:tcBorders>
              <w:top w:val="single" w:color="000000" w:sz="4" w:space="0"/>
              <w:left w:val="nil"/>
              <w:bottom w:val="single" w:color="000000" w:sz="4" w:space="0"/>
              <w:right w:val="single" w:color="000000" w:sz="4" w:space="0"/>
            </w:tcBorders>
            <w:shd w:val="clear" w:color="auto" w:fill="D3D3D3"/>
            <w:tcMar>
              <w:top w:w="15" w:type="dxa"/>
              <w:left w:w="15" w:type="dxa"/>
              <w:bottom w:w="15" w:type="dxa"/>
              <w:right w:w="15" w:type="dxa"/>
            </w:tcMar>
          </w:tcPr>
          <w:p w14:paraId="3476478A">
            <w:pPr>
              <w:pStyle w:val="4"/>
              <w:ind w:firstLine="480"/>
              <w:jc w:val="center"/>
              <w:rPr>
                <w:rFonts w:hint="default"/>
              </w:rPr>
            </w:pPr>
            <w:r>
              <w:rPr>
                <w:rFonts w:ascii="仿宋_GB2312" w:hAnsi="仿宋_GB2312" w:eastAsia="仿宋_GB2312" w:cs="仿宋_GB2312"/>
                <w:b/>
                <w:color w:val="000000"/>
              </w:rPr>
              <w:t>备注</w:t>
            </w:r>
          </w:p>
        </w:tc>
      </w:tr>
      <w:tr w14:paraId="17D44B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238E4B1A">
            <w:pPr>
              <w:pStyle w:val="4"/>
              <w:ind w:firstLine="480"/>
              <w:jc w:val="center"/>
              <w:rPr>
                <w:rFonts w:hint="default"/>
              </w:rPr>
            </w:pPr>
            <w:r>
              <w:rPr>
                <w:rFonts w:ascii="仿宋_GB2312" w:hAnsi="仿宋_GB2312" w:eastAsia="仿宋_GB2312" w:cs="仿宋_GB2312"/>
                <w:color w:val="000000"/>
              </w:rPr>
              <w:t>1</w:t>
            </w:r>
          </w:p>
        </w:tc>
        <w:tc>
          <w:tcPr>
            <w:tcW w:w="3738" w:type="dxa"/>
            <w:tcBorders>
              <w:top w:val="nil"/>
              <w:left w:val="nil"/>
              <w:bottom w:val="single" w:color="000000" w:sz="4" w:space="0"/>
              <w:right w:val="single" w:color="000000" w:sz="4" w:space="0"/>
            </w:tcBorders>
            <w:tcMar>
              <w:top w:w="15" w:type="dxa"/>
              <w:left w:w="15" w:type="dxa"/>
              <w:bottom w:w="15" w:type="dxa"/>
              <w:right w:w="15" w:type="dxa"/>
            </w:tcMar>
          </w:tcPr>
          <w:p w14:paraId="247C886C">
            <w:pPr>
              <w:pStyle w:val="4"/>
              <w:ind w:firstLine="480"/>
              <w:jc w:val="both"/>
              <w:rPr>
                <w:rFonts w:hint="default"/>
              </w:rPr>
            </w:pPr>
            <w:r>
              <w:rPr>
                <w:rFonts w:ascii="仿宋_GB2312" w:hAnsi="仿宋_GB2312" w:eastAsia="仿宋_GB2312" w:cs="仿宋_GB2312"/>
                <w:color w:val="000000"/>
              </w:rPr>
              <w:t>质量管理体系认证证书(ISO9001)</w:t>
            </w:r>
          </w:p>
        </w:tc>
        <w:tc>
          <w:tcPr>
            <w:tcW w:w="3738" w:type="dxa"/>
            <w:tcBorders>
              <w:top w:val="nil"/>
              <w:left w:val="nil"/>
              <w:bottom w:val="single" w:color="000000" w:sz="4" w:space="0"/>
              <w:right w:val="single" w:color="000000" w:sz="4" w:space="0"/>
            </w:tcBorders>
            <w:tcMar>
              <w:top w:w="15" w:type="dxa"/>
              <w:left w:w="15" w:type="dxa"/>
              <w:bottom w:w="15" w:type="dxa"/>
              <w:right w:w="15" w:type="dxa"/>
            </w:tcMar>
          </w:tcPr>
          <w:p w14:paraId="436249D3">
            <w:pPr>
              <w:pStyle w:val="4"/>
              <w:ind w:firstLine="480"/>
              <w:jc w:val="both"/>
              <w:rPr>
                <w:rFonts w:hint="default"/>
              </w:rPr>
            </w:pPr>
            <w:r>
              <w:rPr>
                <w:rFonts w:ascii="仿宋_GB2312" w:hAnsi="仿宋_GB2312" w:eastAsia="仿宋_GB2312" w:cs="仿宋_GB2312"/>
                <w:color w:val="000000"/>
              </w:rPr>
              <w:t>ISO9001，认证范围须与物业管理相关</w:t>
            </w:r>
          </w:p>
        </w:tc>
      </w:tr>
      <w:tr w14:paraId="63D774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31FA7194">
            <w:pPr>
              <w:pStyle w:val="4"/>
              <w:ind w:firstLine="480"/>
              <w:jc w:val="center"/>
              <w:rPr>
                <w:rFonts w:hint="default"/>
              </w:rPr>
            </w:pPr>
            <w:r>
              <w:rPr>
                <w:rFonts w:ascii="仿宋_GB2312" w:hAnsi="仿宋_GB2312" w:eastAsia="仿宋_GB2312" w:cs="仿宋_GB2312"/>
                <w:color w:val="000000"/>
              </w:rPr>
              <w:t>2</w:t>
            </w:r>
          </w:p>
        </w:tc>
        <w:tc>
          <w:tcPr>
            <w:tcW w:w="3738" w:type="dxa"/>
            <w:tcBorders>
              <w:top w:val="nil"/>
              <w:left w:val="nil"/>
              <w:bottom w:val="single" w:color="000000" w:sz="4" w:space="0"/>
              <w:right w:val="single" w:color="000000" w:sz="4" w:space="0"/>
            </w:tcBorders>
            <w:tcMar>
              <w:top w:w="15" w:type="dxa"/>
              <w:left w:w="15" w:type="dxa"/>
              <w:bottom w:w="15" w:type="dxa"/>
              <w:right w:w="15" w:type="dxa"/>
            </w:tcMar>
          </w:tcPr>
          <w:p w14:paraId="2E2777EF">
            <w:pPr>
              <w:pStyle w:val="4"/>
              <w:ind w:firstLine="480"/>
              <w:jc w:val="both"/>
              <w:rPr>
                <w:rFonts w:hint="default"/>
              </w:rPr>
            </w:pPr>
            <w:r>
              <w:rPr>
                <w:rFonts w:ascii="仿宋_GB2312" w:hAnsi="仿宋_GB2312" w:eastAsia="仿宋_GB2312" w:cs="仿宋_GB2312"/>
                <w:color w:val="000000"/>
              </w:rPr>
              <w:t>物业服务体系认证证书</w:t>
            </w:r>
          </w:p>
        </w:tc>
        <w:tc>
          <w:tcPr>
            <w:tcW w:w="3738" w:type="dxa"/>
            <w:tcBorders>
              <w:top w:val="nil"/>
              <w:left w:val="nil"/>
              <w:bottom w:val="single" w:color="000000" w:sz="4" w:space="0"/>
              <w:right w:val="single" w:color="000000" w:sz="4" w:space="0"/>
            </w:tcBorders>
            <w:tcMar>
              <w:top w:w="15" w:type="dxa"/>
              <w:left w:w="15" w:type="dxa"/>
              <w:bottom w:w="15" w:type="dxa"/>
              <w:right w:w="15" w:type="dxa"/>
            </w:tcMar>
          </w:tcPr>
          <w:p w14:paraId="344E080B">
            <w:pPr>
              <w:pStyle w:val="4"/>
              <w:ind w:firstLine="480"/>
              <w:jc w:val="both"/>
              <w:rPr>
                <w:rFonts w:hint="default"/>
              </w:rPr>
            </w:pPr>
            <w:r>
              <w:rPr>
                <w:rFonts w:ascii="仿宋_GB2312" w:hAnsi="仿宋_GB2312" w:eastAsia="仿宋_GB2312" w:cs="仿宋_GB2312"/>
                <w:color w:val="000000"/>
              </w:rPr>
              <w:t>GB/T 20647.9</w:t>
            </w:r>
          </w:p>
        </w:tc>
      </w:tr>
    </w:tbl>
    <w:p w14:paraId="37FC8EC3">
      <w:pPr>
        <w:pStyle w:val="4"/>
        <w:ind w:firstLine="480"/>
        <w:outlineLvl w:val="3"/>
        <w:rPr>
          <w:rFonts w:hint="default"/>
        </w:rPr>
      </w:pPr>
      <w:r>
        <w:rPr>
          <w:rFonts w:ascii="仿宋_GB2312" w:hAnsi="仿宋_GB2312" w:eastAsia="仿宋_GB2312" w:cs="仿宋_GB2312"/>
          <w:b/>
        </w:rPr>
        <w:t>2.1.2.1成功案例</w:t>
      </w:r>
    </w:p>
    <w:p w14:paraId="0C0C6E86">
      <w:pPr>
        <w:pStyle w:val="4"/>
        <w:ind w:firstLine="480"/>
        <w:jc w:val="both"/>
        <w:rPr>
          <w:rFonts w:hint="default"/>
        </w:rPr>
      </w:pPr>
      <w:r>
        <w:rPr>
          <w:rFonts w:ascii="仿宋_GB2312" w:hAnsi="仿宋_GB2312" w:eastAsia="仿宋_GB2312" w:cs="仿宋_GB2312"/>
          <w:b/>
        </w:rPr>
        <w:t>采购包1</w:t>
      </w:r>
      <w:r>
        <w:rPr>
          <w:rFonts w:ascii="仿宋_GB2312" w:hAnsi="仿宋_GB2312" w:eastAsia="仿宋_GB2312" w:cs="仿宋_GB2312"/>
        </w:rPr>
        <w:t>提供2023年1月1日至今（以合同签订时间为准），供应商独立承担的物业管理服务项目案例，予以加分。</w:t>
      </w:r>
    </w:p>
    <w:p w14:paraId="3E79381F">
      <w:pPr>
        <w:pStyle w:val="4"/>
        <w:ind w:firstLine="480"/>
        <w:jc w:val="both"/>
        <w:rPr>
          <w:rFonts w:hint="default"/>
        </w:rPr>
      </w:pPr>
      <w:r>
        <w:rPr>
          <w:rFonts w:ascii="仿宋_GB2312" w:hAnsi="仿宋_GB2312" w:eastAsia="仿宋_GB2312" w:cs="仿宋_GB2312"/>
          <w:b/>
        </w:rPr>
        <w:t>采购包2</w:t>
      </w:r>
      <w:r>
        <w:rPr>
          <w:rFonts w:ascii="仿宋_GB2312" w:hAnsi="仿宋_GB2312" w:eastAsia="仿宋_GB2312" w:cs="仿宋_GB2312"/>
        </w:rPr>
        <w:t>提供2023年1月1日至今（以合同签订时间为准），供应商独立承担的餐饮服务项目案例，予以加分。</w:t>
      </w:r>
    </w:p>
    <w:p w14:paraId="6DDFDA53">
      <w:pPr>
        <w:pStyle w:val="4"/>
        <w:ind w:firstLine="480"/>
        <w:outlineLvl w:val="2"/>
        <w:rPr>
          <w:rFonts w:hint="default"/>
        </w:rPr>
      </w:pPr>
      <w:r>
        <w:rPr>
          <w:rFonts w:ascii="仿宋_GB2312" w:hAnsi="仿宋_GB2312" w:eastAsia="仿宋_GB2312" w:cs="仿宋_GB2312"/>
          <w:b/>
        </w:rPr>
        <w:t>2.1.3其他要求</w:t>
      </w:r>
    </w:p>
    <w:p w14:paraId="610774D1">
      <w:pPr>
        <w:pStyle w:val="4"/>
        <w:ind w:firstLine="480"/>
        <w:outlineLvl w:val="2"/>
        <w:rPr>
          <w:rFonts w:hint="default"/>
        </w:rPr>
      </w:pPr>
      <w:r>
        <w:rPr>
          <w:rFonts w:ascii="仿宋_GB2312" w:hAnsi="仿宋_GB2312" w:eastAsia="仿宋_GB2312" w:cs="仿宋_GB2312"/>
          <w:b/>
        </w:rPr>
        <w:t>2.1.3.1其他要求</w:t>
      </w:r>
    </w:p>
    <w:p w14:paraId="7FBB3A5F">
      <w:pPr>
        <w:pStyle w:val="4"/>
        <w:ind w:firstLine="480"/>
        <w:jc w:val="both"/>
        <w:rPr>
          <w:rFonts w:hint="default"/>
        </w:rPr>
      </w:pPr>
      <w:r>
        <w:rPr>
          <w:rFonts w:ascii="仿宋_GB2312" w:hAnsi="仿宋_GB2312" w:eastAsia="仿宋_GB2312" w:cs="仿宋_GB2312"/>
          <w:b/>
        </w:rPr>
        <w:t>★（1）投标人必须承诺，严格遵守中华人民共和国相关法律法规，不得“围猎”采购人税务人员（指以获取不正当利益为目的，采取馈赠礼品礼金、邀请娱乐旅游消费、提供便利条件等非正常交往手段“围猎”相关税务人员及其亲属），如有违反则承担相应的法律后果（投标时提交承诺，承诺可参照“投标文件格式”中《承诺函》格式）。</w:t>
      </w:r>
    </w:p>
    <w:p w14:paraId="0B63B66E">
      <w:pPr>
        <w:pStyle w:val="4"/>
        <w:ind w:firstLine="480"/>
        <w:jc w:val="both"/>
        <w:rPr>
          <w:rFonts w:hint="default"/>
        </w:rPr>
      </w:pPr>
      <w:r>
        <w:rPr>
          <w:rFonts w:ascii="仿宋_GB2312" w:hAnsi="仿宋_GB2312" w:eastAsia="仿宋_GB2312" w:cs="仿宋_GB2312"/>
          <w:b/>
        </w:rPr>
        <w:t>★（2）投标人必须承诺，理解并同意“服务期限内如因相关法律法规、政府规范性文件要求，税收征管改革发展需要，机构撤并、改革等原因采购人有权单方面终止合同，支付实际发生服务期间费用” （投标时提交承诺，承诺可参照“投标文件格式”中《承诺函》格式）。</w:t>
      </w:r>
    </w:p>
    <w:p w14:paraId="4FC78071">
      <w:pPr>
        <w:pStyle w:val="4"/>
        <w:ind w:firstLine="480"/>
        <w:jc w:val="both"/>
        <w:rPr>
          <w:rFonts w:hint="default"/>
        </w:rPr>
      </w:pPr>
      <w:r>
        <w:rPr>
          <w:rFonts w:ascii="仿宋_GB2312" w:hAnsi="仿宋_GB2312" w:eastAsia="仿宋_GB2312" w:cs="仿宋_GB2312"/>
          <w:b/>
        </w:rPr>
        <w:t>★（3）中标人在合同服务期间发生重大安全责任事故或造成重大舆情事件，采购人有权直接中止合同，采购人因此产生的所有损失（包括但不限于诉讼费、仲裁费、律师费、差旅费、临时聘请人员费用等）由中标人承担，同时采购人保留向中标人索取所有损失2倍罚款的权利（投标时提交承诺，承诺可参照“投标文件格式”中《承诺函》格式）。</w:t>
      </w:r>
    </w:p>
    <w:p w14:paraId="6FC9409C">
      <w:pPr>
        <w:pStyle w:val="4"/>
        <w:ind w:firstLine="480"/>
        <w:jc w:val="both"/>
        <w:rPr>
          <w:rFonts w:hint="default"/>
        </w:rPr>
      </w:pPr>
      <w:r>
        <w:rPr>
          <w:rFonts w:ascii="仿宋_GB2312" w:hAnsi="仿宋_GB2312" w:eastAsia="仿宋_GB2312" w:cs="仿宋_GB2312"/>
        </w:rPr>
        <w:t>（4）投标人须对本项目的服务内容进行整体响应，任何只对服务内容其中一部分内容进行的响应都被视为无效投标。</w:t>
      </w:r>
    </w:p>
    <w:p w14:paraId="1AD29DA5">
      <w:pPr>
        <w:pStyle w:val="4"/>
        <w:ind w:firstLine="480"/>
        <w:outlineLvl w:val="1"/>
        <w:rPr>
          <w:rFonts w:hint="default"/>
        </w:rPr>
      </w:pPr>
      <w:r>
        <w:rPr>
          <w:rFonts w:ascii="仿宋_GB2312" w:hAnsi="仿宋_GB2312" w:eastAsia="仿宋_GB2312" w:cs="仿宋_GB2312"/>
          <w:b/>
          <w:i/>
        </w:rPr>
        <w:t>2.2技术部分投标/响应内容</w:t>
      </w:r>
    </w:p>
    <w:p w14:paraId="5136B848">
      <w:pPr>
        <w:pStyle w:val="4"/>
        <w:ind w:firstLine="480"/>
        <w:outlineLvl w:val="2"/>
        <w:rPr>
          <w:rFonts w:hint="default"/>
        </w:rPr>
      </w:pPr>
      <w:r>
        <w:rPr>
          <w:rFonts w:ascii="仿宋_GB2312" w:hAnsi="仿宋_GB2312" w:eastAsia="仿宋_GB2312" w:cs="仿宋_GB2312"/>
          <w:b/>
        </w:rPr>
        <w:t>2.2.1技术投标/响应总要求</w:t>
      </w:r>
    </w:p>
    <w:p w14:paraId="68798A04">
      <w:pPr>
        <w:pStyle w:val="4"/>
        <w:ind w:firstLine="480"/>
        <w:jc w:val="both"/>
        <w:rPr>
          <w:rFonts w:hint="default"/>
        </w:rPr>
      </w:pPr>
      <w:r>
        <w:rPr>
          <w:rFonts w:ascii="仿宋_GB2312" w:hAnsi="仿宋_GB2312" w:eastAsia="仿宋_GB2312" w:cs="仿宋_GB2312"/>
        </w:rPr>
        <w:t>投标人需针对技术部分中的需求逐个或分块作出实质性响应，其响应与采购文件内容采用同样的顺序。对每个需求的响应必须遵循如下规则：</w:t>
      </w:r>
    </w:p>
    <w:p w14:paraId="742D4532">
      <w:pPr>
        <w:pStyle w:val="4"/>
        <w:ind w:firstLine="480"/>
        <w:jc w:val="both"/>
        <w:rPr>
          <w:rFonts w:hint="default"/>
        </w:rPr>
      </w:pPr>
      <w:r>
        <w:rPr>
          <w:rFonts w:ascii="仿宋_GB2312" w:hAnsi="仿宋_GB2312" w:eastAsia="仿宋_GB2312" w:cs="仿宋_GB2312"/>
        </w:rPr>
        <w:t>（1）重复该需求。</w:t>
      </w:r>
    </w:p>
    <w:p w14:paraId="31412A5A">
      <w:pPr>
        <w:pStyle w:val="4"/>
        <w:ind w:firstLine="480"/>
        <w:jc w:val="both"/>
        <w:rPr>
          <w:rFonts w:hint="default"/>
        </w:rPr>
      </w:pPr>
      <w:r>
        <w:rPr>
          <w:rFonts w:ascii="仿宋_GB2312" w:hAnsi="仿宋_GB2312" w:eastAsia="仿宋_GB2312" w:cs="仿宋_GB2312"/>
        </w:rPr>
        <w:t>（2）用“是/否”响应来表明该需求是否被满足。</w:t>
      </w:r>
    </w:p>
    <w:p w14:paraId="4EACF0CA">
      <w:pPr>
        <w:pStyle w:val="4"/>
        <w:ind w:firstLine="480"/>
        <w:jc w:val="both"/>
        <w:rPr>
          <w:rFonts w:hint="default"/>
        </w:rPr>
      </w:pPr>
      <w:r>
        <w:rPr>
          <w:rFonts w:ascii="仿宋_GB2312" w:hAnsi="仿宋_GB2312" w:eastAsia="仿宋_GB2312" w:cs="仿宋_GB2312"/>
        </w:rPr>
        <w:t>（3）简要描述投标文件如何满足该需求，如果该响应在投标文件其他部分有详述，可在该处简单应答，但必须给出确切的位置索引。</w:t>
      </w:r>
    </w:p>
    <w:p w14:paraId="5DFBDCD6">
      <w:pPr>
        <w:pStyle w:val="4"/>
        <w:ind w:firstLine="480"/>
        <w:jc w:val="both"/>
        <w:rPr>
          <w:rFonts w:hint="default"/>
        </w:rPr>
      </w:pPr>
      <w:r>
        <w:rPr>
          <w:rFonts w:ascii="仿宋_GB2312" w:hAnsi="仿宋_GB2312" w:eastAsia="仿宋_GB2312" w:cs="仿宋_GB2312"/>
        </w:rPr>
        <w:t>（4）解释投标文件与用户需求之间的偏差，用数量来表示的需求，必须用确切的数字、单位来响应。</w:t>
      </w:r>
    </w:p>
    <w:p w14:paraId="3C313DEF">
      <w:pPr>
        <w:pStyle w:val="4"/>
        <w:ind w:firstLine="480"/>
        <w:jc w:val="both"/>
        <w:rPr>
          <w:rFonts w:hint="default"/>
        </w:rPr>
      </w:pPr>
      <w:r>
        <w:rPr>
          <w:rFonts w:ascii="仿宋_GB2312" w:hAnsi="仿宋_GB2312" w:eastAsia="仿宋_GB2312" w:cs="仿宋_GB2312"/>
        </w:rPr>
        <w:t>（5）对采购文件（技术部分）的应答应至少包含采购文件技术部分中的全部内容。投标人应提供实质性确切响应，并有详细的文字描述和说明，任何仅采用“符合”、“满足”或非确定性数值（如“&gt;=”或“&lt;=”）的响应均将被视为没有对采购文件的实质性响应，从而可能导致严重后果直至投标被拒绝。</w:t>
      </w:r>
    </w:p>
    <w:p w14:paraId="44F8A628">
      <w:pPr>
        <w:pStyle w:val="4"/>
        <w:ind w:firstLine="480"/>
        <w:jc w:val="both"/>
        <w:rPr>
          <w:rFonts w:hint="default"/>
        </w:rPr>
      </w:pPr>
      <w:r>
        <w:rPr>
          <w:rFonts w:ascii="仿宋_GB2312" w:hAnsi="仿宋_GB2312" w:eastAsia="仿宋_GB2312" w:cs="仿宋_GB2312"/>
        </w:rPr>
        <w:t>（6）采购文件（技术部分）中有标注★号的，为必备服务内容，必须满足，如未作出响应，将导致投标无效。#为重要服务内容、△为一般服务内容（如有）。</w:t>
      </w:r>
    </w:p>
    <w:p w14:paraId="473966D0">
      <w:pPr>
        <w:pStyle w:val="4"/>
        <w:ind w:firstLine="480"/>
        <w:jc w:val="both"/>
        <w:rPr>
          <w:rFonts w:hint="default"/>
        </w:rPr>
      </w:pPr>
    </w:p>
    <w:p w14:paraId="42AC0887">
      <w:pPr>
        <w:pStyle w:val="4"/>
        <w:ind w:firstLine="480"/>
        <w:jc w:val="both"/>
        <w:rPr>
          <w:rFonts w:hint="default"/>
        </w:rPr>
      </w:pPr>
      <w:r>
        <w:rPr>
          <w:rFonts w:ascii="仿宋_GB2312" w:hAnsi="仿宋_GB2312" w:eastAsia="仿宋_GB2312" w:cs="仿宋_GB2312"/>
        </w:rPr>
        <w:t>（7）投标人认为对整个项目建设特别重要的建议，需单独说明（此项单列为可选性需求）。</w:t>
      </w:r>
    </w:p>
    <w:p w14:paraId="687C511E">
      <w:pPr>
        <w:pStyle w:val="4"/>
        <w:ind w:firstLine="480"/>
        <w:outlineLvl w:val="2"/>
        <w:rPr>
          <w:rFonts w:hint="default"/>
        </w:rPr>
      </w:pPr>
      <w:r>
        <w:rPr>
          <w:rFonts w:ascii="仿宋_GB2312" w:hAnsi="仿宋_GB2312" w:eastAsia="仿宋_GB2312" w:cs="仿宋_GB2312"/>
          <w:b/>
        </w:rPr>
        <w:t>2.2.2投标/响应方案要求</w:t>
      </w:r>
    </w:p>
    <w:p w14:paraId="00DEF538">
      <w:pPr>
        <w:pStyle w:val="4"/>
        <w:ind w:firstLine="561"/>
        <w:jc w:val="both"/>
        <w:rPr>
          <w:rFonts w:hint="default"/>
        </w:rPr>
      </w:pPr>
      <w:r>
        <w:rPr>
          <w:rFonts w:ascii="仿宋_GB2312" w:hAnsi="仿宋_GB2312" w:eastAsia="仿宋_GB2312" w:cs="仿宋_GB2312"/>
        </w:rPr>
        <w:t>以下相关方案，若作为评审因素，则投标人应在满足★必备指标项要求的前提下，根据项目特点和采购需求，制定更为完整、详细、可操作性强的方案。</w:t>
      </w:r>
    </w:p>
    <w:p w14:paraId="1362E9F0">
      <w:pPr>
        <w:pStyle w:val="4"/>
        <w:ind w:firstLine="480"/>
        <w:jc w:val="both"/>
        <w:rPr>
          <w:rFonts w:hint="default"/>
        </w:rPr>
      </w:pPr>
      <w:r>
        <w:rPr>
          <w:rFonts w:ascii="仿宋_GB2312" w:hAnsi="仿宋_GB2312" w:eastAsia="仿宋_GB2312" w:cs="仿宋_GB2312"/>
          <w:b/>
        </w:rPr>
        <w:t>采购包1</w:t>
      </w:r>
      <w:r>
        <w:rPr>
          <w:rFonts w:ascii="仿宋_GB2312" w:hAnsi="仿宋_GB2312" w:eastAsia="仿宋_GB2312" w:cs="仿宋_GB2312"/>
        </w:rPr>
        <w:t>对本项目技术需求书的完全响应，具体包括：保安服务方案、保洁服务方案、绿化服务方案、水电机电设施维护方案、应急保障预案。</w:t>
      </w:r>
    </w:p>
    <w:p w14:paraId="1E2155CC">
      <w:pPr>
        <w:pStyle w:val="4"/>
        <w:ind w:firstLine="480"/>
        <w:jc w:val="both"/>
        <w:rPr>
          <w:rFonts w:hint="default"/>
        </w:rPr>
      </w:pPr>
      <w:r>
        <w:rPr>
          <w:rFonts w:ascii="仿宋_GB2312" w:hAnsi="仿宋_GB2312" w:eastAsia="仿宋_GB2312" w:cs="仿宋_GB2312"/>
        </w:rPr>
        <w:t>（1）保安服务方案的具体要求见“3.2.1.5秩序维护服务、3.2.1.6消防监控中心值班服务”。</w:t>
      </w:r>
    </w:p>
    <w:p w14:paraId="1940E9CB">
      <w:pPr>
        <w:pStyle w:val="4"/>
        <w:ind w:firstLine="480"/>
        <w:jc w:val="both"/>
        <w:rPr>
          <w:rFonts w:hint="default"/>
        </w:rPr>
      </w:pPr>
      <w:r>
        <w:rPr>
          <w:rFonts w:ascii="仿宋_GB2312" w:hAnsi="仿宋_GB2312" w:eastAsia="仿宋_GB2312" w:cs="仿宋_GB2312"/>
        </w:rPr>
        <w:t>（2）保洁服务方案的具体要求见“3.2.1.3保洁服务”。</w:t>
      </w:r>
    </w:p>
    <w:p w14:paraId="33CAE753">
      <w:pPr>
        <w:pStyle w:val="4"/>
        <w:ind w:firstLine="480"/>
        <w:jc w:val="both"/>
        <w:rPr>
          <w:rFonts w:hint="default"/>
        </w:rPr>
      </w:pPr>
      <w:r>
        <w:rPr>
          <w:rFonts w:ascii="仿宋_GB2312" w:hAnsi="仿宋_GB2312" w:eastAsia="仿宋_GB2312" w:cs="仿宋_GB2312"/>
        </w:rPr>
        <w:t>（3）绿化服务方案的具体要求见“3.2.1.4绿化服务”。</w:t>
      </w:r>
    </w:p>
    <w:p w14:paraId="6CE4C8BC">
      <w:pPr>
        <w:pStyle w:val="4"/>
        <w:ind w:firstLine="480"/>
        <w:jc w:val="both"/>
        <w:rPr>
          <w:rFonts w:hint="default"/>
        </w:rPr>
      </w:pPr>
      <w:r>
        <w:rPr>
          <w:rFonts w:ascii="仿宋_GB2312" w:hAnsi="仿宋_GB2312" w:eastAsia="仿宋_GB2312" w:cs="仿宋_GB2312"/>
        </w:rPr>
        <w:t>（4）水电机电设施维护方案的具体要求见“3.2.1.2水电机电设施维护”。</w:t>
      </w:r>
    </w:p>
    <w:p w14:paraId="1D927476">
      <w:pPr>
        <w:pStyle w:val="4"/>
        <w:ind w:firstLine="561"/>
        <w:jc w:val="both"/>
        <w:rPr>
          <w:rFonts w:hint="default"/>
        </w:rPr>
      </w:pPr>
      <w:r>
        <w:rPr>
          <w:rFonts w:ascii="仿宋_GB2312" w:hAnsi="仿宋_GB2312" w:eastAsia="仿宋_GB2312" w:cs="仿宋_GB2312"/>
        </w:rPr>
        <w:t>（5）应急保障预案方案的具体要求见“3.2.1.1基本服务”。</w:t>
      </w:r>
    </w:p>
    <w:p w14:paraId="3EE12AB0">
      <w:pPr>
        <w:pStyle w:val="4"/>
        <w:ind w:firstLine="561"/>
        <w:jc w:val="both"/>
        <w:rPr>
          <w:rFonts w:hint="default"/>
        </w:rPr>
      </w:pPr>
      <w:r>
        <w:rPr>
          <w:rFonts w:ascii="仿宋_GB2312" w:hAnsi="仿宋_GB2312" w:eastAsia="仿宋_GB2312" w:cs="仿宋_GB2312"/>
          <w:b/>
        </w:rPr>
        <w:t>采购包2</w:t>
      </w:r>
      <w:r>
        <w:rPr>
          <w:rFonts w:ascii="仿宋_GB2312" w:hAnsi="仿宋_GB2312" w:eastAsia="仿宋_GB2312" w:cs="仿宋_GB2312"/>
        </w:rPr>
        <w:t>对本项目技术需求书的完全响应，具体包括：后勤服务管理方案、实施措施方案、节能管理方案、应急服务保障。</w:t>
      </w:r>
    </w:p>
    <w:p w14:paraId="17B17EF4">
      <w:pPr>
        <w:pStyle w:val="4"/>
        <w:ind w:firstLine="561"/>
        <w:jc w:val="both"/>
        <w:rPr>
          <w:rFonts w:hint="default"/>
        </w:rPr>
      </w:pPr>
      <w:r>
        <w:rPr>
          <w:rFonts w:ascii="仿宋_GB2312" w:hAnsi="仿宋_GB2312" w:eastAsia="仿宋_GB2312" w:cs="仿宋_GB2312"/>
        </w:rPr>
        <w:t>（1）后勤服务管理方案的具体要求见“3.2.3.1日常管理与服务”。</w:t>
      </w:r>
    </w:p>
    <w:p w14:paraId="40A208A5">
      <w:pPr>
        <w:pStyle w:val="4"/>
        <w:ind w:firstLine="561"/>
        <w:jc w:val="both"/>
        <w:rPr>
          <w:rFonts w:hint="default"/>
        </w:rPr>
      </w:pPr>
      <w:r>
        <w:rPr>
          <w:rFonts w:ascii="仿宋_GB2312" w:hAnsi="仿宋_GB2312" w:eastAsia="仿宋_GB2312" w:cs="仿宋_GB2312"/>
        </w:rPr>
        <w:t>（2）实施措施方案的具体要求见“3.2.3.2后勤服务职责范围与要求”。</w:t>
      </w:r>
    </w:p>
    <w:p w14:paraId="141FD2C2">
      <w:pPr>
        <w:pStyle w:val="4"/>
        <w:ind w:firstLine="561"/>
        <w:jc w:val="both"/>
        <w:rPr>
          <w:rFonts w:hint="default"/>
        </w:rPr>
      </w:pPr>
      <w:r>
        <w:rPr>
          <w:rFonts w:ascii="仿宋_GB2312" w:hAnsi="仿宋_GB2312" w:eastAsia="仿宋_GB2312" w:cs="仿宋_GB2312"/>
        </w:rPr>
        <w:t>（3）节能管理方案的具体要求见“3.2.3.5节能减排有关要求”。</w:t>
      </w:r>
    </w:p>
    <w:p w14:paraId="1726153C">
      <w:pPr>
        <w:pStyle w:val="4"/>
        <w:ind w:firstLine="561"/>
        <w:jc w:val="both"/>
        <w:rPr>
          <w:rFonts w:hint="default"/>
        </w:rPr>
      </w:pPr>
      <w:r>
        <w:rPr>
          <w:rFonts w:ascii="仿宋_GB2312" w:hAnsi="仿宋_GB2312" w:eastAsia="仿宋_GB2312" w:cs="仿宋_GB2312"/>
        </w:rPr>
        <w:t>（4）应急服务保障方案的具体要求见“3.2.3.3关于应急服务”。</w:t>
      </w:r>
    </w:p>
    <w:p w14:paraId="796A05D2">
      <w:pPr>
        <w:pStyle w:val="4"/>
        <w:ind w:firstLine="480"/>
        <w:jc w:val="center"/>
        <w:outlineLvl w:val="0"/>
        <w:rPr>
          <w:rFonts w:hint="default"/>
        </w:rPr>
      </w:pPr>
      <w:r>
        <w:rPr>
          <w:rFonts w:ascii="仿宋_GB2312" w:hAnsi="仿宋_GB2312" w:eastAsia="仿宋_GB2312" w:cs="仿宋_GB2312"/>
          <w:b/>
        </w:rPr>
        <w:t>3项目需求</w:t>
      </w:r>
    </w:p>
    <w:p w14:paraId="54DFF3A3">
      <w:pPr>
        <w:pStyle w:val="4"/>
        <w:ind w:firstLine="480"/>
        <w:outlineLvl w:val="1"/>
        <w:rPr>
          <w:rFonts w:hint="default"/>
        </w:rPr>
      </w:pPr>
      <w:r>
        <w:rPr>
          <w:rFonts w:ascii="仿宋_GB2312" w:hAnsi="仿宋_GB2312" w:eastAsia="仿宋_GB2312" w:cs="仿宋_GB2312"/>
          <w:b/>
          <w:i/>
        </w:rPr>
        <w:t>3.1总体要求</w:t>
      </w:r>
    </w:p>
    <w:p w14:paraId="7E148358">
      <w:pPr>
        <w:pStyle w:val="4"/>
        <w:ind w:firstLine="480"/>
        <w:jc w:val="both"/>
        <w:rPr>
          <w:rFonts w:hint="default"/>
        </w:rPr>
      </w:pPr>
      <w:r>
        <w:rPr>
          <w:rFonts w:ascii="仿宋_GB2312" w:hAnsi="仿宋_GB2312" w:eastAsia="仿宋_GB2312" w:cs="仿宋_GB2312"/>
          <w:b/>
        </w:rPr>
        <w:t>采购包1</w:t>
      </w:r>
      <w:r>
        <w:rPr>
          <w:rFonts w:ascii="仿宋_GB2312" w:hAnsi="仿宋_GB2312" w:eastAsia="仿宋_GB2312" w:cs="仿宋_GB2312"/>
        </w:rPr>
        <w:t>为保障采购人的物业管理服务质量，投标人中标后应按照本项目规定的物业范围、技术和服务要求提供服务。物业管理服务包括基本服务、水电机电设施维护、保洁服务、绿化服务、保安和消防监控中心值班、其他专项服务等。</w:t>
      </w:r>
    </w:p>
    <w:p w14:paraId="2D01F2B5">
      <w:pPr>
        <w:pStyle w:val="4"/>
        <w:ind w:firstLine="420"/>
        <w:jc w:val="both"/>
        <w:rPr>
          <w:rFonts w:hint="default"/>
        </w:rPr>
      </w:pPr>
      <w:r>
        <w:rPr>
          <w:rFonts w:ascii="仿宋_GB2312" w:hAnsi="仿宋_GB2312" w:eastAsia="仿宋_GB2312" w:cs="仿宋_GB2312"/>
          <w:b/>
        </w:rPr>
        <w:t>采购包2</w:t>
      </w:r>
      <w:r>
        <w:rPr>
          <w:rFonts w:ascii="仿宋_GB2312" w:hAnsi="仿宋_GB2312" w:eastAsia="仿宋_GB2312" w:cs="仿宋_GB2312"/>
        </w:rPr>
        <w:t>为保障采购人的后勤服务质量，投标人中标后应按照本项目规定的范围、技术和服务要求提供服务。会务保障服务；食堂人员服务、面点师、厨师服务；老干部活动中心人员服务；食堂厨房供餐配餐和管理服务；后勤服务、资料整理归档辅助文书服务等。</w:t>
      </w:r>
    </w:p>
    <w:p w14:paraId="406E90A4">
      <w:pPr>
        <w:pStyle w:val="4"/>
        <w:ind w:firstLine="480"/>
        <w:outlineLvl w:val="1"/>
        <w:rPr>
          <w:rFonts w:hint="default"/>
        </w:rPr>
      </w:pPr>
      <w:r>
        <w:rPr>
          <w:rFonts w:ascii="仿宋_GB2312" w:hAnsi="仿宋_GB2312" w:eastAsia="仿宋_GB2312" w:cs="仿宋_GB2312"/>
          <w:b/>
          <w:i/>
        </w:rPr>
        <w:t>3.2具体要求</w:t>
      </w:r>
    </w:p>
    <w:p w14:paraId="669BDE37">
      <w:pPr>
        <w:pStyle w:val="4"/>
        <w:ind w:firstLine="400"/>
        <w:jc w:val="both"/>
        <w:rPr>
          <w:rFonts w:hint="default"/>
        </w:rPr>
      </w:pPr>
      <w:r>
        <w:rPr>
          <w:rFonts w:ascii="仿宋_GB2312" w:hAnsi="仿宋_GB2312" w:eastAsia="仿宋_GB2312" w:cs="仿宋_GB2312"/>
        </w:rPr>
        <w:t>采购文件（技术部分）中有标注★号的，为必备要求，必须满足，如未作出响应，将导致响应无效；#为重要内容、△为一般内容。</w:t>
      </w:r>
    </w:p>
    <w:p w14:paraId="75ADA650">
      <w:pPr>
        <w:pStyle w:val="4"/>
        <w:ind w:firstLine="480"/>
        <w:outlineLvl w:val="2"/>
        <w:rPr>
          <w:rFonts w:hint="default"/>
        </w:rPr>
      </w:pPr>
      <w:r>
        <w:rPr>
          <w:rFonts w:ascii="仿宋_GB2312" w:hAnsi="仿宋_GB2312" w:eastAsia="仿宋_GB2312" w:cs="仿宋_GB2312"/>
          <w:b/>
        </w:rPr>
        <w:t>3.2.1采购包1国家税务总局汕头市税务局办公大楼物业管理服务内容和标准</w:t>
      </w:r>
    </w:p>
    <w:p w14:paraId="3BF71C86">
      <w:pPr>
        <w:pStyle w:val="4"/>
        <w:ind w:firstLine="420"/>
        <w:jc w:val="both"/>
        <w:rPr>
          <w:rFonts w:hint="default"/>
        </w:rPr>
      </w:pPr>
      <w:r>
        <w:rPr>
          <w:rFonts w:ascii="仿宋_GB2312" w:hAnsi="仿宋_GB2312" w:eastAsia="仿宋_GB2312" w:cs="仿宋_GB2312"/>
        </w:rPr>
        <w:t>物业管理服务包括基本服务、水电机电设施维护、保洁服务、绿化服务、保安和消防监控中心值班、其他专项服务等。</w:t>
      </w:r>
    </w:p>
    <w:p w14:paraId="238B3876">
      <w:pPr>
        <w:pStyle w:val="4"/>
        <w:ind w:firstLine="480"/>
        <w:outlineLvl w:val="3"/>
        <w:rPr>
          <w:rFonts w:hint="default"/>
        </w:rPr>
      </w:pPr>
      <w:r>
        <w:rPr>
          <w:rFonts w:ascii="仿宋_GB2312" w:hAnsi="仿宋_GB2312" w:eastAsia="仿宋_GB2312" w:cs="仿宋_GB2312"/>
          <w:b/>
        </w:rPr>
        <w:t>3.2.1.1基本服务</w:t>
      </w:r>
    </w:p>
    <w:tbl>
      <w:tblPr>
        <w:tblStyle w:val="2"/>
        <w:tblW w:w="0" w:type="auto"/>
        <w:tblInd w:w="135"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786"/>
        <w:gridCol w:w="1149"/>
        <w:gridCol w:w="6241"/>
      </w:tblGrid>
      <w:tr w14:paraId="7E1CF52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248DF56">
            <w:pPr>
              <w:pStyle w:val="4"/>
              <w:ind w:firstLine="480"/>
              <w:jc w:val="center"/>
              <w:rPr>
                <w:rFonts w:hint="default"/>
              </w:rPr>
            </w:pPr>
            <w:r>
              <w:rPr>
                <w:rFonts w:ascii="仿宋_GB2312" w:hAnsi="仿宋_GB2312" w:eastAsia="仿宋_GB2312" w:cs="仿宋_GB2312"/>
                <w:b/>
                <w:color w:val="000000"/>
              </w:rPr>
              <w:t>序号</w:t>
            </w:r>
          </w:p>
        </w:tc>
        <w:tc>
          <w:tcPr>
            <w:tcW w:w="115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190D1F2">
            <w:pPr>
              <w:pStyle w:val="4"/>
              <w:ind w:firstLine="480"/>
              <w:jc w:val="center"/>
              <w:rPr>
                <w:rFonts w:hint="default"/>
              </w:rPr>
            </w:pPr>
            <w:r>
              <w:rPr>
                <w:rFonts w:ascii="仿宋_GB2312" w:hAnsi="仿宋_GB2312" w:eastAsia="仿宋_GB2312" w:cs="仿宋_GB2312"/>
                <w:b/>
                <w:color w:val="000000"/>
              </w:rPr>
              <w:t>服务内容</w:t>
            </w:r>
          </w:p>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5901E6E">
            <w:pPr>
              <w:pStyle w:val="4"/>
              <w:ind w:firstLine="480"/>
              <w:jc w:val="center"/>
              <w:rPr>
                <w:rFonts w:hint="default"/>
              </w:rPr>
            </w:pPr>
            <w:r>
              <w:rPr>
                <w:rFonts w:ascii="仿宋_GB2312" w:hAnsi="仿宋_GB2312" w:eastAsia="仿宋_GB2312" w:cs="仿宋_GB2312"/>
                <w:b/>
                <w:color w:val="000000"/>
              </w:rPr>
              <w:t>服务标准</w:t>
            </w:r>
          </w:p>
        </w:tc>
      </w:tr>
      <w:tr w14:paraId="64DF6D5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66E2E20">
            <w:pPr>
              <w:pStyle w:val="4"/>
              <w:ind w:firstLine="480"/>
              <w:jc w:val="center"/>
              <w:rPr>
                <w:rFonts w:hint="default"/>
              </w:rPr>
            </w:pPr>
            <w:r>
              <w:rPr>
                <w:rFonts w:ascii="仿宋_GB2312" w:hAnsi="仿宋_GB2312" w:eastAsia="仿宋_GB2312" w:cs="仿宋_GB2312"/>
                <w:color w:val="000000"/>
              </w:rPr>
              <w:t>1</w:t>
            </w:r>
          </w:p>
        </w:tc>
        <w:tc>
          <w:tcPr>
            <w:tcW w:w="115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C8FB4B7">
            <w:pPr>
              <w:pStyle w:val="4"/>
              <w:ind w:firstLine="480"/>
              <w:jc w:val="both"/>
              <w:rPr>
                <w:rFonts w:hint="default"/>
              </w:rPr>
            </w:pPr>
            <w:r>
              <w:rPr>
                <w:rFonts w:ascii="仿宋_GB2312" w:hAnsi="仿宋_GB2312" w:eastAsia="仿宋_GB2312" w:cs="仿宋_GB2312"/>
                <w:color w:val="000000"/>
              </w:rPr>
              <w:t>目标与责任</w:t>
            </w:r>
          </w:p>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12B9BB9">
            <w:pPr>
              <w:pStyle w:val="4"/>
              <w:ind w:firstLine="480"/>
              <w:jc w:val="both"/>
              <w:rPr>
                <w:rFonts w:hint="default"/>
              </w:rPr>
            </w:pPr>
            <w:r>
              <w:rPr>
                <w:rFonts w:ascii="仿宋_GB2312" w:hAnsi="仿宋_GB2312" w:eastAsia="仿宋_GB2312" w:cs="仿宋_GB2312"/>
                <w:color w:val="000000"/>
              </w:rPr>
              <w:t>结合采购人要求及物业服务实际情况，制定年度管理目标，明确责任分工，并制定配套实施方案。</w:t>
            </w:r>
          </w:p>
        </w:tc>
      </w:tr>
      <w:tr w14:paraId="3605D41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FC8A0CA">
            <w:pPr>
              <w:pStyle w:val="4"/>
              <w:ind w:firstLine="480"/>
              <w:jc w:val="center"/>
              <w:rPr>
                <w:rFonts w:hint="default"/>
              </w:rPr>
            </w:pPr>
            <w:r>
              <w:rPr>
                <w:rFonts w:ascii="仿宋_GB2312" w:hAnsi="仿宋_GB2312" w:eastAsia="仿宋_GB2312" w:cs="仿宋_GB2312"/>
                <w:color w:val="000000"/>
              </w:rPr>
              <w:t>2</w:t>
            </w:r>
          </w:p>
        </w:tc>
        <w:tc>
          <w:tcPr>
            <w:tcW w:w="1159"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E127750">
            <w:pPr>
              <w:pStyle w:val="4"/>
              <w:ind w:firstLine="480"/>
              <w:jc w:val="both"/>
              <w:rPr>
                <w:rFonts w:hint="default"/>
              </w:rPr>
            </w:pPr>
            <w:r>
              <w:rPr>
                <w:rFonts w:ascii="仿宋_GB2312" w:hAnsi="仿宋_GB2312" w:eastAsia="仿宋_GB2312" w:cs="仿宋_GB2312"/>
                <w:color w:val="000000"/>
              </w:rPr>
              <w:t>日常管理与服务</w:t>
            </w:r>
          </w:p>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E0F28E5">
            <w:pPr>
              <w:pStyle w:val="4"/>
              <w:ind w:firstLine="480"/>
              <w:jc w:val="both"/>
              <w:rPr>
                <w:rFonts w:hint="default"/>
              </w:rPr>
            </w:pPr>
            <w:r>
              <w:rPr>
                <w:rFonts w:ascii="仿宋_GB2312" w:hAnsi="仿宋_GB2312" w:eastAsia="仿宋_GB2312" w:cs="仿宋_GB2312"/>
                <w:color w:val="000000"/>
              </w:rPr>
              <w:t>（1）要严格落实管理服务要求，明确责任，努力做好治安防卫、清洁卫生、运动场所设施和协助日常工程维护物业服务工作。</w:t>
            </w:r>
          </w:p>
        </w:tc>
      </w:tr>
      <w:tr w14:paraId="7FBE302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147305BA"/>
        </w:tc>
        <w:tc>
          <w:tcPr>
            <w:tcW w:w="1159" w:type="dxa"/>
            <w:vMerge w:val="continue"/>
            <w:tcBorders>
              <w:top w:val="single" w:color="000000" w:sz="4" w:space="0"/>
              <w:left w:val="single" w:color="000000" w:sz="4" w:space="0"/>
              <w:bottom w:val="single" w:color="000000" w:sz="4" w:space="0"/>
              <w:right w:val="single" w:color="000000" w:sz="4" w:space="0"/>
            </w:tcBorders>
          </w:tcPr>
          <w:p w14:paraId="7AA20A65"/>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440210B">
            <w:pPr>
              <w:pStyle w:val="4"/>
              <w:ind w:firstLine="480"/>
              <w:jc w:val="both"/>
              <w:rPr>
                <w:rFonts w:hint="default"/>
              </w:rPr>
            </w:pPr>
            <w:r>
              <w:rPr>
                <w:rFonts w:ascii="仿宋_GB2312" w:hAnsi="仿宋_GB2312" w:eastAsia="仿宋_GB2312" w:cs="仿宋_GB2312"/>
                <w:color w:val="000000"/>
              </w:rPr>
              <w:t>（2）采购人聘请中标人为采购人的消防安全管理人，代为履行《机关、团体、企业、事业单位消防安全管理规定》第七条中的单位消防安全管理人的职责，采购人的消防安全负责。</w:t>
            </w:r>
          </w:p>
        </w:tc>
      </w:tr>
      <w:tr w14:paraId="5511B15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58E743EC"/>
        </w:tc>
        <w:tc>
          <w:tcPr>
            <w:tcW w:w="1159" w:type="dxa"/>
            <w:vMerge w:val="continue"/>
            <w:tcBorders>
              <w:top w:val="single" w:color="000000" w:sz="4" w:space="0"/>
              <w:left w:val="single" w:color="000000" w:sz="4" w:space="0"/>
              <w:bottom w:val="single" w:color="000000" w:sz="4" w:space="0"/>
              <w:right w:val="single" w:color="000000" w:sz="4" w:space="0"/>
            </w:tcBorders>
          </w:tcPr>
          <w:p w14:paraId="3D0087DC"/>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8783D0C">
            <w:pPr>
              <w:pStyle w:val="4"/>
              <w:ind w:firstLine="480"/>
              <w:jc w:val="both"/>
              <w:rPr>
                <w:rFonts w:hint="default"/>
              </w:rPr>
            </w:pPr>
            <w:r>
              <w:rPr>
                <w:rFonts w:ascii="仿宋_GB2312" w:hAnsi="仿宋_GB2312" w:eastAsia="仿宋_GB2312" w:cs="仿宋_GB2312"/>
                <w:color w:val="000000"/>
              </w:rPr>
              <w:t>（3）中标人对采购人的消防系统维护保养单位进行监督管理，保证采购人的消防系统运行正常，做好年度消防检测，且能通过消防部门检查。</w:t>
            </w:r>
          </w:p>
        </w:tc>
      </w:tr>
      <w:tr w14:paraId="3083CE0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4692208E"/>
        </w:tc>
        <w:tc>
          <w:tcPr>
            <w:tcW w:w="1159" w:type="dxa"/>
            <w:vMerge w:val="continue"/>
            <w:tcBorders>
              <w:top w:val="single" w:color="000000" w:sz="4" w:space="0"/>
              <w:left w:val="single" w:color="000000" w:sz="4" w:space="0"/>
              <w:bottom w:val="single" w:color="000000" w:sz="4" w:space="0"/>
              <w:right w:val="single" w:color="000000" w:sz="4" w:space="0"/>
            </w:tcBorders>
          </w:tcPr>
          <w:p w14:paraId="78F6D140"/>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530D05E">
            <w:pPr>
              <w:pStyle w:val="4"/>
              <w:ind w:firstLine="480"/>
              <w:jc w:val="both"/>
              <w:rPr>
                <w:rFonts w:hint="default"/>
              </w:rPr>
            </w:pPr>
            <w:r>
              <w:rPr>
                <w:rFonts w:ascii="仿宋_GB2312" w:hAnsi="仿宋_GB2312" w:eastAsia="仿宋_GB2312" w:cs="仿宋_GB2312"/>
                <w:color w:val="000000"/>
              </w:rPr>
              <w:t>（4）在处理特殊事件和紧急、突发事故时，采购人主管部门对中标人派驻的管理服务人员有直接指挥权。</w:t>
            </w:r>
          </w:p>
        </w:tc>
      </w:tr>
      <w:tr w14:paraId="035DCC1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6F055CCF"/>
        </w:tc>
        <w:tc>
          <w:tcPr>
            <w:tcW w:w="1159" w:type="dxa"/>
            <w:vMerge w:val="continue"/>
            <w:tcBorders>
              <w:top w:val="single" w:color="000000" w:sz="4" w:space="0"/>
              <w:left w:val="single" w:color="000000" w:sz="4" w:space="0"/>
              <w:bottom w:val="single" w:color="000000" w:sz="4" w:space="0"/>
              <w:right w:val="single" w:color="000000" w:sz="4" w:space="0"/>
            </w:tcBorders>
          </w:tcPr>
          <w:p w14:paraId="61BD9028"/>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7A643FF">
            <w:pPr>
              <w:pStyle w:val="4"/>
              <w:ind w:firstLine="480"/>
              <w:jc w:val="both"/>
              <w:rPr>
                <w:rFonts w:hint="default"/>
              </w:rPr>
            </w:pPr>
            <w:r>
              <w:rPr>
                <w:rFonts w:ascii="仿宋_GB2312" w:hAnsi="仿宋_GB2312" w:eastAsia="仿宋_GB2312" w:cs="仿宋_GB2312"/>
                <w:color w:val="000000"/>
              </w:rPr>
              <w:t>（5）各项服务要做到及时准点。</w:t>
            </w:r>
          </w:p>
        </w:tc>
      </w:tr>
      <w:tr w14:paraId="67C6D48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5CB8174B"/>
        </w:tc>
        <w:tc>
          <w:tcPr>
            <w:tcW w:w="1159" w:type="dxa"/>
            <w:vMerge w:val="continue"/>
            <w:tcBorders>
              <w:top w:val="single" w:color="000000" w:sz="4" w:space="0"/>
              <w:left w:val="single" w:color="000000" w:sz="4" w:space="0"/>
              <w:bottom w:val="single" w:color="000000" w:sz="4" w:space="0"/>
              <w:right w:val="single" w:color="000000" w:sz="4" w:space="0"/>
            </w:tcBorders>
          </w:tcPr>
          <w:p w14:paraId="78DACE22"/>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DF47911">
            <w:pPr>
              <w:pStyle w:val="4"/>
              <w:ind w:firstLine="480"/>
              <w:jc w:val="both"/>
              <w:rPr>
                <w:rFonts w:hint="default"/>
              </w:rPr>
            </w:pPr>
            <w:r>
              <w:rPr>
                <w:rFonts w:ascii="仿宋_GB2312" w:hAnsi="仿宋_GB2312" w:eastAsia="仿宋_GB2312" w:cs="仿宋_GB2312"/>
                <w:color w:val="000000"/>
              </w:rPr>
              <w:t>（6）每月将物业管理情况向采购人报告。</w:t>
            </w:r>
          </w:p>
        </w:tc>
      </w:tr>
      <w:tr w14:paraId="6B964A4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4A96707">
            <w:pPr>
              <w:pStyle w:val="4"/>
              <w:ind w:firstLine="480"/>
              <w:jc w:val="center"/>
              <w:rPr>
                <w:rFonts w:hint="default"/>
              </w:rPr>
            </w:pPr>
            <w:r>
              <w:rPr>
                <w:rFonts w:ascii="仿宋_GB2312" w:hAnsi="仿宋_GB2312" w:eastAsia="仿宋_GB2312" w:cs="仿宋_GB2312"/>
                <w:color w:val="000000"/>
              </w:rPr>
              <w:t>3</w:t>
            </w:r>
          </w:p>
        </w:tc>
        <w:tc>
          <w:tcPr>
            <w:tcW w:w="1159"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37C3C23">
            <w:pPr>
              <w:pStyle w:val="4"/>
              <w:ind w:firstLine="480"/>
              <w:jc w:val="both"/>
              <w:rPr>
                <w:rFonts w:hint="default"/>
              </w:rPr>
            </w:pPr>
            <w:r>
              <w:rPr>
                <w:rFonts w:ascii="仿宋_GB2312" w:hAnsi="仿宋_GB2312" w:eastAsia="仿宋_GB2312" w:cs="仿宋_GB2312"/>
                <w:color w:val="000000"/>
              </w:rPr>
              <w:t>服务人员要求</w:t>
            </w:r>
          </w:p>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3109FE5">
            <w:pPr>
              <w:pStyle w:val="4"/>
              <w:ind w:firstLine="480"/>
              <w:jc w:val="both"/>
              <w:rPr>
                <w:rFonts w:hint="default"/>
              </w:rPr>
            </w:pPr>
            <w:r>
              <w:rPr>
                <w:rFonts w:ascii="仿宋_GB2312" w:hAnsi="仿宋_GB2312" w:eastAsia="仿宋_GB2312" w:cs="仿宋_GB2312"/>
                <w:color w:val="000000"/>
              </w:rPr>
              <w:t>（1）中标人对本项目的物业服务方案、组织架构、人员录用、建立的各项规章制度，中标人在实施前要报采购人主管部门，由采购人主管部门审批后实施。</w:t>
            </w:r>
          </w:p>
        </w:tc>
      </w:tr>
      <w:tr w14:paraId="2E69766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68FDFFAF"/>
        </w:tc>
        <w:tc>
          <w:tcPr>
            <w:tcW w:w="1159" w:type="dxa"/>
            <w:vMerge w:val="continue"/>
            <w:tcBorders>
              <w:top w:val="single" w:color="000000" w:sz="4" w:space="0"/>
              <w:left w:val="single" w:color="000000" w:sz="4" w:space="0"/>
              <w:bottom w:val="single" w:color="000000" w:sz="4" w:space="0"/>
              <w:right w:val="single" w:color="000000" w:sz="4" w:space="0"/>
            </w:tcBorders>
          </w:tcPr>
          <w:p w14:paraId="7E353438"/>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FACAE2B">
            <w:pPr>
              <w:pStyle w:val="4"/>
              <w:ind w:firstLine="480"/>
              <w:jc w:val="both"/>
              <w:rPr>
                <w:rFonts w:hint="default"/>
              </w:rPr>
            </w:pPr>
            <w:r>
              <w:rPr>
                <w:rFonts w:ascii="仿宋_GB2312" w:hAnsi="仿宋_GB2312" w:eastAsia="仿宋_GB2312" w:cs="仿宋_GB2312"/>
                <w:color w:val="000000"/>
              </w:rPr>
              <w:t>（2）中标人派驻现场的管理服务人员按岗位要求统一着装，言行规范，注意仪容仪表，公众形象，一些公众岗位录用人员体形、身高要有规定标准。</w:t>
            </w:r>
          </w:p>
        </w:tc>
      </w:tr>
      <w:tr w14:paraId="402D82A8">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6A60F407"/>
        </w:tc>
        <w:tc>
          <w:tcPr>
            <w:tcW w:w="1159" w:type="dxa"/>
            <w:vMerge w:val="continue"/>
            <w:tcBorders>
              <w:top w:val="single" w:color="000000" w:sz="4" w:space="0"/>
              <w:left w:val="single" w:color="000000" w:sz="4" w:space="0"/>
              <w:bottom w:val="single" w:color="000000" w:sz="4" w:space="0"/>
              <w:right w:val="single" w:color="000000" w:sz="4" w:space="0"/>
            </w:tcBorders>
          </w:tcPr>
          <w:p w14:paraId="66A170EE"/>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78BCB8D">
            <w:pPr>
              <w:pStyle w:val="4"/>
              <w:ind w:firstLine="480"/>
              <w:jc w:val="both"/>
              <w:rPr>
                <w:rFonts w:hint="default"/>
              </w:rPr>
            </w:pPr>
            <w:r>
              <w:rPr>
                <w:rFonts w:ascii="仿宋_GB2312" w:hAnsi="仿宋_GB2312" w:eastAsia="仿宋_GB2312" w:cs="仿宋_GB2312"/>
                <w:color w:val="000000"/>
              </w:rPr>
              <w:t>（3）中标人在做好物业服务工作的同时，有责任向采购人主管部门提出物业服务合理化建议，确保税务局办公秩序安全有序，提高管理效率和服务质量。</w:t>
            </w:r>
          </w:p>
        </w:tc>
      </w:tr>
      <w:tr w14:paraId="0D968EF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1B887E4">
            <w:pPr>
              <w:pStyle w:val="4"/>
              <w:ind w:firstLine="480"/>
              <w:jc w:val="center"/>
              <w:rPr>
                <w:rFonts w:hint="default"/>
              </w:rPr>
            </w:pPr>
            <w:r>
              <w:rPr>
                <w:rFonts w:ascii="仿宋_GB2312" w:hAnsi="仿宋_GB2312" w:eastAsia="仿宋_GB2312" w:cs="仿宋_GB2312"/>
                <w:color w:val="000000"/>
              </w:rPr>
              <w:t>4</w:t>
            </w:r>
          </w:p>
        </w:tc>
        <w:tc>
          <w:tcPr>
            <w:tcW w:w="115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7F97843">
            <w:pPr>
              <w:pStyle w:val="4"/>
              <w:ind w:firstLine="480"/>
              <w:jc w:val="center"/>
              <w:rPr>
                <w:rFonts w:hint="default"/>
              </w:rPr>
            </w:pPr>
            <w:r>
              <w:rPr>
                <w:rFonts w:ascii="仿宋_GB2312" w:hAnsi="仿宋_GB2312" w:eastAsia="仿宋_GB2312" w:cs="仿宋_GB2312"/>
                <w:color w:val="000000"/>
              </w:rPr>
              <w:t>档案管理</w:t>
            </w:r>
          </w:p>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CA86244">
            <w:pPr>
              <w:pStyle w:val="4"/>
              <w:ind w:firstLine="480"/>
              <w:jc w:val="both"/>
              <w:rPr>
                <w:rFonts w:hint="default"/>
              </w:rPr>
            </w:pPr>
            <w:r>
              <w:rPr>
                <w:rFonts w:ascii="仿宋_GB2312" w:hAnsi="仿宋_GB2312" w:eastAsia="仿宋_GB2312" w:cs="仿宋_GB2312"/>
                <w:color w:val="000000"/>
              </w:rPr>
              <w:t>（1）建立完善的档案管理制度，建立齐全的管理服务档案（包括设备管理档案、日常管理档案等）。采购人随时抽查档案管理情况，以便日常监督。</w:t>
            </w:r>
          </w:p>
        </w:tc>
      </w:tr>
      <w:tr w14:paraId="75A8F47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D23B787">
            <w:pPr>
              <w:pStyle w:val="4"/>
              <w:ind w:firstLine="480"/>
              <w:jc w:val="center"/>
              <w:rPr>
                <w:rFonts w:hint="default"/>
              </w:rPr>
            </w:pPr>
            <w:r>
              <w:rPr>
                <w:rFonts w:ascii="仿宋_GB2312" w:hAnsi="仿宋_GB2312" w:eastAsia="仿宋_GB2312" w:cs="仿宋_GB2312"/>
                <w:color w:val="000000"/>
              </w:rPr>
              <w:t>5</w:t>
            </w:r>
          </w:p>
        </w:tc>
        <w:tc>
          <w:tcPr>
            <w:tcW w:w="1159"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DE57BE8">
            <w:pPr>
              <w:pStyle w:val="4"/>
              <w:ind w:firstLine="480"/>
              <w:jc w:val="center"/>
              <w:rPr>
                <w:rFonts w:hint="default"/>
              </w:rPr>
            </w:pPr>
            <w:r>
              <w:rPr>
                <w:rFonts w:ascii="仿宋_GB2312" w:hAnsi="仿宋_GB2312" w:eastAsia="仿宋_GB2312" w:cs="仿宋_GB2312"/>
                <w:color w:val="000000"/>
              </w:rPr>
              <w:t>服务改进</w:t>
            </w:r>
          </w:p>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08801C9">
            <w:pPr>
              <w:pStyle w:val="4"/>
              <w:ind w:firstLine="480"/>
              <w:jc w:val="both"/>
              <w:rPr>
                <w:rFonts w:hint="default"/>
              </w:rPr>
            </w:pPr>
            <w:r>
              <w:rPr>
                <w:rFonts w:ascii="仿宋_GB2312" w:hAnsi="仿宋_GB2312" w:eastAsia="仿宋_GB2312" w:cs="仿宋_GB2312"/>
                <w:color w:val="000000"/>
              </w:rPr>
              <w:t>（1）明确负责人，定期对物业服务过程进行自查，结合反馈意见与评价结果采取改进措施，持续提升 管理与服务水平。</w:t>
            </w:r>
          </w:p>
        </w:tc>
      </w:tr>
      <w:tr w14:paraId="7BAA40F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1FB1674B"/>
        </w:tc>
        <w:tc>
          <w:tcPr>
            <w:tcW w:w="1159" w:type="dxa"/>
            <w:vMerge w:val="continue"/>
            <w:tcBorders>
              <w:top w:val="single" w:color="000000" w:sz="4" w:space="0"/>
              <w:left w:val="single" w:color="000000" w:sz="4" w:space="0"/>
              <w:bottom w:val="single" w:color="000000" w:sz="4" w:space="0"/>
              <w:right w:val="single" w:color="000000" w:sz="4" w:space="0"/>
            </w:tcBorders>
          </w:tcPr>
          <w:p w14:paraId="3023A750"/>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331EAE6">
            <w:pPr>
              <w:pStyle w:val="4"/>
              <w:ind w:firstLine="480"/>
              <w:jc w:val="both"/>
              <w:rPr>
                <w:rFonts w:hint="default"/>
              </w:rPr>
            </w:pPr>
            <w:r>
              <w:rPr>
                <w:rFonts w:ascii="仿宋_GB2312" w:hAnsi="仿宋_GB2312" w:eastAsia="仿宋_GB2312" w:cs="仿宋_GB2312"/>
                <w:color w:val="000000"/>
              </w:rPr>
              <w:t>（2）对不合格服务进行控制，对不合格服务的原因进行识别和分析，及时采取纠正措施，消除不合格的原因，防止不合格再发生。</w:t>
            </w:r>
          </w:p>
        </w:tc>
      </w:tr>
      <w:tr w14:paraId="714C442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3C3C10B1"/>
        </w:tc>
        <w:tc>
          <w:tcPr>
            <w:tcW w:w="1159" w:type="dxa"/>
            <w:vMerge w:val="continue"/>
            <w:tcBorders>
              <w:top w:val="single" w:color="000000" w:sz="4" w:space="0"/>
              <w:left w:val="single" w:color="000000" w:sz="4" w:space="0"/>
              <w:bottom w:val="single" w:color="000000" w:sz="4" w:space="0"/>
              <w:right w:val="single" w:color="000000" w:sz="4" w:space="0"/>
            </w:tcBorders>
          </w:tcPr>
          <w:p w14:paraId="3107FF65"/>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3A92AA4">
            <w:pPr>
              <w:pStyle w:val="4"/>
              <w:ind w:firstLine="480"/>
              <w:jc w:val="both"/>
              <w:rPr>
                <w:rFonts w:hint="default"/>
              </w:rPr>
            </w:pPr>
            <w:r>
              <w:rPr>
                <w:rFonts w:ascii="仿宋_GB2312" w:hAnsi="仿宋_GB2312" w:eastAsia="仿宋_GB2312" w:cs="仿宋_GB2312"/>
                <w:color w:val="000000"/>
              </w:rPr>
              <w:t>（3）需整改问题及时整改完成。</w:t>
            </w:r>
          </w:p>
        </w:tc>
      </w:tr>
      <w:tr w14:paraId="7DC85DD8">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48B5B62">
            <w:pPr>
              <w:pStyle w:val="4"/>
              <w:ind w:firstLine="480"/>
              <w:jc w:val="center"/>
              <w:rPr>
                <w:rFonts w:hint="default"/>
              </w:rPr>
            </w:pPr>
            <w:r>
              <w:rPr>
                <w:rFonts w:ascii="仿宋_GB2312" w:hAnsi="仿宋_GB2312" w:eastAsia="仿宋_GB2312" w:cs="仿宋_GB2312"/>
                <w:color w:val="000000"/>
              </w:rPr>
              <w:t>6</w:t>
            </w:r>
          </w:p>
        </w:tc>
        <w:tc>
          <w:tcPr>
            <w:tcW w:w="1159"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C6837CB">
            <w:pPr>
              <w:pStyle w:val="4"/>
              <w:ind w:firstLine="480"/>
              <w:jc w:val="center"/>
              <w:rPr>
                <w:rFonts w:hint="default"/>
              </w:rPr>
            </w:pPr>
            <w:r>
              <w:rPr>
                <w:rFonts w:ascii="仿宋_GB2312" w:hAnsi="仿宋_GB2312" w:eastAsia="仿宋_GB2312" w:cs="仿宋_GB2312"/>
                <w:color w:val="000000"/>
              </w:rPr>
              <w:t>应急保障预案</w:t>
            </w:r>
          </w:p>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9012C95">
            <w:pPr>
              <w:pStyle w:val="4"/>
              <w:ind w:firstLine="480"/>
              <w:jc w:val="both"/>
              <w:rPr>
                <w:rFonts w:hint="default"/>
              </w:rPr>
            </w:pPr>
            <w:r>
              <w:rPr>
                <w:rFonts w:ascii="仿宋_GB2312" w:hAnsi="仿宋_GB2312" w:eastAsia="仿宋_GB2312" w:cs="仿宋_GB2312"/>
                <w:color w:val="000000"/>
              </w:rPr>
              <w:t>（1）负责办公楼防台风、地震、火灾等突发事件的应急准备工作。</w:t>
            </w:r>
          </w:p>
        </w:tc>
      </w:tr>
      <w:tr w14:paraId="6360C582">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5DEAF2E8"/>
        </w:tc>
        <w:tc>
          <w:tcPr>
            <w:tcW w:w="1159" w:type="dxa"/>
            <w:vMerge w:val="continue"/>
            <w:tcBorders>
              <w:top w:val="single" w:color="000000" w:sz="4" w:space="0"/>
              <w:left w:val="single" w:color="000000" w:sz="4" w:space="0"/>
              <w:bottom w:val="single" w:color="000000" w:sz="4" w:space="0"/>
              <w:right w:val="single" w:color="000000" w:sz="4" w:space="0"/>
            </w:tcBorders>
          </w:tcPr>
          <w:p w14:paraId="72B84615"/>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C3F8570">
            <w:pPr>
              <w:pStyle w:val="4"/>
              <w:ind w:firstLine="480"/>
              <w:jc w:val="both"/>
              <w:rPr>
                <w:rFonts w:hint="default"/>
              </w:rPr>
            </w:pPr>
            <w:r>
              <w:rPr>
                <w:rFonts w:ascii="仿宋_GB2312" w:hAnsi="仿宋_GB2312" w:eastAsia="仿宋_GB2312" w:cs="仿宋_GB2312"/>
                <w:color w:val="000000"/>
              </w:rPr>
              <w:t>（2）在处理特殊事件和紧急、突发事故时，采购人对中标人的人员有直接指挥权。</w:t>
            </w:r>
          </w:p>
        </w:tc>
      </w:tr>
      <w:tr w14:paraId="2EA19CB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1E2AF6D6"/>
        </w:tc>
        <w:tc>
          <w:tcPr>
            <w:tcW w:w="1159" w:type="dxa"/>
            <w:vMerge w:val="continue"/>
            <w:tcBorders>
              <w:top w:val="single" w:color="000000" w:sz="4" w:space="0"/>
              <w:left w:val="single" w:color="000000" w:sz="4" w:space="0"/>
              <w:bottom w:val="single" w:color="000000" w:sz="4" w:space="0"/>
              <w:right w:val="single" w:color="000000" w:sz="4" w:space="0"/>
            </w:tcBorders>
          </w:tcPr>
          <w:p w14:paraId="0F0A0CE5"/>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82DF7DB">
            <w:pPr>
              <w:pStyle w:val="4"/>
              <w:ind w:firstLine="480"/>
              <w:jc w:val="both"/>
              <w:rPr>
                <w:rFonts w:hint="default"/>
              </w:rPr>
            </w:pPr>
            <w:r>
              <w:rPr>
                <w:rFonts w:ascii="仿宋_GB2312" w:hAnsi="仿宋_GB2312" w:eastAsia="仿宋_GB2312" w:cs="仿宋_GB2312"/>
                <w:color w:val="000000"/>
              </w:rPr>
              <w:t>（3）中标人按应急预案（要求含防火、防盗、防疫、治安、上访等方面）实施突发安全事件处理及秩序维护，及时启动突发安全事件应急预案，有效地控制突发事件，使损失降到最低。配合公安机关处理治安事件，加强日常沟通，发生案件及时报警，协助公安机关保护现场，并积极配合提供相关线索，争取案件迅速侦破。</w:t>
            </w:r>
          </w:p>
        </w:tc>
      </w:tr>
      <w:tr w14:paraId="5F3FFF7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74E18D73"/>
        </w:tc>
        <w:tc>
          <w:tcPr>
            <w:tcW w:w="1159" w:type="dxa"/>
            <w:vMerge w:val="continue"/>
            <w:tcBorders>
              <w:top w:val="single" w:color="000000" w:sz="4" w:space="0"/>
              <w:left w:val="single" w:color="000000" w:sz="4" w:space="0"/>
              <w:bottom w:val="single" w:color="000000" w:sz="4" w:space="0"/>
              <w:right w:val="single" w:color="000000" w:sz="4" w:space="0"/>
            </w:tcBorders>
          </w:tcPr>
          <w:p w14:paraId="67D128FA"/>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3F8D63D">
            <w:pPr>
              <w:pStyle w:val="4"/>
              <w:ind w:firstLine="480"/>
              <w:jc w:val="both"/>
              <w:rPr>
                <w:rFonts w:hint="default"/>
              </w:rPr>
            </w:pPr>
            <w:r>
              <w:rPr>
                <w:rFonts w:ascii="仿宋_GB2312" w:hAnsi="仿宋_GB2312" w:eastAsia="仿宋_GB2312" w:cs="仿宋_GB2312"/>
                <w:color w:val="000000"/>
              </w:rPr>
              <w:t>（4）按采购人要求做好办公楼各类传染疫情的各项防疫应急工作，如新冠病毒肺炎、登革热、禽流感等疫情。</w:t>
            </w:r>
          </w:p>
        </w:tc>
      </w:tr>
      <w:tr w14:paraId="479CFEE8">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F0C4263">
            <w:pPr>
              <w:pStyle w:val="4"/>
              <w:ind w:firstLine="480"/>
              <w:jc w:val="center"/>
              <w:rPr>
                <w:rFonts w:hint="default"/>
              </w:rPr>
            </w:pPr>
            <w:r>
              <w:rPr>
                <w:rFonts w:ascii="仿宋_GB2312" w:hAnsi="仿宋_GB2312" w:eastAsia="仿宋_GB2312" w:cs="仿宋_GB2312"/>
                <w:color w:val="000000"/>
              </w:rPr>
              <w:t>7</w:t>
            </w:r>
          </w:p>
        </w:tc>
        <w:tc>
          <w:tcPr>
            <w:tcW w:w="1159"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B280CE8">
            <w:pPr>
              <w:pStyle w:val="4"/>
              <w:ind w:firstLine="480"/>
              <w:jc w:val="center"/>
              <w:rPr>
                <w:rFonts w:hint="default"/>
              </w:rPr>
            </w:pPr>
            <w:r>
              <w:rPr>
                <w:rFonts w:ascii="仿宋_GB2312" w:hAnsi="仿宋_GB2312" w:eastAsia="仿宋_GB2312" w:cs="仿宋_GB2312"/>
                <w:color w:val="000000"/>
              </w:rPr>
              <w:t>人员培训管理要求</w:t>
            </w:r>
          </w:p>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8F0B719">
            <w:pPr>
              <w:pStyle w:val="4"/>
              <w:ind w:firstLine="480"/>
              <w:jc w:val="both"/>
              <w:rPr>
                <w:rFonts w:hint="default"/>
              </w:rPr>
            </w:pPr>
            <w:r>
              <w:rPr>
                <w:rFonts w:ascii="仿宋_GB2312" w:hAnsi="仿宋_GB2312" w:eastAsia="仿宋_GB2312" w:cs="仿宋_GB2312"/>
                <w:color w:val="000000"/>
              </w:rPr>
              <w:t>（1）总体要求：制定完善的培训计划和考核制度，切实提高物业人员整体素质。</w:t>
            </w:r>
          </w:p>
        </w:tc>
      </w:tr>
      <w:tr w14:paraId="3895885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25F94CEA"/>
        </w:tc>
        <w:tc>
          <w:tcPr>
            <w:tcW w:w="1159" w:type="dxa"/>
            <w:vMerge w:val="continue"/>
            <w:tcBorders>
              <w:top w:val="single" w:color="000000" w:sz="4" w:space="0"/>
              <w:left w:val="single" w:color="000000" w:sz="4" w:space="0"/>
              <w:bottom w:val="single" w:color="000000" w:sz="4" w:space="0"/>
              <w:right w:val="single" w:color="000000" w:sz="4" w:space="0"/>
            </w:tcBorders>
          </w:tcPr>
          <w:p w14:paraId="4EE48A04"/>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A892790">
            <w:pPr>
              <w:pStyle w:val="4"/>
              <w:ind w:firstLine="480"/>
              <w:jc w:val="both"/>
              <w:rPr>
                <w:rFonts w:hint="default"/>
              </w:rPr>
            </w:pPr>
            <w:r>
              <w:rPr>
                <w:rFonts w:ascii="仿宋_GB2312" w:hAnsi="仿宋_GB2312" w:eastAsia="仿宋_GB2312" w:cs="仿宋_GB2312"/>
                <w:color w:val="000000"/>
              </w:rPr>
              <w:t>（2）方案要求：针对保洁、绿化、保安、工程的特点，分别提供适配其特性的培训方案。同时，应面向所有作业人员制定针对采购人特点的培训方案。</w:t>
            </w:r>
          </w:p>
        </w:tc>
      </w:tr>
      <w:tr w14:paraId="6854D90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15A97CD2"/>
        </w:tc>
        <w:tc>
          <w:tcPr>
            <w:tcW w:w="1159" w:type="dxa"/>
            <w:vMerge w:val="continue"/>
            <w:tcBorders>
              <w:top w:val="single" w:color="000000" w:sz="4" w:space="0"/>
              <w:left w:val="single" w:color="000000" w:sz="4" w:space="0"/>
              <w:bottom w:val="single" w:color="000000" w:sz="4" w:space="0"/>
              <w:right w:val="single" w:color="000000" w:sz="4" w:space="0"/>
            </w:tcBorders>
          </w:tcPr>
          <w:p w14:paraId="728222E4"/>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906ACF7">
            <w:pPr>
              <w:pStyle w:val="4"/>
              <w:ind w:firstLine="480"/>
              <w:jc w:val="both"/>
              <w:rPr>
                <w:rFonts w:hint="default"/>
              </w:rPr>
            </w:pPr>
            <w:r>
              <w:rPr>
                <w:rFonts w:ascii="仿宋_GB2312" w:hAnsi="仿宋_GB2312" w:eastAsia="仿宋_GB2312" w:cs="仿宋_GB2312"/>
                <w:color w:val="000000"/>
              </w:rPr>
              <w:t>（3）法律法规和公司规章制度的教育培训：通过培训，使所有员工学法、懂法，自觉遵守纪律，明确岗位责任和规范服务要求，按公司规章制度办事。</w:t>
            </w:r>
          </w:p>
        </w:tc>
      </w:tr>
      <w:tr w14:paraId="7A9985D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20539A2A"/>
        </w:tc>
        <w:tc>
          <w:tcPr>
            <w:tcW w:w="1159" w:type="dxa"/>
            <w:vMerge w:val="continue"/>
            <w:tcBorders>
              <w:top w:val="single" w:color="000000" w:sz="4" w:space="0"/>
              <w:left w:val="single" w:color="000000" w:sz="4" w:space="0"/>
              <w:bottom w:val="single" w:color="000000" w:sz="4" w:space="0"/>
              <w:right w:val="single" w:color="000000" w:sz="4" w:space="0"/>
            </w:tcBorders>
          </w:tcPr>
          <w:p w14:paraId="1227C8A9"/>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55176F7">
            <w:pPr>
              <w:pStyle w:val="4"/>
              <w:ind w:firstLine="480"/>
              <w:jc w:val="both"/>
              <w:rPr>
                <w:rFonts w:hint="default"/>
              </w:rPr>
            </w:pPr>
            <w:r>
              <w:rPr>
                <w:rFonts w:ascii="仿宋_GB2312" w:hAnsi="仿宋_GB2312" w:eastAsia="仿宋_GB2312" w:cs="仿宋_GB2312"/>
                <w:color w:val="000000"/>
              </w:rPr>
              <w:t>（4）职业道德和礼仪礼貌的教育培训：通过培训，使所有员工在工作中坚守职业道德，注重仪容仪表，讲究礼仪礼貌，文明服务。</w:t>
            </w:r>
          </w:p>
        </w:tc>
      </w:tr>
      <w:tr w14:paraId="40DBBA7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13433D54"/>
        </w:tc>
        <w:tc>
          <w:tcPr>
            <w:tcW w:w="1159" w:type="dxa"/>
            <w:vMerge w:val="continue"/>
            <w:tcBorders>
              <w:top w:val="single" w:color="000000" w:sz="4" w:space="0"/>
              <w:left w:val="single" w:color="000000" w:sz="4" w:space="0"/>
              <w:bottom w:val="single" w:color="000000" w:sz="4" w:space="0"/>
              <w:right w:val="single" w:color="000000" w:sz="4" w:space="0"/>
            </w:tcBorders>
          </w:tcPr>
          <w:p w14:paraId="14995BD3"/>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7AD6244">
            <w:pPr>
              <w:pStyle w:val="4"/>
              <w:ind w:firstLine="480"/>
              <w:jc w:val="both"/>
              <w:rPr>
                <w:rFonts w:hint="default"/>
              </w:rPr>
            </w:pPr>
            <w:r>
              <w:rPr>
                <w:rFonts w:ascii="仿宋_GB2312" w:hAnsi="仿宋_GB2312" w:eastAsia="仿宋_GB2312" w:cs="仿宋_GB2312"/>
                <w:color w:val="000000"/>
              </w:rPr>
              <w:t>（5）保安、保洁、绿化、工程专业技能的教育培训：通过培训，提高队员的素质和专业技能。</w:t>
            </w:r>
          </w:p>
        </w:tc>
      </w:tr>
      <w:tr w14:paraId="58C0EBA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524B8947"/>
        </w:tc>
        <w:tc>
          <w:tcPr>
            <w:tcW w:w="1159" w:type="dxa"/>
            <w:vMerge w:val="continue"/>
            <w:tcBorders>
              <w:top w:val="single" w:color="000000" w:sz="4" w:space="0"/>
              <w:left w:val="single" w:color="000000" w:sz="4" w:space="0"/>
              <w:bottom w:val="single" w:color="000000" w:sz="4" w:space="0"/>
              <w:right w:val="single" w:color="000000" w:sz="4" w:space="0"/>
            </w:tcBorders>
          </w:tcPr>
          <w:p w14:paraId="58B3F5D1"/>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E629697">
            <w:pPr>
              <w:pStyle w:val="4"/>
              <w:ind w:firstLine="480"/>
              <w:jc w:val="both"/>
              <w:rPr>
                <w:rFonts w:hint="default"/>
              </w:rPr>
            </w:pPr>
            <w:r>
              <w:rPr>
                <w:rFonts w:ascii="仿宋_GB2312" w:hAnsi="仿宋_GB2312" w:eastAsia="仿宋_GB2312" w:cs="仿宋_GB2312"/>
                <w:color w:val="000000"/>
              </w:rPr>
              <w:t>（6）物业管理知识的教育培训：通过培训，使队员了解房屋和设备管理的一般知识，提高对突发事件应急处理的能力。</w:t>
            </w:r>
          </w:p>
        </w:tc>
      </w:tr>
      <w:tr w14:paraId="05177F0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8BC87E8">
            <w:pPr>
              <w:pStyle w:val="4"/>
              <w:ind w:firstLine="480"/>
              <w:jc w:val="center"/>
              <w:rPr>
                <w:rFonts w:hint="default"/>
              </w:rPr>
            </w:pPr>
            <w:r>
              <w:rPr>
                <w:rFonts w:ascii="仿宋_GB2312" w:hAnsi="仿宋_GB2312" w:eastAsia="仿宋_GB2312" w:cs="仿宋_GB2312"/>
                <w:color w:val="000000"/>
              </w:rPr>
              <w:t>8</w:t>
            </w:r>
          </w:p>
        </w:tc>
        <w:tc>
          <w:tcPr>
            <w:tcW w:w="115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00FB97B">
            <w:pPr>
              <w:pStyle w:val="4"/>
              <w:ind w:firstLine="480"/>
              <w:jc w:val="both"/>
              <w:rPr>
                <w:rFonts w:hint="default"/>
              </w:rPr>
            </w:pPr>
            <w:r>
              <w:rPr>
                <w:rFonts w:ascii="仿宋_GB2312" w:hAnsi="仿宋_GB2312" w:eastAsia="仿宋_GB2312" w:cs="仿宋_GB2312"/>
                <w:color w:val="000000"/>
              </w:rPr>
              <w:t>物业服务服务质量要求</w:t>
            </w:r>
          </w:p>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5C31B34">
            <w:pPr>
              <w:pStyle w:val="4"/>
              <w:spacing w:after="240"/>
              <w:ind w:firstLine="480"/>
              <w:jc w:val="both"/>
              <w:rPr>
                <w:rFonts w:hint="default"/>
              </w:rPr>
            </w:pPr>
            <w:r>
              <w:rPr>
                <w:rFonts w:ascii="仿宋_GB2312" w:hAnsi="仿宋_GB2312" w:eastAsia="仿宋_GB2312" w:cs="仿宋_GB2312"/>
                <w:color w:val="000000"/>
              </w:rPr>
              <w:t>中标人所提供的所有的物业服务服务的质量需按照《物业服务条例》、《广东省物业服务条例》以及国家和地方政府的有关规定执行，及时告知采购人主管部门：</w:t>
            </w:r>
          </w:p>
          <w:p w14:paraId="22350711">
            <w:pPr>
              <w:pStyle w:val="4"/>
              <w:spacing w:before="240" w:after="240"/>
              <w:ind w:firstLine="218"/>
              <w:jc w:val="both"/>
              <w:rPr>
                <w:rFonts w:hint="default"/>
              </w:rPr>
            </w:pPr>
            <w:r>
              <w:rPr>
                <w:rFonts w:ascii="仿宋_GB2312" w:hAnsi="仿宋_GB2312" w:eastAsia="仿宋_GB2312" w:cs="仿宋_GB2312"/>
                <w:color w:val="000000"/>
              </w:rPr>
              <w:t>1. 清洁、保洁满意率达 95%以上。</w:t>
            </w:r>
          </w:p>
          <w:p w14:paraId="31158931">
            <w:pPr>
              <w:pStyle w:val="4"/>
              <w:spacing w:before="240" w:after="240"/>
              <w:ind w:firstLine="218"/>
              <w:jc w:val="both"/>
              <w:rPr>
                <w:rFonts w:hint="default"/>
              </w:rPr>
            </w:pPr>
            <w:r>
              <w:rPr>
                <w:rFonts w:ascii="仿宋_GB2312" w:hAnsi="仿宋_GB2312" w:eastAsia="仿宋_GB2312" w:cs="仿宋_GB2312"/>
                <w:color w:val="000000"/>
              </w:rPr>
              <w:t>2. 化粪池、雨水井、污水井完好率达 100%。</w:t>
            </w:r>
          </w:p>
          <w:p w14:paraId="458580F4">
            <w:pPr>
              <w:pStyle w:val="4"/>
              <w:spacing w:before="240" w:after="240"/>
              <w:ind w:firstLine="218"/>
              <w:jc w:val="both"/>
              <w:rPr>
                <w:rFonts w:hint="default"/>
              </w:rPr>
            </w:pPr>
            <w:r>
              <w:rPr>
                <w:rFonts w:ascii="仿宋_GB2312" w:hAnsi="仿宋_GB2312" w:eastAsia="仿宋_GB2312" w:cs="仿宋_GB2312"/>
                <w:color w:val="000000"/>
              </w:rPr>
              <w:t>3. 排水管、明暗沟保洁完好率达 100%。</w:t>
            </w:r>
          </w:p>
          <w:p w14:paraId="3B6976E2">
            <w:pPr>
              <w:pStyle w:val="4"/>
              <w:spacing w:before="240" w:after="240"/>
              <w:ind w:firstLine="218"/>
              <w:jc w:val="both"/>
              <w:rPr>
                <w:rFonts w:hint="default"/>
              </w:rPr>
            </w:pPr>
            <w:r>
              <w:rPr>
                <w:rFonts w:ascii="仿宋_GB2312" w:hAnsi="仿宋_GB2312" w:eastAsia="仿宋_GB2312" w:cs="仿宋_GB2312"/>
                <w:color w:val="000000"/>
              </w:rPr>
              <w:t>4. 巡查公共设施完好率 98%以上。</w:t>
            </w:r>
          </w:p>
          <w:p w14:paraId="24352AEE">
            <w:pPr>
              <w:pStyle w:val="4"/>
              <w:spacing w:before="240" w:after="240"/>
              <w:ind w:firstLine="218"/>
              <w:jc w:val="both"/>
              <w:rPr>
                <w:rFonts w:hint="default"/>
              </w:rPr>
            </w:pPr>
            <w:r>
              <w:rPr>
                <w:rFonts w:ascii="仿宋_GB2312" w:hAnsi="仿宋_GB2312" w:eastAsia="仿宋_GB2312" w:cs="仿宋_GB2312"/>
                <w:color w:val="000000"/>
              </w:rPr>
              <w:t>5. 确保日常应急通道畅通，巡查应急照明 100%完好。</w:t>
            </w:r>
          </w:p>
          <w:p w14:paraId="67DB19E8">
            <w:pPr>
              <w:pStyle w:val="4"/>
              <w:spacing w:before="240" w:after="240"/>
              <w:ind w:firstLine="218"/>
              <w:jc w:val="both"/>
              <w:rPr>
                <w:rFonts w:hint="default"/>
              </w:rPr>
            </w:pPr>
            <w:r>
              <w:rPr>
                <w:rFonts w:ascii="仿宋_GB2312" w:hAnsi="仿宋_GB2312" w:eastAsia="仿宋_GB2312" w:cs="仿宋_GB2312"/>
                <w:color w:val="000000"/>
              </w:rPr>
              <w:t>6. 大楼治安案件的发生率为 0。</w:t>
            </w:r>
          </w:p>
          <w:p w14:paraId="117849CE">
            <w:pPr>
              <w:pStyle w:val="4"/>
              <w:spacing w:before="240" w:after="240"/>
              <w:ind w:firstLine="218"/>
              <w:jc w:val="both"/>
              <w:rPr>
                <w:rFonts w:hint="default"/>
              </w:rPr>
            </w:pPr>
            <w:r>
              <w:rPr>
                <w:rFonts w:ascii="仿宋_GB2312" w:hAnsi="仿宋_GB2312" w:eastAsia="仿宋_GB2312" w:cs="仿宋_GB2312"/>
                <w:color w:val="000000"/>
              </w:rPr>
              <w:t>7. 违章发生率 1％以下，违章处理率 100%。</w:t>
            </w:r>
          </w:p>
          <w:p w14:paraId="0E060C16">
            <w:pPr>
              <w:pStyle w:val="4"/>
              <w:spacing w:before="240" w:after="240"/>
              <w:ind w:firstLine="218"/>
              <w:jc w:val="both"/>
              <w:rPr>
                <w:rFonts w:hint="default"/>
              </w:rPr>
            </w:pPr>
            <w:r>
              <w:rPr>
                <w:rFonts w:ascii="仿宋_GB2312" w:hAnsi="仿宋_GB2312" w:eastAsia="仿宋_GB2312" w:cs="仿宋_GB2312"/>
                <w:color w:val="000000"/>
              </w:rPr>
              <w:t>8. 巡查停车场设备完好率 98%以上，车辆被盗率 0％。</w:t>
            </w:r>
          </w:p>
          <w:p w14:paraId="2ACDE312">
            <w:pPr>
              <w:pStyle w:val="4"/>
              <w:spacing w:before="240" w:after="240"/>
              <w:ind w:firstLine="218"/>
              <w:jc w:val="both"/>
              <w:rPr>
                <w:rFonts w:hint="default"/>
              </w:rPr>
            </w:pPr>
            <w:r>
              <w:rPr>
                <w:rFonts w:ascii="仿宋_GB2312" w:hAnsi="仿宋_GB2312" w:eastAsia="仿宋_GB2312" w:cs="仿宋_GB2312"/>
                <w:color w:val="000000"/>
              </w:rPr>
              <w:t>9. 杜绝火灾责任事故，火灾发生率 0％。</w:t>
            </w:r>
          </w:p>
          <w:p w14:paraId="3F7025FA">
            <w:pPr>
              <w:pStyle w:val="4"/>
              <w:spacing w:before="240" w:after="240"/>
              <w:ind w:firstLine="218"/>
              <w:jc w:val="both"/>
              <w:rPr>
                <w:rFonts w:hint="default"/>
              </w:rPr>
            </w:pPr>
            <w:r>
              <w:rPr>
                <w:rFonts w:ascii="仿宋_GB2312" w:hAnsi="仿宋_GB2312" w:eastAsia="仿宋_GB2312" w:cs="仿宋_GB2312"/>
                <w:color w:val="000000"/>
              </w:rPr>
              <w:t>10. 绿化完好率 95%以上。</w:t>
            </w:r>
          </w:p>
          <w:p w14:paraId="7E851BAA">
            <w:pPr>
              <w:pStyle w:val="4"/>
              <w:spacing w:before="240" w:after="240"/>
              <w:ind w:firstLine="218"/>
              <w:jc w:val="both"/>
              <w:rPr>
                <w:rFonts w:hint="default"/>
              </w:rPr>
            </w:pPr>
            <w:r>
              <w:rPr>
                <w:rFonts w:ascii="仿宋_GB2312" w:hAnsi="仿宋_GB2312" w:eastAsia="仿宋_GB2312" w:cs="仿宋_GB2312"/>
                <w:color w:val="000000"/>
              </w:rPr>
              <w:t>11. 管理人员培训合格率 98%以上。</w:t>
            </w:r>
          </w:p>
          <w:p w14:paraId="05BDA1BB">
            <w:pPr>
              <w:pStyle w:val="4"/>
              <w:spacing w:before="240" w:after="240"/>
              <w:ind w:firstLine="218"/>
              <w:jc w:val="both"/>
              <w:rPr>
                <w:rFonts w:hint="default"/>
              </w:rPr>
            </w:pPr>
            <w:r>
              <w:rPr>
                <w:rFonts w:ascii="仿宋_GB2312" w:hAnsi="仿宋_GB2312" w:eastAsia="仿宋_GB2312" w:cs="仿宋_GB2312"/>
                <w:color w:val="000000"/>
              </w:rPr>
              <w:t>12. 单位业主对物业管理满意率达到 90%以上。</w:t>
            </w:r>
          </w:p>
          <w:p w14:paraId="4B871C9B">
            <w:pPr>
              <w:pStyle w:val="4"/>
              <w:spacing w:before="240" w:after="240"/>
              <w:ind w:firstLine="218"/>
              <w:jc w:val="both"/>
              <w:rPr>
                <w:rFonts w:hint="default"/>
              </w:rPr>
            </w:pPr>
            <w:r>
              <w:rPr>
                <w:rFonts w:ascii="仿宋_GB2312" w:hAnsi="仿宋_GB2312" w:eastAsia="仿宋_GB2312" w:cs="仿宋_GB2312"/>
                <w:color w:val="000000"/>
              </w:rPr>
              <w:t>13. 有效投诉率 2%以下，有效投诉处理率达到 100%。</w:t>
            </w:r>
          </w:p>
          <w:p w14:paraId="153BB108">
            <w:pPr>
              <w:pStyle w:val="4"/>
              <w:spacing w:before="240"/>
              <w:ind w:firstLine="218"/>
              <w:jc w:val="both"/>
              <w:rPr>
                <w:rFonts w:hint="default"/>
              </w:rPr>
            </w:pPr>
            <w:r>
              <w:rPr>
                <w:rFonts w:ascii="仿宋_GB2312" w:hAnsi="仿宋_GB2312" w:eastAsia="仿宋_GB2312" w:cs="仿宋_GB2312"/>
                <w:color w:val="000000"/>
              </w:rPr>
              <w:t>14. 服务及时率 99％以上。</w:t>
            </w:r>
          </w:p>
        </w:tc>
      </w:tr>
      <w:tr w14:paraId="4771F57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40BA414">
            <w:pPr>
              <w:pStyle w:val="4"/>
              <w:ind w:firstLine="480"/>
              <w:jc w:val="center"/>
              <w:rPr>
                <w:rFonts w:hint="default"/>
              </w:rPr>
            </w:pPr>
            <w:r>
              <w:rPr>
                <w:rFonts w:ascii="仿宋_GB2312" w:hAnsi="仿宋_GB2312" w:eastAsia="仿宋_GB2312" w:cs="仿宋_GB2312"/>
                <w:color w:val="000000"/>
              </w:rPr>
              <w:t>9</w:t>
            </w:r>
          </w:p>
        </w:tc>
        <w:tc>
          <w:tcPr>
            <w:tcW w:w="115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69AF60F">
            <w:pPr>
              <w:pStyle w:val="4"/>
              <w:ind w:firstLine="480"/>
              <w:jc w:val="both"/>
              <w:rPr>
                <w:rFonts w:hint="default"/>
              </w:rPr>
            </w:pPr>
            <w:r>
              <w:rPr>
                <w:rFonts w:ascii="仿宋_GB2312" w:hAnsi="仿宋_GB2312" w:eastAsia="仿宋_GB2312" w:cs="仿宋_GB2312"/>
                <w:color w:val="000000"/>
              </w:rPr>
              <w:t>技术要求</w:t>
            </w:r>
          </w:p>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2A39478">
            <w:pPr>
              <w:pStyle w:val="4"/>
              <w:spacing w:after="240"/>
              <w:ind w:firstLine="480"/>
              <w:jc w:val="both"/>
              <w:rPr>
                <w:rFonts w:hint="default"/>
              </w:rPr>
            </w:pPr>
            <w:r>
              <w:rPr>
                <w:rFonts w:ascii="仿宋_GB2312" w:hAnsi="仿宋_GB2312" w:eastAsia="仿宋_GB2312" w:cs="仿宋_GB2312"/>
                <w:color w:val="000000"/>
              </w:rPr>
              <w:t>（1）物业服务质量要求达到市优标准。</w:t>
            </w:r>
          </w:p>
          <w:p w14:paraId="2765181F">
            <w:pPr>
              <w:pStyle w:val="4"/>
              <w:spacing w:before="240" w:after="240"/>
              <w:ind w:firstLine="480"/>
              <w:jc w:val="both"/>
              <w:rPr>
                <w:rFonts w:hint="default"/>
              </w:rPr>
            </w:pPr>
            <w:r>
              <w:rPr>
                <w:rFonts w:ascii="仿宋_GB2312" w:hAnsi="仿宋_GB2312" w:eastAsia="仿宋_GB2312" w:cs="仿宋_GB2312"/>
                <w:color w:val="000000"/>
              </w:rPr>
              <w:t>（2）物业服务企业拟采取的管理方式和管理工作必需的物质装备计划情况。</w:t>
            </w:r>
          </w:p>
          <w:p w14:paraId="2880B0E7">
            <w:pPr>
              <w:pStyle w:val="4"/>
              <w:spacing w:before="240" w:after="240"/>
              <w:ind w:firstLine="480"/>
              <w:jc w:val="both"/>
              <w:rPr>
                <w:rFonts w:hint="default"/>
              </w:rPr>
            </w:pPr>
            <w:r>
              <w:rPr>
                <w:rFonts w:ascii="仿宋_GB2312" w:hAnsi="仿宋_GB2312" w:eastAsia="仿宋_GB2312" w:cs="仿宋_GB2312"/>
                <w:color w:val="000000"/>
              </w:rPr>
              <w:t>（3）管理方式包括：内部管理架构、工作流程、激励机制、信息反馈渠道。</w:t>
            </w:r>
          </w:p>
          <w:p w14:paraId="6BABFDD0">
            <w:pPr>
              <w:pStyle w:val="4"/>
              <w:spacing w:before="240" w:after="240"/>
              <w:ind w:firstLine="480"/>
              <w:jc w:val="both"/>
              <w:rPr>
                <w:rFonts w:hint="default"/>
              </w:rPr>
            </w:pPr>
            <w:r>
              <w:rPr>
                <w:rFonts w:ascii="仿宋_GB2312" w:hAnsi="仿宋_GB2312" w:eastAsia="仿宋_GB2312" w:cs="仿宋_GB2312"/>
                <w:color w:val="000000"/>
              </w:rPr>
              <w:t>（4）管理装备计划包括：管理服务人员用房、器械、工具及通讯及办公用品等。</w:t>
            </w:r>
          </w:p>
          <w:p w14:paraId="4FD63E53">
            <w:pPr>
              <w:pStyle w:val="4"/>
              <w:spacing w:before="240" w:after="240"/>
              <w:ind w:firstLine="480"/>
              <w:jc w:val="both"/>
              <w:rPr>
                <w:rFonts w:hint="default"/>
              </w:rPr>
            </w:pPr>
            <w:r>
              <w:rPr>
                <w:rFonts w:ascii="仿宋_GB2312" w:hAnsi="仿宋_GB2312" w:eastAsia="仿宋_GB2312" w:cs="仿宋_GB2312"/>
                <w:color w:val="000000"/>
              </w:rPr>
              <w:t>（5）岗位人员配备。包括：经理业绩、各类人员数量和文化素质、自有人员和待聘续调人员、各岗位人员的配置等。</w:t>
            </w:r>
          </w:p>
          <w:p w14:paraId="25A46820">
            <w:pPr>
              <w:pStyle w:val="4"/>
              <w:spacing w:before="240" w:after="240"/>
              <w:ind w:firstLine="480"/>
              <w:jc w:val="both"/>
              <w:rPr>
                <w:rFonts w:hint="default"/>
              </w:rPr>
            </w:pPr>
            <w:r>
              <w:rPr>
                <w:rFonts w:ascii="仿宋_GB2312" w:hAnsi="仿宋_GB2312" w:eastAsia="仿宋_GB2312" w:cs="仿宋_GB2312"/>
                <w:color w:val="000000"/>
              </w:rPr>
              <w:t>（6）管理人员的培训。包括：培训计划、方式、目标等。</w:t>
            </w:r>
          </w:p>
          <w:p w14:paraId="0D89FE5C">
            <w:pPr>
              <w:pStyle w:val="4"/>
              <w:spacing w:before="240" w:after="240"/>
              <w:ind w:firstLine="480"/>
              <w:jc w:val="both"/>
              <w:rPr>
                <w:rFonts w:hint="default"/>
              </w:rPr>
            </w:pPr>
            <w:r>
              <w:rPr>
                <w:rFonts w:ascii="仿宋_GB2312" w:hAnsi="仿宋_GB2312" w:eastAsia="仿宋_GB2312" w:cs="仿宋_GB2312"/>
                <w:color w:val="000000"/>
              </w:rPr>
              <w:t>（7）管理规章制度。包括公众制度、单位内部岗位责任制、管理运作制度和管理人员考核制度。</w:t>
            </w:r>
          </w:p>
          <w:p w14:paraId="0C30727A">
            <w:pPr>
              <w:pStyle w:val="4"/>
              <w:spacing w:before="240" w:after="240"/>
              <w:ind w:firstLine="480"/>
              <w:jc w:val="both"/>
              <w:rPr>
                <w:rFonts w:hint="default"/>
              </w:rPr>
            </w:pPr>
            <w:r>
              <w:rPr>
                <w:rFonts w:ascii="仿宋_GB2312" w:hAnsi="仿宋_GB2312" w:eastAsia="仿宋_GB2312" w:cs="仿宋_GB2312"/>
                <w:color w:val="000000"/>
              </w:rPr>
              <w:t>（8）服务承诺：清洁、保洁率，有效投诉率与处理，管理人员专业培训合格，采购单对物业服务满意率。</w:t>
            </w:r>
          </w:p>
          <w:p w14:paraId="074F3CAE">
            <w:pPr>
              <w:pStyle w:val="4"/>
              <w:spacing w:before="240"/>
              <w:ind w:firstLine="480"/>
              <w:jc w:val="both"/>
              <w:rPr>
                <w:rFonts w:hint="default"/>
              </w:rPr>
            </w:pPr>
            <w:r>
              <w:rPr>
                <w:rFonts w:ascii="仿宋_GB2312" w:hAnsi="仿宋_GB2312" w:eastAsia="仿宋_GB2312" w:cs="仿宋_GB2312"/>
                <w:color w:val="000000"/>
              </w:rPr>
              <w:t>因采购人工作业务需要，要求中标人在采购范围内增加或减少服务内容的，中标人应按需调整岗位配置，并以投标服务内容对应岗位报价明细为标准另行签订费用补充协议，补充协议增加金额合计不超过中标金额的10%。</w:t>
            </w:r>
          </w:p>
        </w:tc>
      </w:tr>
    </w:tbl>
    <w:p w14:paraId="289F5D80">
      <w:pPr>
        <w:pStyle w:val="4"/>
        <w:ind w:firstLine="480"/>
        <w:outlineLvl w:val="3"/>
        <w:rPr>
          <w:rFonts w:hint="default"/>
        </w:rPr>
      </w:pPr>
      <w:r>
        <w:rPr>
          <w:rFonts w:ascii="仿宋_GB2312" w:hAnsi="仿宋_GB2312" w:eastAsia="仿宋_GB2312" w:cs="仿宋_GB2312"/>
          <w:b/>
        </w:rPr>
        <w:t>3.2.1.2水电机电设施维护</w:t>
      </w:r>
    </w:p>
    <w:tbl>
      <w:tblPr>
        <w:tblStyle w:val="2"/>
        <w:tblW w:w="0" w:type="auto"/>
        <w:tblInd w:w="135"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844"/>
        <w:gridCol w:w="1119"/>
        <w:gridCol w:w="6213"/>
      </w:tblGrid>
      <w:tr w14:paraId="5CFC7F2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47E06FC">
            <w:pPr>
              <w:pStyle w:val="4"/>
              <w:ind w:firstLine="480"/>
              <w:jc w:val="center"/>
              <w:rPr>
                <w:rFonts w:hint="default"/>
              </w:rPr>
            </w:pPr>
            <w:r>
              <w:rPr>
                <w:rFonts w:ascii="仿宋_GB2312" w:hAnsi="仿宋_GB2312" w:eastAsia="仿宋_GB2312" w:cs="仿宋_GB2312"/>
                <w:b/>
                <w:color w:val="000000"/>
              </w:rPr>
              <w:t>序号</w:t>
            </w:r>
          </w:p>
        </w:tc>
        <w:tc>
          <w:tcPr>
            <w:tcW w:w="112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01EE226">
            <w:pPr>
              <w:pStyle w:val="4"/>
              <w:ind w:firstLine="480"/>
              <w:jc w:val="center"/>
              <w:rPr>
                <w:rFonts w:hint="default"/>
              </w:rPr>
            </w:pPr>
            <w:r>
              <w:rPr>
                <w:rFonts w:ascii="仿宋_GB2312" w:hAnsi="仿宋_GB2312" w:eastAsia="仿宋_GB2312" w:cs="仿宋_GB2312"/>
                <w:b/>
                <w:color w:val="000000"/>
              </w:rPr>
              <w:t>服务内容</w:t>
            </w:r>
          </w:p>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61A9433">
            <w:pPr>
              <w:pStyle w:val="4"/>
              <w:ind w:firstLine="480"/>
              <w:jc w:val="center"/>
              <w:rPr>
                <w:rFonts w:hint="default"/>
              </w:rPr>
            </w:pPr>
            <w:r>
              <w:rPr>
                <w:rFonts w:ascii="仿宋_GB2312" w:hAnsi="仿宋_GB2312" w:eastAsia="仿宋_GB2312" w:cs="仿宋_GB2312"/>
                <w:b/>
                <w:color w:val="000000"/>
              </w:rPr>
              <w:t>服务标准</w:t>
            </w:r>
          </w:p>
        </w:tc>
      </w:tr>
      <w:tr w14:paraId="4E9311D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4D16584">
            <w:pPr>
              <w:pStyle w:val="4"/>
              <w:ind w:firstLine="480"/>
              <w:jc w:val="center"/>
              <w:rPr>
                <w:rFonts w:hint="default"/>
              </w:rPr>
            </w:pPr>
            <w:r>
              <w:rPr>
                <w:rFonts w:ascii="仿宋_GB2312" w:hAnsi="仿宋_GB2312" w:eastAsia="仿宋_GB2312" w:cs="仿宋_GB2312"/>
                <w:color w:val="000000"/>
              </w:rPr>
              <w:t>1</w:t>
            </w:r>
          </w:p>
        </w:tc>
        <w:tc>
          <w:tcPr>
            <w:tcW w:w="1129"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C75EACF">
            <w:pPr>
              <w:pStyle w:val="4"/>
              <w:ind w:firstLine="480"/>
              <w:jc w:val="center"/>
              <w:rPr>
                <w:rFonts w:hint="default"/>
              </w:rPr>
            </w:pPr>
            <w:r>
              <w:rPr>
                <w:rFonts w:ascii="仿宋_GB2312" w:hAnsi="仿宋_GB2312" w:eastAsia="仿宋_GB2312" w:cs="仿宋_GB2312"/>
                <w:color w:val="000000"/>
              </w:rPr>
              <w:t>基本要求</w:t>
            </w:r>
          </w:p>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EAC788B">
            <w:pPr>
              <w:pStyle w:val="4"/>
              <w:ind w:firstLine="480"/>
              <w:jc w:val="both"/>
              <w:rPr>
                <w:rFonts w:hint="default"/>
              </w:rPr>
            </w:pPr>
            <w:r>
              <w:rPr>
                <w:rFonts w:ascii="仿宋_GB2312" w:hAnsi="仿宋_GB2312" w:eastAsia="仿宋_GB2312" w:cs="仿宋_GB2312"/>
                <w:color w:val="000000"/>
              </w:rPr>
              <w:t>（1）中标人负责协助本项目办公楼的室内外水电管理，设备设施的保养、维护（不包含专业设备检测保养如：发电机、中央空调、消防报警联动系统等），日常易耗品（件）的更换工作。</w:t>
            </w:r>
          </w:p>
        </w:tc>
      </w:tr>
      <w:tr w14:paraId="0B4615F8">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continue"/>
            <w:tcBorders>
              <w:top w:val="single" w:color="000000" w:sz="4" w:space="0"/>
              <w:left w:val="single" w:color="000000" w:sz="4" w:space="0"/>
              <w:bottom w:val="single" w:color="000000" w:sz="4" w:space="0"/>
              <w:right w:val="single" w:color="000000" w:sz="4" w:space="0"/>
            </w:tcBorders>
          </w:tcPr>
          <w:p w14:paraId="46449D11"/>
        </w:tc>
        <w:tc>
          <w:tcPr>
            <w:tcW w:w="1129" w:type="dxa"/>
            <w:vMerge w:val="continue"/>
            <w:tcBorders>
              <w:top w:val="single" w:color="000000" w:sz="4" w:space="0"/>
              <w:left w:val="single" w:color="000000" w:sz="4" w:space="0"/>
              <w:bottom w:val="single" w:color="000000" w:sz="4" w:space="0"/>
              <w:right w:val="single" w:color="000000" w:sz="4" w:space="0"/>
            </w:tcBorders>
          </w:tcPr>
          <w:p w14:paraId="14208DF0"/>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E075C97">
            <w:pPr>
              <w:pStyle w:val="4"/>
              <w:ind w:firstLine="480"/>
              <w:jc w:val="both"/>
              <w:rPr>
                <w:rFonts w:hint="default"/>
              </w:rPr>
            </w:pPr>
            <w:r>
              <w:rPr>
                <w:rFonts w:ascii="仿宋_GB2312" w:hAnsi="仿宋_GB2312" w:eastAsia="仿宋_GB2312" w:cs="仿宋_GB2312"/>
                <w:color w:val="000000"/>
              </w:rPr>
              <w:t>（2）中标人雇佣的水电工服饰装备均需符合用工安全。</w:t>
            </w:r>
          </w:p>
        </w:tc>
      </w:tr>
      <w:tr w14:paraId="1DA209A4">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continue"/>
            <w:tcBorders>
              <w:top w:val="single" w:color="000000" w:sz="4" w:space="0"/>
              <w:left w:val="single" w:color="000000" w:sz="4" w:space="0"/>
              <w:bottom w:val="single" w:color="000000" w:sz="4" w:space="0"/>
              <w:right w:val="single" w:color="000000" w:sz="4" w:space="0"/>
            </w:tcBorders>
          </w:tcPr>
          <w:p w14:paraId="0BEC2CE0"/>
        </w:tc>
        <w:tc>
          <w:tcPr>
            <w:tcW w:w="1129" w:type="dxa"/>
            <w:vMerge w:val="continue"/>
            <w:tcBorders>
              <w:top w:val="single" w:color="000000" w:sz="4" w:space="0"/>
              <w:left w:val="single" w:color="000000" w:sz="4" w:space="0"/>
              <w:bottom w:val="single" w:color="000000" w:sz="4" w:space="0"/>
              <w:right w:val="single" w:color="000000" w:sz="4" w:space="0"/>
            </w:tcBorders>
          </w:tcPr>
          <w:p w14:paraId="0105D27D"/>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F7EA236">
            <w:pPr>
              <w:pStyle w:val="4"/>
              <w:ind w:firstLine="480"/>
              <w:jc w:val="both"/>
              <w:rPr>
                <w:rFonts w:hint="default"/>
              </w:rPr>
            </w:pPr>
            <w:r>
              <w:rPr>
                <w:rFonts w:ascii="仿宋_GB2312" w:hAnsi="仿宋_GB2312" w:eastAsia="仿宋_GB2312" w:cs="仿宋_GB2312"/>
                <w:color w:val="000000"/>
              </w:rPr>
              <w:t>（3）中标人负责物业管理区域内供配电系统、照明系统、给排水系统的正常运行、管理和维护（不含专业维保合同确定的维护内容）。</w:t>
            </w:r>
          </w:p>
        </w:tc>
      </w:tr>
      <w:tr w14:paraId="59A24F64">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continue"/>
            <w:tcBorders>
              <w:top w:val="single" w:color="000000" w:sz="4" w:space="0"/>
              <w:left w:val="single" w:color="000000" w:sz="4" w:space="0"/>
              <w:bottom w:val="single" w:color="000000" w:sz="4" w:space="0"/>
              <w:right w:val="single" w:color="000000" w:sz="4" w:space="0"/>
            </w:tcBorders>
          </w:tcPr>
          <w:p w14:paraId="21F7138D"/>
        </w:tc>
        <w:tc>
          <w:tcPr>
            <w:tcW w:w="1129" w:type="dxa"/>
            <w:vMerge w:val="continue"/>
            <w:tcBorders>
              <w:top w:val="single" w:color="000000" w:sz="4" w:space="0"/>
              <w:left w:val="single" w:color="000000" w:sz="4" w:space="0"/>
              <w:bottom w:val="single" w:color="000000" w:sz="4" w:space="0"/>
              <w:right w:val="single" w:color="000000" w:sz="4" w:space="0"/>
            </w:tcBorders>
          </w:tcPr>
          <w:p w14:paraId="7ED6A85A"/>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0DE969E">
            <w:pPr>
              <w:pStyle w:val="4"/>
              <w:ind w:firstLine="480"/>
              <w:jc w:val="both"/>
              <w:rPr>
                <w:rFonts w:hint="default"/>
              </w:rPr>
            </w:pPr>
            <w:r>
              <w:rPr>
                <w:rFonts w:ascii="仿宋_GB2312" w:hAnsi="仿宋_GB2312" w:eastAsia="仿宋_GB2312" w:cs="仿宋_GB2312"/>
                <w:color w:val="000000"/>
              </w:rPr>
              <w:t>（4）中标人应每日巡检电房、各公共照明、夜间灯饰照明等水电设施，发现问题及时报告采购人提供更换材料。</w:t>
            </w:r>
          </w:p>
        </w:tc>
      </w:tr>
      <w:tr w14:paraId="2CA9FAB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continue"/>
            <w:tcBorders>
              <w:top w:val="single" w:color="000000" w:sz="4" w:space="0"/>
              <w:left w:val="single" w:color="000000" w:sz="4" w:space="0"/>
              <w:bottom w:val="single" w:color="000000" w:sz="4" w:space="0"/>
              <w:right w:val="single" w:color="000000" w:sz="4" w:space="0"/>
            </w:tcBorders>
          </w:tcPr>
          <w:p w14:paraId="0CA534FF"/>
        </w:tc>
        <w:tc>
          <w:tcPr>
            <w:tcW w:w="1129" w:type="dxa"/>
            <w:vMerge w:val="continue"/>
            <w:tcBorders>
              <w:top w:val="single" w:color="000000" w:sz="4" w:space="0"/>
              <w:left w:val="single" w:color="000000" w:sz="4" w:space="0"/>
              <w:bottom w:val="single" w:color="000000" w:sz="4" w:space="0"/>
              <w:right w:val="single" w:color="000000" w:sz="4" w:space="0"/>
            </w:tcBorders>
          </w:tcPr>
          <w:p w14:paraId="6742EA84"/>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361C90B">
            <w:pPr>
              <w:pStyle w:val="4"/>
              <w:ind w:firstLine="480"/>
              <w:jc w:val="both"/>
              <w:rPr>
                <w:rFonts w:hint="default"/>
              </w:rPr>
            </w:pPr>
            <w:r>
              <w:rPr>
                <w:rFonts w:ascii="仿宋_GB2312" w:hAnsi="仿宋_GB2312" w:eastAsia="仿宋_GB2312" w:cs="仿宋_GB2312"/>
                <w:color w:val="000000"/>
              </w:rPr>
              <w:t>（5）中标人每月应协助电梯公司检查保养工作并搞好机房卫生清洁。</w:t>
            </w:r>
          </w:p>
        </w:tc>
      </w:tr>
      <w:tr w14:paraId="6F8FCEA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83D1D9C">
            <w:pPr>
              <w:pStyle w:val="4"/>
              <w:ind w:firstLine="480"/>
              <w:jc w:val="center"/>
              <w:rPr>
                <w:rFonts w:hint="default"/>
              </w:rPr>
            </w:pPr>
            <w:r>
              <w:rPr>
                <w:rFonts w:ascii="仿宋_GB2312" w:hAnsi="仿宋_GB2312" w:eastAsia="仿宋_GB2312" w:cs="仿宋_GB2312"/>
                <w:color w:val="000000"/>
              </w:rPr>
              <w:t>2</w:t>
            </w:r>
          </w:p>
        </w:tc>
        <w:tc>
          <w:tcPr>
            <w:tcW w:w="1129"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C54E380">
            <w:pPr>
              <w:pStyle w:val="4"/>
              <w:ind w:firstLine="480"/>
              <w:jc w:val="center"/>
              <w:rPr>
                <w:rFonts w:hint="default"/>
              </w:rPr>
            </w:pPr>
            <w:r>
              <w:rPr>
                <w:rFonts w:ascii="仿宋_GB2312" w:hAnsi="仿宋_GB2312" w:eastAsia="仿宋_GB2312" w:cs="仿宋_GB2312"/>
                <w:color w:val="000000"/>
              </w:rPr>
              <w:t>设备机房</w:t>
            </w:r>
          </w:p>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F338F5A">
            <w:pPr>
              <w:pStyle w:val="4"/>
              <w:ind w:firstLine="480"/>
              <w:jc w:val="both"/>
              <w:rPr>
                <w:rFonts w:hint="default"/>
              </w:rPr>
            </w:pPr>
            <w:r>
              <w:rPr>
                <w:rFonts w:ascii="仿宋_GB2312" w:hAnsi="仿宋_GB2312" w:eastAsia="仿宋_GB2312" w:cs="仿宋_GB2312"/>
                <w:color w:val="000000"/>
              </w:rPr>
              <w:t>（1）设备机房门口有机房类别及安全标志。</w:t>
            </w:r>
          </w:p>
        </w:tc>
      </w:tr>
      <w:tr w14:paraId="05AF017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continue"/>
            <w:tcBorders>
              <w:top w:val="single" w:color="000000" w:sz="4" w:space="0"/>
              <w:left w:val="single" w:color="000000" w:sz="4" w:space="0"/>
              <w:bottom w:val="single" w:color="000000" w:sz="4" w:space="0"/>
              <w:right w:val="single" w:color="000000" w:sz="4" w:space="0"/>
            </w:tcBorders>
          </w:tcPr>
          <w:p w14:paraId="6EB4B23B"/>
        </w:tc>
        <w:tc>
          <w:tcPr>
            <w:tcW w:w="1129" w:type="dxa"/>
            <w:vMerge w:val="continue"/>
            <w:tcBorders>
              <w:top w:val="single" w:color="000000" w:sz="4" w:space="0"/>
              <w:left w:val="single" w:color="000000" w:sz="4" w:space="0"/>
              <w:bottom w:val="single" w:color="000000" w:sz="4" w:space="0"/>
              <w:right w:val="single" w:color="000000" w:sz="4" w:space="0"/>
            </w:tcBorders>
          </w:tcPr>
          <w:p w14:paraId="03214EA7"/>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9C2EC60">
            <w:pPr>
              <w:pStyle w:val="4"/>
              <w:ind w:firstLine="480"/>
              <w:jc w:val="both"/>
              <w:rPr>
                <w:rFonts w:hint="default"/>
              </w:rPr>
            </w:pPr>
            <w:r>
              <w:rPr>
                <w:rFonts w:ascii="仿宋_GB2312" w:hAnsi="仿宋_GB2312" w:eastAsia="仿宋_GB2312" w:cs="仿宋_GB2312"/>
                <w:color w:val="000000"/>
              </w:rPr>
              <w:t>（2）设备机房门窗、锁具应当完好、有效。</w:t>
            </w:r>
          </w:p>
        </w:tc>
      </w:tr>
      <w:tr w14:paraId="674A132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continue"/>
            <w:tcBorders>
              <w:top w:val="single" w:color="000000" w:sz="4" w:space="0"/>
              <w:left w:val="single" w:color="000000" w:sz="4" w:space="0"/>
              <w:bottom w:val="single" w:color="000000" w:sz="4" w:space="0"/>
              <w:right w:val="single" w:color="000000" w:sz="4" w:space="0"/>
            </w:tcBorders>
          </w:tcPr>
          <w:p w14:paraId="10F42D9B"/>
        </w:tc>
        <w:tc>
          <w:tcPr>
            <w:tcW w:w="1129" w:type="dxa"/>
            <w:vMerge w:val="continue"/>
            <w:tcBorders>
              <w:top w:val="single" w:color="000000" w:sz="4" w:space="0"/>
              <w:left w:val="single" w:color="000000" w:sz="4" w:space="0"/>
              <w:bottom w:val="single" w:color="000000" w:sz="4" w:space="0"/>
              <w:right w:val="single" w:color="000000" w:sz="4" w:space="0"/>
            </w:tcBorders>
          </w:tcPr>
          <w:p w14:paraId="3EA8C7E1"/>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6DFDA64">
            <w:pPr>
              <w:pStyle w:val="4"/>
              <w:ind w:firstLine="480"/>
              <w:jc w:val="both"/>
              <w:rPr>
                <w:rFonts w:hint="default"/>
              </w:rPr>
            </w:pPr>
            <w:r>
              <w:rPr>
                <w:rFonts w:ascii="仿宋_GB2312" w:hAnsi="仿宋_GB2312" w:eastAsia="仿宋_GB2312" w:cs="仿宋_GB2312"/>
                <w:color w:val="000000"/>
              </w:rPr>
              <w:t>（3）每月至少开展 1 次清洁，整洁有序、无杂物、无积尘、无鼠、无虫害，温湿度符合设备运行要求。</w:t>
            </w:r>
          </w:p>
        </w:tc>
      </w:tr>
      <w:tr w14:paraId="607FB5B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continue"/>
            <w:tcBorders>
              <w:top w:val="single" w:color="000000" w:sz="4" w:space="0"/>
              <w:left w:val="single" w:color="000000" w:sz="4" w:space="0"/>
              <w:bottom w:val="single" w:color="000000" w:sz="4" w:space="0"/>
              <w:right w:val="single" w:color="000000" w:sz="4" w:space="0"/>
            </w:tcBorders>
          </w:tcPr>
          <w:p w14:paraId="35C7C923"/>
        </w:tc>
        <w:tc>
          <w:tcPr>
            <w:tcW w:w="1129" w:type="dxa"/>
            <w:vMerge w:val="continue"/>
            <w:tcBorders>
              <w:top w:val="single" w:color="000000" w:sz="4" w:space="0"/>
              <w:left w:val="single" w:color="000000" w:sz="4" w:space="0"/>
              <w:bottom w:val="single" w:color="000000" w:sz="4" w:space="0"/>
              <w:right w:val="single" w:color="000000" w:sz="4" w:space="0"/>
            </w:tcBorders>
          </w:tcPr>
          <w:p w14:paraId="0C205D34"/>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C030100">
            <w:pPr>
              <w:pStyle w:val="4"/>
              <w:ind w:firstLine="480"/>
              <w:jc w:val="both"/>
              <w:rPr>
                <w:rFonts w:hint="default"/>
              </w:rPr>
            </w:pPr>
            <w:r>
              <w:rPr>
                <w:rFonts w:ascii="仿宋_GB2312" w:hAnsi="仿宋_GB2312" w:eastAsia="仿宋_GB2312" w:cs="仿宋_GB2312"/>
                <w:color w:val="000000"/>
              </w:rPr>
              <w:t>（4）按各设备机房国家标准规范规定维护、保管消防、通风、应急照明，防止小动物进入。</w:t>
            </w:r>
          </w:p>
        </w:tc>
      </w:tr>
      <w:tr w14:paraId="2D2CA6C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continue"/>
            <w:tcBorders>
              <w:top w:val="single" w:color="000000" w:sz="4" w:space="0"/>
              <w:left w:val="single" w:color="000000" w:sz="4" w:space="0"/>
              <w:bottom w:val="single" w:color="000000" w:sz="4" w:space="0"/>
              <w:right w:val="single" w:color="000000" w:sz="4" w:space="0"/>
            </w:tcBorders>
          </w:tcPr>
          <w:p w14:paraId="6D24C9FF"/>
        </w:tc>
        <w:tc>
          <w:tcPr>
            <w:tcW w:w="1129" w:type="dxa"/>
            <w:vMerge w:val="continue"/>
            <w:tcBorders>
              <w:top w:val="single" w:color="000000" w:sz="4" w:space="0"/>
              <w:left w:val="single" w:color="000000" w:sz="4" w:space="0"/>
              <w:bottom w:val="single" w:color="000000" w:sz="4" w:space="0"/>
              <w:right w:val="single" w:color="000000" w:sz="4" w:space="0"/>
            </w:tcBorders>
          </w:tcPr>
          <w:p w14:paraId="4938ADD7"/>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EE60AE5">
            <w:pPr>
              <w:pStyle w:val="4"/>
              <w:ind w:firstLine="480"/>
              <w:jc w:val="both"/>
              <w:rPr>
                <w:rFonts w:hint="default"/>
              </w:rPr>
            </w:pPr>
            <w:r>
              <w:rPr>
                <w:rFonts w:ascii="仿宋_GB2312" w:hAnsi="仿宋_GB2312" w:eastAsia="仿宋_GB2312" w:cs="仿宋_GB2312"/>
                <w:color w:val="000000"/>
              </w:rPr>
              <w:t>（5）安全防护用具配置齐全，检验合格。</w:t>
            </w:r>
          </w:p>
        </w:tc>
      </w:tr>
      <w:tr w14:paraId="777FB37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continue"/>
            <w:tcBorders>
              <w:top w:val="single" w:color="000000" w:sz="4" w:space="0"/>
              <w:left w:val="single" w:color="000000" w:sz="4" w:space="0"/>
              <w:bottom w:val="single" w:color="000000" w:sz="4" w:space="0"/>
              <w:right w:val="single" w:color="000000" w:sz="4" w:space="0"/>
            </w:tcBorders>
          </w:tcPr>
          <w:p w14:paraId="41FB4136"/>
        </w:tc>
        <w:tc>
          <w:tcPr>
            <w:tcW w:w="1129" w:type="dxa"/>
            <w:vMerge w:val="continue"/>
            <w:tcBorders>
              <w:top w:val="single" w:color="000000" w:sz="4" w:space="0"/>
              <w:left w:val="single" w:color="000000" w:sz="4" w:space="0"/>
              <w:bottom w:val="single" w:color="000000" w:sz="4" w:space="0"/>
              <w:right w:val="single" w:color="000000" w:sz="4" w:space="0"/>
            </w:tcBorders>
          </w:tcPr>
          <w:p w14:paraId="00421769"/>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912BB16">
            <w:pPr>
              <w:pStyle w:val="4"/>
              <w:ind w:firstLine="480"/>
              <w:jc w:val="both"/>
              <w:rPr>
                <w:rFonts w:hint="default"/>
              </w:rPr>
            </w:pPr>
            <w:r>
              <w:rPr>
                <w:rFonts w:ascii="仿宋_GB2312" w:hAnsi="仿宋_GB2312" w:eastAsia="仿宋_GB2312" w:cs="仿宋_GB2312"/>
                <w:color w:val="000000"/>
              </w:rPr>
              <w:t>（6）应急设施设备用品应当齐全、完备，可随时启用。</w:t>
            </w:r>
          </w:p>
        </w:tc>
      </w:tr>
      <w:tr w14:paraId="542D335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48A0A1D">
            <w:pPr>
              <w:pStyle w:val="4"/>
              <w:ind w:firstLine="480"/>
              <w:jc w:val="center"/>
              <w:rPr>
                <w:rFonts w:hint="default"/>
              </w:rPr>
            </w:pPr>
            <w:r>
              <w:rPr>
                <w:rFonts w:ascii="仿宋_GB2312" w:hAnsi="仿宋_GB2312" w:eastAsia="仿宋_GB2312" w:cs="仿宋_GB2312"/>
                <w:color w:val="000000"/>
              </w:rPr>
              <w:t>3</w:t>
            </w:r>
          </w:p>
        </w:tc>
        <w:tc>
          <w:tcPr>
            <w:tcW w:w="1129"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EBCFE3D">
            <w:pPr>
              <w:pStyle w:val="4"/>
              <w:ind w:firstLine="480"/>
              <w:jc w:val="center"/>
              <w:rPr>
                <w:rFonts w:hint="default"/>
              </w:rPr>
            </w:pPr>
            <w:r>
              <w:rPr>
                <w:rFonts w:ascii="仿宋_GB2312" w:hAnsi="仿宋_GB2312" w:eastAsia="仿宋_GB2312" w:cs="仿宋_GB2312"/>
                <w:color w:val="000000"/>
              </w:rPr>
              <w:t>给排水系统</w:t>
            </w:r>
          </w:p>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B95C93C">
            <w:pPr>
              <w:pStyle w:val="4"/>
              <w:ind w:firstLine="480"/>
              <w:jc w:val="both"/>
              <w:rPr>
                <w:rFonts w:hint="default"/>
              </w:rPr>
            </w:pPr>
            <w:r>
              <w:rPr>
                <w:rFonts w:ascii="仿宋_GB2312" w:hAnsi="仿宋_GB2312" w:eastAsia="仿宋_GB2312" w:cs="仿宋_GB2312"/>
                <w:color w:val="000000"/>
              </w:rPr>
              <w:t>（1）生活饮用水卫生符合《生活饮用水卫生标准》（GB5749）的相关要求</w:t>
            </w:r>
          </w:p>
        </w:tc>
      </w:tr>
      <w:tr w14:paraId="1ADE642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continue"/>
            <w:tcBorders>
              <w:top w:val="single" w:color="000000" w:sz="4" w:space="0"/>
              <w:left w:val="single" w:color="000000" w:sz="4" w:space="0"/>
              <w:bottom w:val="single" w:color="000000" w:sz="4" w:space="0"/>
              <w:right w:val="single" w:color="000000" w:sz="4" w:space="0"/>
            </w:tcBorders>
          </w:tcPr>
          <w:p w14:paraId="185F184B"/>
        </w:tc>
        <w:tc>
          <w:tcPr>
            <w:tcW w:w="1129" w:type="dxa"/>
            <w:vMerge w:val="continue"/>
            <w:tcBorders>
              <w:top w:val="single" w:color="000000" w:sz="4" w:space="0"/>
              <w:left w:val="single" w:color="000000" w:sz="4" w:space="0"/>
              <w:bottom w:val="single" w:color="000000" w:sz="4" w:space="0"/>
              <w:right w:val="single" w:color="000000" w:sz="4" w:space="0"/>
            </w:tcBorders>
          </w:tcPr>
          <w:p w14:paraId="0ED6DC46"/>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7022EC9">
            <w:pPr>
              <w:pStyle w:val="4"/>
              <w:ind w:firstLine="480"/>
              <w:jc w:val="both"/>
              <w:rPr>
                <w:rFonts w:hint="default"/>
              </w:rPr>
            </w:pPr>
            <w:r>
              <w:rPr>
                <w:rFonts w:ascii="仿宋_GB2312" w:hAnsi="仿宋_GB2312" w:eastAsia="仿宋_GB2312" w:cs="仿宋_GB2312"/>
                <w:color w:val="000000"/>
              </w:rPr>
              <w:t>（2）二次供水卫生符合《二次供水设施卫生规范（GB17051）的相关要求。</w:t>
            </w:r>
          </w:p>
        </w:tc>
      </w:tr>
      <w:tr w14:paraId="3B2BB1E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continue"/>
            <w:tcBorders>
              <w:top w:val="single" w:color="000000" w:sz="4" w:space="0"/>
              <w:left w:val="single" w:color="000000" w:sz="4" w:space="0"/>
              <w:bottom w:val="single" w:color="000000" w:sz="4" w:space="0"/>
              <w:right w:val="single" w:color="000000" w:sz="4" w:space="0"/>
            </w:tcBorders>
          </w:tcPr>
          <w:p w14:paraId="6E611224"/>
        </w:tc>
        <w:tc>
          <w:tcPr>
            <w:tcW w:w="1129" w:type="dxa"/>
            <w:vMerge w:val="continue"/>
            <w:tcBorders>
              <w:top w:val="single" w:color="000000" w:sz="4" w:space="0"/>
              <w:left w:val="single" w:color="000000" w:sz="4" w:space="0"/>
              <w:bottom w:val="single" w:color="000000" w:sz="4" w:space="0"/>
              <w:right w:val="single" w:color="000000" w:sz="4" w:space="0"/>
            </w:tcBorders>
          </w:tcPr>
          <w:p w14:paraId="1E440991"/>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1D2CA6E">
            <w:pPr>
              <w:pStyle w:val="4"/>
              <w:ind w:firstLine="480"/>
              <w:jc w:val="both"/>
              <w:rPr>
                <w:rFonts w:hint="default"/>
              </w:rPr>
            </w:pPr>
            <w:r>
              <w:rPr>
                <w:rFonts w:ascii="仿宋_GB2312" w:hAnsi="仿宋_GB2312" w:eastAsia="仿宋_GB2312" w:cs="仿宋_GB2312"/>
                <w:color w:val="000000"/>
              </w:rPr>
              <w:t>（3）设施设备、阀门、管道等运行正常，无跑、冒、滴、漏现象。</w:t>
            </w:r>
          </w:p>
        </w:tc>
      </w:tr>
      <w:tr w14:paraId="1A4B43E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continue"/>
            <w:tcBorders>
              <w:top w:val="single" w:color="000000" w:sz="4" w:space="0"/>
              <w:left w:val="single" w:color="000000" w:sz="4" w:space="0"/>
              <w:bottom w:val="single" w:color="000000" w:sz="4" w:space="0"/>
              <w:right w:val="single" w:color="000000" w:sz="4" w:space="0"/>
            </w:tcBorders>
          </w:tcPr>
          <w:p w14:paraId="18C91820"/>
        </w:tc>
        <w:tc>
          <w:tcPr>
            <w:tcW w:w="1129" w:type="dxa"/>
            <w:vMerge w:val="continue"/>
            <w:tcBorders>
              <w:top w:val="single" w:color="000000" w:sz="4" w:space="0"/>
              <w:left w:val="single" w:color="000000" w:sz="4" w:space="0"/>
              <w:bottom w:val="single" w:color="000000" w:sz="4" w:space="0"/>
              <w:right w:val="single" w:color="000000" w:sz="4" w:space="0"/>
            </w:tcBorders>
          </w:tcPr>
          <w:p w14:paraId="75668257"/>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B014728">
            <w:pPr>
              <w:pStyle w:val="4"/>
              <w:ind w:firstLine="480"/>
              <w:jc w:val="both"/>
              <w:rPr>
                <w:rFonts w:hint="default"/>
              </w:rPr>
            </w:pPr>
            <w:r>
              <w:rPr>
                <w:rFonts w:ascii="仿宋_GB2312" w:hAnsi="仿宋_GB2312" w:eastAsia="仿宋_GB2312" w:cs="仿宋_GB2312"/>
                <w:color w:val="000000"/>
              </w:rPr>
              <w:t>（4）有水泵房、水箱间的，每日至少巡视 1 次。每年至少养护 1 次水泵。</w:t>
            </w:r>
          </w:p>
        </w:tc>
      </w:tr>
      <w:tr w14:paraId="3A0DADA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continue"/>
            <w:tcBorders>
              <w:top w:val="single" w:color="000000" w:sz="4" w:space="0"/>
              <w:left w:val="single" w:color="000000" w:sz="4" w:space="0"/>
              <w:bottom w:val="single" w:color="000000" w:sz="4" w:space="0"/>
              <w:right w:val="single" w:color="000000" w:sz="4" w:space="0"/>
            </w:tcBorders>
          </w:tcPr>
          <w:p w14:paraId="1272FFC8"/>
        </w:tc>
        <w:tc>
          <w:tcPr>
            <w:tcW w:w="1129" w:type="dxa"/>
            <w:vMerge w:val="continue"/>
            <w:tcBorders>
              <w:top w:val="single" w:color="000000" w:sz="4" w:space="0"/>
              <w:left w:val="single" w:color="000000" w:sz="4" w:space="0"/>
              <w:bottom w:val="single" w:color="000000" w:sz="4" w:space="0"/>
              <w:right w:val="single" w:color="000000" w:sz="4" w:space="0"/>
            </w:tcBorders>
          </w:tcPr>
          <w:p w14:paraId="5C66379C"/>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022B967">
            <w:pPr>
              <w:pStyle w:val="4"/>
              <w:ind w:firstLine="480"/>
              <w:jc w:val="both"/>
              <w:rPr>
                <w:rFonts w:hint="default"/>
              </w:rPr>
            </w:pPr>
            <w:r>
              <w:rPr>
                <w:rFonts w:ascii="仿宋_GB2312" w:hAnsi="仿宋_GB2312" w:eastAsia="仿宋_GB2312" w:cs="仿宋_GB2312"/>
                <w:color w:val="000000"/>
              </w:rPr>
              <w:t>（5）遇供水单位限水、停水，按规定时间通知采购人。</w:t>
            </w:r>
          </w:p>
        </w:tc>
      </w:tr>
      <w:tr w14:paraId="5DB711C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continue"/>
            <w:tcBorders>
              <w:top w:val="single" w:color="000000" w:sz="4" w:space="0"/>
              <w:left w:val="single" w:color="000000" w:sz="4" w:space="0"/>
              <w:bottom w:val="single" w:color="000000" w:sz="4" w:space="0"/>
              <w:right w:val="single" w:color="000000" w:sz="4" w:space="0"/>
            </w:tcBorders>
          </w:tcPr>
          <w:p w14:paraId="0AE2A4A2"/>
        </w:tc>
        <w:tc>
          <w:tcPr>
            <w:tcW w:w="1129" w:type="dxa"/>
            <w:vMerge w:val="continue"/>
            <w:tcBorders>
              <w:top w:val="single" w:color="000000" w:sz="4" w:space="0"/>
              <w:left w:val="single" w:color="000000" w:sz="4" w:space="0"/>
              <w:bottom w:val="single" w:color="000000" w:sz="4" w:space="0"/>
              <w:right w:val="single" w:color="000000" w:sz="4" w:space="0"/>
            </w:tcBorders>
          </w:tcPr>
          <w:p w14:paraId="4BE8A7C1"/>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FC8FBB9">
            <w:pPr>
              <w:pStyle w:val="4"/>
              <w:ind w:firstLine="480"/>
              <w:jc w:val="both"/>
              <w:rPr>
                <w:rFonts w:hint="default"/>
              </w:rPr>
            </w:pPr>
            <w:r>
              <w:rPr>
                <w:rFonts w:ascii="仿宋_GB2312" w:hAnsi="仿宋_GB2312" w:eastAsia="仿宋_GB2312" w:cs="仿宋_GB2312"/>
                <w:color w:val="000000"/>
              </w:rPr>
              <w:t>（6）每季度至少开展 1 次对排水管进行疏通、清污，保证室内外排水系统通畅。</w:t>
            </w:r>
          </w:p>
        </w:tc>
      </w:tr>
      <w:tr w14:paraId="366A099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3BEEEF6">
            <w:pPr>
              <w:pStyle w:val="4"/>
              <w:ind w:firstLine="480"/>
              <w:jc w:val="center"/>
              <w:rPr>
                <w:rFonts w:hint="default"/>
              </w:rPr>
            </w:pPr>
            <w:r>
              <w:rPr>
                <w:rFonts w:ascii="仿宋_GB2312" w:hAnsi="仿宋_GB2312" w:eastAsia="仿宋_GB2312" w:cs="仿宋_GB2312"/>
                <w:color w:val="000000"/>
              </w:rPr>
              <w:t>4</w:t>
            </w:r>
          </w:p>
        </w:tc>
        <w:tc>
          <w:tcPr>
            <w:tcW w:w="1129"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BE7715F">
            <w:pPr>
              <w:pStyle w:val="4"/>
              <w:ind w:firstLine="480"/>
              <w:jc w:val="center"/>
              <w:rPr>
                <w:rFonts w:hint="default"/>
              </w:rPr>
            </w:pPr>
            <w:r>
              <w:rPr>
                <w:rFonts w:ascii="仿宋_GB2312" w:hAnsi="仿宋_GB2312" w:eastAsia="仿宋_GB2312" w:cs="仿宋_GB2312"/>
                <w:color w:val="000000"/>
              </w:rPr>
              <w:t>供配电系统</w:t>
            </w:r>
          </w:p>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7F97214">
            <w:pPr>
              <w:pStyle w:val="4"/>
              <w:ind w:firstLine="480"/>
              <w:jc w:val="both"/>
              <w:rPr>
                <w:rFonts w:hint="default"/>
              </w:rPr>
            </w:pPr>
            <w:r>
              <w:rPr>
                <w:rFonts w:ascii="仿宋_GB2312" w:hAnsi="仿宋_GB2312" w:eastAsia="仿宋_GB2312" w:cs="仿宋_GB2312"/>
                <w:color w:val="000000"/>
              </w:rPr>
              <w:t>（1）建立 24 小时运行值班监控制度。</w:t>
            </w:r>
          </w:p>
        </w:tc>
      </w:tr>
      <w:tr w14:paraId="0430AE6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continue"/>
            <w:tcBorders>
              <w:top w:val="single" w:color="000000" w:sz="4" w:space="0"/>
              <w:left w:val="single" w:color="000000" w:sz="4" w:space="0"/>
              <w:bottom w:val="single" w:color="000000" w:sz="4" w:space="0"/>
              <w:right w:val="single" w:color="000000" w:sz="4" w:space="0"/>
            </w:tcBorders>
          </w:tcPr>
          <w:p w14:paraId="7BB83AB7"/>
        </w:tc>
        <w:tc>
          <w:tcPr>
            <w:tcW w:w="1129" w:type="dxa"/>
            <w:vMerge w:val="continue"/>
            <w:tcBorders>
              <w:top w:val="single" w:color="000000" w:sz="4" w:space="0"/>
              <w:left w:val="single" w:color="000000" w:sz="4" w:space="0"/>
              <w:bottom w:val="single" w:color="000000" w:sz="4" w:space="0"/>
              <w:right w:val="single" w:color="000000" w:sz="4" w:space="0"/>
            </w:tcBorders>
          </w:tcPr>
          <w:p w14:paraId="40FA9B72"/>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A896102">
            <w:pPr>
              <w:pStyle w:val="4"/>
              <w:ind w:firstLine="480"/>
              <w:jc w:val="both"/>
              <w:rPr>
                <w:rFonts w:hint="default"/>
              </w:rPr>
            </w:pPr>
            <w:r>
              <w:rPr>
                <w:rFonts w:ascii="仿宋_GB2312" w:hAnsi="仿宋_GB2312" w:eastAsia="仿宋_GB2312" w:cs="仿宋_GB2312"/>
                <w:color w:val="000000"/>
              </w:rPr>
              <w:t>（2）对供电范围内的电气设备定期巡视维护，加强高低压配电柜、配电箱、控制柜及线路等重点部位监测</w:t>
            </w:r>
          </w:p>
        </w:tc>
      </w:tr>
      <w:tr w14:paraId="6C25706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continue"/>
            <w:tcBorders>
              <w:top w:val="single" w:color="000000" w:sz="4" w:space="0"/>
              <w:left w:val="single" w:color="000000" w:sz="4" w:space="0"/>
              <w:bottom w:val="single" w:color="000000" w:sz="4" w:space="0"/>
              <w:right w:val="single" w:color="000000" w:sz="4" w:space="0"/>
            </w:tcBorders>
          </w:tcPr>
          <w:p w14:paraId="58BAC38F"/>
        </w:tc>
        <w:tc>
          <w:tcPr>
            <w:tcW w:w="1129" w:type="dxa"/>
            <w:vMerge w:val="continue"/>
            <w:tcBorders>
              <w:top w:val="single" w:color="000000" w:sz="4" w:space="0"/>
              <w:left w:val="single" w:color="000000" w:sz="4" w:space="0"/>
              <w:bottom w:val="single" w:color="000000" w:sz="4" w:space="0"/>
              <w:right w:val="single" w:color="000000" w:sz="4" w:space="0"/>
            </w:tcBorders>
          </w:tcPr>
          <w:p w14:paraId="434CF6D4"/>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5A648EF">
            <w:pPr>
              <w:pStyle w:val="4"/>
              <w:ind w:firstLine="480"/>
              <w:jc w:val="both"/>
              <w:rPr>
                <w:rFonts w:hint="default"/>
              </w:rPr>
            </w:pPr>
            <w:r>
              <w:rPr>
                <w:rFonts w:ascii="仿宋_GB2312" w:hAnsi="仿宋_GB2312" w:eastAsia="仿宋_GB2312" w:cs="仿宋_GB2312"/>
                <w:color w:val="000000"/>
              </w:rPr>
              <w:t>（3）公共使用的照明、指示灯具线路、开关、接地等保持完好，确保用电安全。</w:t>
            </w:r>
          </w:p>
        </w:tc>
      </w:tr>
      <w:tr w14:paraId="4149EED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continue"/>
            <w:tcBorders>
              <w:top w:val="single" w:color="000000" w:sz="4" w:space="0"/>
              <w:left w:val="single" w:color="000000" w:sz="4" w:space="0"/>
              <w:bottom w:val="single" w:color="000000" w:sz="4" w:space="0"/>
              <w:right w:val="single" w:color="000000" w:sz="4" w:space="0"/>
            </w:tcBorders>
          </w:tcPr>
          <w:p w14:paraId="5034F1ED"/>
        </w:tc>
        <w:tc>
          <w:tcPr>
            <w:tcW w:w="1129" w:type="dxa"/>
            <w:vMerge w:val="continue"/>
            <w:tcBorders>
              <w:top w:val="single" w:color="000000" w:sz="4" w:space="0"/>
              <w:left w:val="single" w:color="000000" w:sz="4" w:space="0"/>
              <w:bottom w:val="single" w:color="000000" w:sz="4" w:space="0"/>
              <w:right w:val="single" w:color="000000" w:sz="4" w:space="0"/>
            </w:tcBorders>
          </w:tcPr>
          <w:p w14:paraId="584BF166"/>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C298522">
            <w:pPr>
              <w:pStyle w:val="4"/>
              <w:ind w:firstLine="480"/>
              <w:jc w:val="both"/>
              <w:rPr>
                <w:rFonts w:hint="default"/>
              </w:rPr>
            </w:pPr>
            <w:r>
              <w:rPr>
                <w:rFonts w:ascii="仿宋_GB2312" w:hAnsi="仿宋_GB2312" w:eastAsia="仿宋_GB2312" w:cs="仿宋_GB2312"/>
                <w:color w:val="000000"/>
              </w:rPr>
              <w:t>（4）核心部位用电建立高可控用电保障和配备应急发电设备，定期维护应急发电设备。</w:t>
            </w:r>
          </w:p>
        </w:tc>
      </w:tr>
      <w:tr w14:paraId="7AA3937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continue"/>
            <w:tcBorders>
              <w:top w:val="single" w:color="000000" w:sz="4" w:space="0"/>
              <w:left w:val="single" w:color="000000" w:sz="4" w:space="0"/>
              <w:bottom w:val="single" w:color="000000" w:sz="4" w:space="0"/>
              <w:right w:val="single" w:color="000000" w:sz="4" w:space="0"/>
            </w:tcBorders>
          </w:tcPr>
          <w:p w14:paraId="3A246079"/>
        </w:tc>
        <w:tc>
          <w:tcPr>
            <w:tcW w:w="1129" w:type="dxa"/>
            <w:vMerge w:val="continue"/>
            <w:tcBorders>
              <w:top w:val="single" w:color="000000" w:sz="4" w:space="0"/>
              <w:left w:val="single" w:color="000000" w:sz="4" w:space="0"/>
              <w:bottom w:val="single" w:color="000000" w:sz="4" w:space="0"/>
              <w:right w:val="single" w:color="000000" w:sz="4" w:space="0"/>
            </w:tcBorders>
          </w:tcPr>
          <w:p w14:paraId="25527BD5"/>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F8D16D6">
            <w:pPr>
              <w:pStyle w:val="4"/>
              <w:ind w:firstLine="480"/>
              <w:jc w:val="both"/>
              <w:rPr>
                <w:rFonts w:hint="default"/>
              </w:rPr>
            </w:pPr>
            <w:r>
              <w:rPr>
                <w:rFonts w:ascii="仿宋_GB2312" w:hAnsi="仿宋_GB2312" w:eastAsia="仿宋_GB2312" w:cs="仿宋_GB2312"/>
                <w:color w:val="000000"/>
              </w:rPr>
              <w:t>（5）发生非计划性停电的，应当在事件发生后及时通知采购人，快速恢复或启用应急电源，并做好应急事件上报及处理工作。</w:t>
            </w:r>
          </w:p>
        </w:tc>
      </w:tr>
      <w:tr w14:paraId="7E1363F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continue"/>
            <w:tcBorders>
              <w:top w:val="single" w:color="000000" w:sz="4" w:space="0"/>
              <w:left w:val="single" w:color="000000" w:sz="4" w:space="0"/>
              <w:bottom w:val="single" w:color="000000" w:sz="4" w:space="0"/>
              <w:right w:val="single" w:color="000000" w:sz="4" w:space="0"/>
            </w:tcBorders>
          </w:tcPr>
          <w:p w14:paraId="64CBB636"/>
        </w:tc>
        <w:tc>
          <w:tcPr>
            <w:tcW w:w="1129" w:type="dxa"/>
            <w:vMerge w:val="continue"/>
            <w:tcBorders>
              <w:top w:val="single" w:color="000000" w:sz="4" w:space="0"/>
              <w:left w:val="single" w:color="000000" w:sz="4" w:space="0"/>
              <w:bottom w:val="single" w:color="000000" w:sz="4" w:space="0"/>
              <w:right w:val="single" w:color="000000" w:sz="4" w:space="0"/>
            </w:tcBorders>
          </w:tcPr>
          <w:p w14:paraId="63E5B0EE"/>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4615DE0">
            <w:pPr>
              <w:pStyle w:val="4"/>
              <w:ind w:firstLine="480"/>
              <w:jc w:val="both"/>
              <w:rPr>
                <w:rFonts w:hint="default"/>
              </w:rPr>
            </w:pPr>
            <w:r>
              <w:rPr>
                <w:rFonts w:ascii="仿宋_GB2312" w:hAnsi="仿宋_GB2312" w:eastAsia="仿宋_GB2312" w:cs="仿宋_GB2312"/>
                <w:color w:val="000000"/>
              </w:rPr>
              <w:t>（6）复杂故障涉及供电部门维修处置的及时与供电部门联系，并向采购人报告。</w:t>
            </w:r>
          </w:p>
        </w:tc>
      </w:tr>
      <w:tr w14:paraId="4988EB9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B176951">
            <w:pPr>
              <w:pStyle w:val="4"/>
              <w:ind w:firstLine="480"/>
              <w:jc w:val="center"/>
              <w:rPr>
                <w:rFonts w:hint="default"/>
              </w:rPr>
            </w:pPr>
            <w:r>
              <w:rPr>
                <w:rFonts w:ascii="仿宋_GB2312" w:hAnsi="仿宋_GB2312" w:eastAsia="仿宋_GB2312" w:cs="仿宋_GB2312"/>
                <w:color w:val="000000"/>
              </w:rPr>
              <w:t>5</w:t>
            </w:r>
          </w:p>
        </w:tc>
        <w:tc>
          <w:tcPr>
            <w:tcW w:w="1129"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E97C9E1">
            <w:pPr>
              <w:pStyle w:val="4"/>
              <w:ind w:firstLine="480"/>
              <w:jc w:val="center"/>
              <w:rPr>
                <w:rFonts w:hint="default"/>
              </w:rPr>
            </w:pPr>
            <w:r>
              <w:rPr>
                <w:rFonts w:ascii="仿宋_GB2312" w:hAnsi="仿宋_GB2312" w:eastAsia="仿宋_GB2312" w:cs="仿宋_GB2312"/>
                <w:color w:val="000000"/>
              </w:rPr>
              <w:t>弱电系统</w:t>
            </w:r>
          </w:p>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7DC18C0">
            <w:pPr>
              <w:pStyle w:val="4"/>
              <w:ind w:firstLine="480"/>
              <w:jc w:val="both"/>
              <w:rPr>
                <w:rFonts w:hint="default"/>
              </w:rPr>
            </w:pPr>
            <w:r>
              <w:rPr>
                <w:rFonts w:ascii="仿宋_GB2312" w:hAnsi="仿宋_GB2312" w:eastAsia="仿宋_GB2312" w:cs="仿宋_GB2312"/>
                <w:color w:val="000000"/>
              </w:rPr>
              <w:t>（1）安全防范系统维护保养符合《安全防范系统维护保养规范》（GA/T 1081）的相关要求。</w:t>
            </w:r>
          </w:p>
        </w:tc>
      </w:tr>
      <w:tr w14:paraId="5409C17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continue"/>
            <w:tcBorders>
              <w:top w:val="single" w:color="000000" w:sz="4" w:space="0"/>
              <w:left w:val="single" w:color="000000" w:sz="4" w:space="0"/>
              <w:bottom w:val="single" w:color="000000" w:sz="4" w:space="0"/>
              <w:right w:val="single" w:color="000000" w:sz="4" w:space="0"/>
            </w:tcBorders>
          </w:tcPr>
          <w:p w14:paraId="46518A51"/>
        </w:tc>
        <w:tc>
          <w:tcPr>
            <w:tcW w:w="1129" w:type="dxa"/>
            <w:vMerge w:val="continue"/>
            <w:tcBorders>
              <w:top w:val="single" w:color="000000" w:sz="4" w:space="0"/>
              <w:left w:val="single" w:color="000000" w:sz="4" w:space="0"/>
              <w:bottom w:val="single" w:color="000000" w:sz="4" w:space="0"/>
              <w:right w:val="single" w:color="000000" w:sz="4" w:space="0"/>
            </w:tcBorders>
          </w:tcPr>
          <w:p w14:paraId="6EC9D194"/>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D812150">
            <w:pPr>
              <w:pStyle w:val="4"/>
              <w:ind w:firstLine="480"/>
              <w:jc w:val="both"/>
              <w:rPr>
                <w:rFonts w:hint="default"/>
              </w:rPr>
            </w:pPr>
            <w:r>
              <w:rPr>
                <w:rFonts w:ascii="仿宋_GB2312" w:hAnsi="仿宋_GB2312" w:eastAsia="仿宋_GB2312" w:cs="仿宋_GB2312"/>
                <w:color w:val="000000"/>
              </w:rPr>
              <w:t>（2）保持监控系统、门禁系统、安全防范系统等运行正常，有故障及时排除。</w:t>
            </w:r>
          </w:p>
        </w:tc>
      </w:tr>
      <w:tr w14:paraId="3817898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B88597E">
            <w:pPr>
              <w:pStyle w:val="4"/>
              <w:ind w:firstLine="480"/>
              <w:jc w:val="center"/>
              <w:rPr>
                <w:rFonts w:hint="default"/>
              </w:rPr>
            </w:pPr>
            <w:r>
              <w:rPr>
                <w:rFonts w:ascii="仿宋_GB2312" w:hAnsi="仿宋_GB2312" w:eastAsia="仿宋_GB2312" w:cs="仿宋_GB2312"/>
                <w:color w:val="000000"/>
              </w:rPr>
              <w:t>6</w:t>
            </w:r>
          </w:p>
        </w:tc>
        <w:tc>
          <w:tcPr>
            <w:tcW w:w="1129"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884D427">
            <w:pPr>
              <w:pStyle w:val="4"/>
              <w:ind w:firstLine="480"/>
              <w:jc w:val="center"/>
              <w:rPr>
                <w:rFonts w:hint="default"/>
              </w:rPr>
            </w:pPr>
            <w:r>
              <w:rPr>
                <w:rFonts w:ascii="仿宋_GB2312" w:hAnsi="仿宋_GB2312" w:eastAsia="仿宋_GB2312" w:cs="仿宋_GB2312"/>
                <w:color w:val="000000"/>
              </w:rPr>
              <w:t>照明系统</w:t>
            </w:r>
          </w:p>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D29B024">
            <w:pPr>
              <w:pStyle w:val="4"/>
              <w:ind w:firstLine="480"/>
              <w:jc w:val="both"/>
              <w:rPr>
                <w:rFonts w:hint="default"/>
              </w:rPr>
            </w:pPr>
            <w:r>
              <w:rPr>
                <w:rFonts w:ascii="仿宋_GB2312" w:hAnsi="仿宋_GB2312" w:eastAsia="仿宋_GB2312" w:cs="仿宋_GB2312"/>
                <w:color w:val="000000"/>
              </w:rPr>
              <w:t>（1）外观整洁无缺损、无松落。</w:t>
            </w:r>
          </w:p>
        </w:tc>
      </w:tr>
      <w:tr w14:paraId="357071B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continue"/>
            <w:tcBorders>
              <w:top w:val="single" w:color="000000" w:sz="4" w:space="0"/>
              <w:left w:val="single" w:color="000000" w:sz="4" w:space="0"/>
              <w:bottom w:val="single" w:color="000000" w:sz="4" w:space="0"/>
              <w:right w:val="single" w:color="000000" w:sz="4" w:space="0"/>
            </w:tcBorders>
          </w:tcPr>
          <w:p w14:paraId="738933B2"/>
        </w:tc>
        <w:tc>
          <w:tcPr>
            <w:tcW w:w="1129" w:type="dxa"/>
            <w:vMerge w:val="continue"/>
            <w:tcBorders>
              <w:top w:val="single" w:color="000000" w:sz="4" w:space="0"/>
              <w:left w:val="single" w:color="000000" w:sz="4" w:space="0"/>
              <w:bottom w:val="single" w:color="000000" w:sz="4" w:space="0"/>
              <w:right w:val="single" w:color="000000" w:sz="4" w:space="0"/>
            </w:tcBorders>
          </w:tcPr>
          <w:p w14:paraId="0B36DD69"/>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B7FEEB8">
            <w:pPr>
              <w:pStyle w:val="4"/>
              <w:ind w:firstLine="480"/>
              <w:jc w:val="both"/>
              <w:rPr>
                <w:rFonts w:hint="default"/>
              </w:rPr>
            </w:pPr>
            <w:r>
              <w:rPr>
                <w:rFonts w:ascii="仿宋_GB2312" w:hAnsi="仿宋_GB2312" w:eastAsia="仿宋_GB2312" w:cs="仿宋_GB2312"/>
                <w:color w:val="000000"/>
              </w:rPr>
              <w:t>（2）更换的照明灯具应当选用节能环保产品。</w:t>
            </w:r>
          </w:p>
        </w:tc>
      </w:tr>
      <w:tr w14:paraId="1B1D581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47" w:type="dxa"/>
            <w:vMerge w:val="continue"/>
            <w:tcBorders>
              <w:top w:val="single" w:color="000000" w:sz="4" w:space="0"/>
              <w:left w:val="single" w:color="000000" w:sz="4" w:space="0"/>
              <w:bottom w:val="single" w:color="000000" w:sz="4" w:space="0"/>
              <w:right w:val="single" w:color="000000" w:sz="4" w:space="0"/>
            </w:tcBorders>
          </w:tcPr>
          <w:p w14:paraId="18D5D0C2"/>
        </w:tc>
        <w:tc>
          <w:tcPr>
            <w:tcW w:w="1129" w:type="dxa"/>
            <w:vMerge w:val="continue"/>
            <w:tcBorders>
              <w:top w:val="single" w:color="000000" w:sz="4" w:space="0"/>
              <w:left w:val="single" w:color="000000" w:sz="4" w:space="0"/>
              <w:bottom w:val="single" w:color="000000" w:sz="4" w:space="0"/>
              <w:right w:val="single" w:color="000000" w:sz="4" w:space="0"/>
            </w:tcBorders>
          </w:tcPr>
          <w:p w14:paraId="1661560D"/>
        </w:tc>
        <w:tc>
          <w:tcPr>
            <w:tcW w:w="633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FC9B242">
            <w:pPr>
              <w:pStyle w:val="4"/>
              <w:ind w:firstLine="480"/>
              <w:jc w:val="both"/>
              <w:rPr>
                <w:rFonts w:hint="default"/>
              </w:rPr>
            </w:pPr>
            <w:r>
              <w:rPr>
                <w:rFonts w:ascii="仿宋_GB2312" w:hAnsi="仿宋_GB2312" w:eastAsia="仿宋_GB2312" w:cs="仿宋_GB2312"/>
                <w:color w:val="000000"/>
              </w:rPr>
              <w:t>（3）每周至少开展 1 次专用区域照明设备巡视。</w:t>
            </w:r>
          </w:p>
        </w:tc>
      </w:tr>
    </w:tbl>
    <w:p w14:paraId="18EC0C12">
      <w:pPr>
        <w:pStyle w:val="4"/>
        <w:ind w:firstLine="480"/>
        <w:outlineLvl w:val="3"/>
        <w:rPr>
          <w:rFonts w:hint="default"/>
        </w:rPr>
      </w:pPr>
      <w:r>
        <w:rPr>
          <w:rFonts w:ascii="仿宋_GB2312" w:hAnsi="仿宋_GB2312" w:eastAsia="仿宋_GB2312" w:cs="仿宋_GB2312"/>
          <w:b/>
        </w:rPr>
        <w:t>3.2.1.3保洁服务</w:t>
      </w:r>
    </w:p>
    <w:p w14:paraId="303C6E5F">
      <w:pPr>
        <w:pStyle w:val="4"/>
        <w:ind w:firstLine="420"/>
        <w:jc w:val="both"/>
        <w:rPr>
          <w:rFonts w:hint="default"/>
        </w:rPr>
      </w:pPr>
      <w:r>
        <w:rPr>
          <w:rFonts w:ascii="仿宋_GB2312" w:hAnsi="仿宋_GB2312" w:eastAsia="仿宋_GB2312" w:cs="仿宋_GB2312"/>
        </w:rPr>
        <w:t>为保持采购人办公楼各楼层公共区域，如：展厅、活动室、值班室、楼梯、通道、卫生间、充电桩、停车场、地下车库等公共区域环境清洁而进行的日常管理工作。</w:t>
      </w:r>
    </w:p>
    <w:p w14:paraId="7E917041">
      <w:pPr>
        <w:pStyle w:val="4"/>
        <w:ind w:firstLine="420"/>
        <w:jc w:val="both"/>
        <w:rPr>
          <w:rFonts w:hint="default"/>
        </w:rPr>
      </w:pPr>
      <w:r>
        <w:rPr>
          <w:rFonts w:ascii="仿宋_GB2312" w:hAnsi="仿宋_GB2312" w:eastAsia="仿宋_GB2312" w:cs="仿宋_GB2312"/>
        </w:rPr>
        <w:t>具体范围包含但不仅限于以下：大楼内外部的、楼层候梯间、走道、楼层公共卫生间、洗涤间、走火梯及各出入口门、值班室、办公室、会议室、监控室、展厅、接待室、运动所等四周外墙壁、门的清洁；上下排污水道、沟渠、水池、井口、化粪池、卫生间、洗涤间、地下车库、停车场、行人通道、接待室外表清洁；门岗门前出入口，大楼所有内、外围墙、天花、大堂灯饰及所有照明灯，摄像头等有关景观区域场所清洁；协助门、窗、木地板、地毯、办公家具清洁；大楼房屋内外墙面、地面、天花等基础设施的维护保养；办公区域消毒清洁（包含外观外墙玻璃清洗及大理石、花岗岩日常保洁）。日常公共区域除四害（蚊、蝇、蟑、鼠），根据《汕头市爱国卫生条例》的要求，定期集中清除“四害”。同时所有当天范围内的垃圾清运到指定收集点,每周至少一次清运收集点垃圾（含生活、绿化垃圾）。当天垃圾绝不容许残留垃圾污渍、异味，一律当天全部运走为准，以及做好采购人提出的其他临时性事务工作。</w:t>
      </w:r>
    </w:p>
    <w:tbl>
      <w:tblPr>
        <w:tblStyle w:val="2"/>
        <w:tblW w:w="0" w:type="auto"/>
        <w:tblInd w:w="135"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801"/>
        <w:gridCol w:w="947"/>
        <w:gridCol w:w="6428"/>
      </w:tblGrid>
      <w:tr w14:paraId="2D09137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BE659FA">
            <w:pPr>
              <w:pStyle w:val="4"/>
              <w:ind w:firstLine="480"/>
              <w:jc w:val="center"/>
              <w:rPr>
                <w:rFonts w:hint="default"/>
              </w:rPr>
            </w:pPr>
            <w:r>
              <w:rPr>
                <w:rFonts w:ascii="仿宋_GB2312" w:hAnsi="仿宋_GB2312" w:eastAsia="仿宋_GB2312" w:cs="仿宋_GB2312"/>
                <w:b/>
                <w:color w:val="000000"/>
              </w:rPr>
              <w:t>序号</w:t>
            </w:r>
          </w:p>
        </w:tc>
        <w:tc>
          <w:tcPr>
            <w:tcW w:w="95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45F2716">
            <w:pPr>
              <w:pStyle w:val="4"/>
              <w:ind w:firstLine="480"/>
              <w:jc w:val="center"/>
              <w:rPr>
                <w:rFonts w:hint="default"/>
              </w:rPr>
            </w:pPr>
            <w:r>
              <w:rPr>
                <w:rFonts w:ascii="仿宋_GB2312" w:hAnsi="仿宋_GB2312" w:eastAsia="仿宋_GB2312" w:cs="仿宋_GB2312"/>
                <w:b/>
                <w:color w:val="000000"/>
              </w:rPr>
              <w:t>服务内容</w:t>
            </w:r>
          </w:p>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6D0A35D">
            <w:pPr>
              <w:pStyle w:val="4"/>
              <w:ind w:firstLine="480"/>
              <w:jc w:val="center"/>
              <w:rPr>
                <w:rFonts w:hint="default"/>
              </w:rPr>
            </w:pPr>
            <w:r>
              <w:rPr>
                <w:rFonts w:ascii="仿宋_GB2312" w:hAnsi="仿宋_GB2312" w:eastAsia="仿宋_GB2312" w:cs="仿宋_GB2312"/>
                <w:b/>
                <w:color w:val="000000"/>
              </w:rPr>
              <w:t>服务标准</w:t>
            </w:r>
          </w:p>
        </w:tc>
      </w:tr>
      <w:tr w14:paraId="356416E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2D959C7">
            <w:pPr>
              <w:pStyle w:val="4"/>
              <w:ind w:firstLine="480"/>
              <w:jc w:val="center"/>
              <w:rPr>
                <w:rFonts w:hint="default"/>
              </w:rPr>
            </w:pPr>
            <w:r>
              <w:rPr>
                <w:rFonts w:ascii="仿宋_GB2312" w:hAnsi="仿宋_GB2312" w:eastAsia="仿宋_GB2312" w:cs="仿宋_GB2312"/>
                <w:color w:val="000000"/>
              </w:rPr>
              <w:t>1</w:t>
            </w:r>
          </w:p>
        </w:tc>
        <w:tc>
          <w:tcPr>
            <w:tcW w:w="953"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C5B4702">
            <w:pPr>
              <w:pStyle w:val="4"/>
              <w:ind w:firstLine="480"/>
              <w:jc w:val="both"/>
              <w:rPr>
                <w:rFonts w:hint="default"/>
              </w:rPr>
            </w:pPr>
            <w:r>
              <w:rPr>
                <w:rFonts w:ascii="仿宋_GB2312" w:hAnsi="仿宋_GB2312" w:eastAsia="仿宋_GB2312" w:cs="仿宋_GB2312"/>
                <w:color w:val="000000"/>
              </w:rPr>
              <w:t>基本要求</w:t>
            </w:r>
          </w:p>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939E2CE">
            <w:pPr>
              <w:pStyle w:val="4"/>
              <w:ind w:firstLine="480"/>
              <w:jc w:val="both"/>
              <w:rPr>
                <w:rFonts w:hint="default"/>
              </w:rPr>
            </w:pPr>
            <w:r>
              <w:rPr>
                <w:rFonts w:ascii="仿宋_GB2312" w:hAnsi="仿宋_GB2312" w:eastAsia="仿宋_GB2312" w:cs="仿宋_GB2312"/>
                <w:color w:val="000000"/>
              </w:rPr>
              <w:t>（1）清洁保洁职责范围：办公楼大厅、大门、楼道、楼梯、通道、会议室、展厅、停车场、充电桩、地下车库及上述部位内所有设施用品和饰物等。</w:t>
            </w:r>
          </w:p>
        </w:tc>
      </w:tr>
      <w:tr w14:paraId="358DDC0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0241C2A8"/>
        </w:tc>
        <w:tc>
          <w:tcPr>
            <w:tcW w:w="953" w:type="dxa"/>
            <w:vMerge w:val="continue"/>
            <w:tcBorders>
              <w:top w:val="single" w:color="000000" w:sz="4" w:space="0"/>
              <w:left w:val="single" w:color="000000" w:sz="4" w:space="0"/>
              <w:bottom w:val="single" w:color="000000" w:sz="4" w:space="0"/>
              <w:right w:val="single" w:color="000000" w:sz="4" w:space="0"/>
            </w:tcBorders>
          </w:tcPr>
          <w:p w14:paraId="730C464E"/>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DFAE932">
            <w:pPr>
              <w:pStyle w:val="4"/>
              <w:ind w:firstLine="480"/>
              <w:jc w:val="both"/>
              <w:rPr>
                <w:rFonts w:hint="default"/>
              </w:rPr>
            </w:pPr>
            <w:r>
              <w:rPr>
                <w:rFonts w:ascii="仿宋_GB2312" w:hAnsi="仿宋_GB2312" w:eastAsia="仿宋_GB2312" w:cs="仿宋_GB2312"/>
                <w:color w:val="000000"/>
              </w:rPr>
              <w:t>（2）投标人应按照国家、广东省、汕头市有关垃圾分类的制度要求，做好办公垃圾、生活垃圾及餐厨垃圾等的垃圾分类的各项工作。</w:t>
            </w:r>
          </w:p>
        </w:tc>
      </w:tr>
      <w:tr w14:paraId="1A426B2F">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7ACC73F9"/>
        </w:tc>
        <w:tc>
          <w:tcPr>
            <w:tcW w:w="953" w:type="dxa"/>
            <w:vMerge w:val="continue"/>
            <w:tcBorders>
              <w:top w:val="single" w:color="000000" w:sz="4" w:space="0"/>
              <w:left w:val="single" w:color="000000" w:sz="4" w:space="0"/>
              <w:bottom w:val="single" w:color="000000" w:sz="4" w:space="0"/>
              <w:right w:val="single" w:color="000000" w:sz="4" w:space="0"/>
            </w:tcBorders>
          </w:tcPr>
          <w:p w14:paraId="3A98DFEA"/>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EAC85B3">
            <w:pPr>
              <w:pStyle w:val="4"/>
              <w:ind w:firstLine="480"/>
              <w:jc w:val="both"/>
              <w:rPr>
                <w:rFonts w:hint="default"/>
              </w:rPr>
            </w:pPr>
            <w:r>
              <w:rPr>
                <w:rFonts w:ascii="仿宋_GB2312" w:hAnsi="仿宋_GB2312" w:eastAsia="仿宋_GB2312" w:cs="仿宋_GB2312"/>
                <w:color w:val="000000"/>
              </w:rPr>
              <w:t>（3）实行分区管理，任务到人，层层负责；每天每小时定时巡查保洁、发现卫生问题及时清除、清扫和拖抹，巡回保洁，有脏即除，保持干净光亮。</w:t>
            </w:r>
          </w:p>
        </w:tc>
      </w:tr>
      <w:tr w14:paraId="2835B35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789F81D9"/>
        </w:tc>
        <w:tc>
          <w:tcPr>
            <w:tcW w:w="953" w:type="dxa"/>
            <w:vMerge w:val="continue"/>
            <w:tcBorders>
              <w:top w:val="single" w:color="000000" w:sz="4" w:space="0"/>
              <w:left w:val="single" w:color="000000" w:sz="4" w:space="0"/>
              <w:bottom w:val="single" w:color="000000" w:sz="4" w:space="0"/>
              <w:right w:val="single" w:color="000000" w:sz="4" w:space="0"/>
            </w:tcBorders>
          </w:tcPr>
          <w:p w14:paraId="6371DBB8"/>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4E192E0">
            <w:pPr>
              <w:pStyle w:val="4"/>
              <w:ind w:firstLine="480"/>
              <w:jc w:val="both"/>
              <w:rPr>
                <w:rFonts w:hint="default"/>
              </w:rPr>
            </w:pPr>
            <w:r>
              <w:rPr>
                <w:rFonts w:ascii="仿宋_GB2312" w:hAnsi="仿宋_GB2312" w:eastAsia="仿宋_GB2312" w:cs="仿宋_GB2312"/>
                <w:color w:val="000000"/>
              </w:rPr>
              <w:t>（4）严格按照保洁工作内各项操作规程、工作程序、工作标准使用卫生洗涤工具、毛巾、枺布、保洁工具等日常用品。</w:t>
            </w:r>
          </w:p>
        </w:tc>
      </w:tr>
      <w:tr w14:paraId="67DBF8F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5B389344"/>
        </w:tc>
        <w:tc>
          <w:tcPr>
            <w:tcW w:w="953" w:type="dxa"/>
            <w:vMerge w:val="continue"/>
            <w:tcBorders>
              <w:top w:val="single" w:color="000000" w:sz="4" w:space="0"/>
              <w:left w:val="single" w:color="000000" w:sz="4" w:space="0"/>
              <w:bottom w:val="single" w:color="000000" w:sz="4" w:space="0"/>
              <w:right w:val="single" w:color="000000" w:sz="4" w:space="0"/>
            </w:tcBorders>
          </w:tcPr>
          <w:p w14:paraId="1E2C250D"/>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6E9D1CF">
            <w:pPr>
              <w:pStyle w:val="4"/>
              <w:ind w:firstLine="480"/>
              <w:jc w:val="both"/>
              <w:rPr>
                <w:rFonts w:hint="default"/>
              </w:rPr>
            </w:pPr>
            <w:r>
              <w:rPr>
                <w:rFonts w:ascii="仿宋_GB2312" w:hAnsi="仿宋_GB2312" w:eastAsia="仿宋_GB2312" w:cs="仿宋_GB2312"/>
                <w:color w:val="000000"/>
              </w:rPr>
              <w:t>（5）作业时采取安全防护措施，防止对作业人员或他人造成伤害。相关耗材的环保、安全性等应当符 合国家相关规定要求。</w:t>
            </w:r>
          </w:p>
        </w:tc>
      </w:tr>
      <w:tr w14:paraId="19082F48">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1B7E91AC"/>
        </w:tc>
        <w:tc>
          <w:tcPr>
            <w:tcW w:w="953" w:type="dxa"/>
            <w:vMerge w:val="continue"/>
            <w:tcBorders>
              <w:top w:val="single" w:color="000000" w:sz="4" w:space="0"/>
              <w:left w:val="single" w:color="000000" w:sz="4" w:space="0"/>
              <w:bottom w:val="single" w:color="000000" w:sz="4" w:space="0"/>
              <w:right w:val="single" w:color="000000" w:sz="4" w:space="0"/>
            </w:tcBorders>
          </w:tcPr>
          <w:p w14:paraId="6C8868F3"/>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20E0752">
            <w:pPr>
              <w:pStyle w:val="4"/>
              <w:ind w:firstLine="480"/>
              <w:jc w:val="both"/>
              <w:rPr>
                <w:rFonts w:hint="default"/>
              </w:rPr>
            </w:pPr>
            <w:r>
              <w:rPr>
                <w:rFonts w:ascii="仿宋_GB2312" w:hAnsi="仿宋_GB2312" w:eastAsia="仿宋_GB2312" w:cs="仿宋_GB2312"/>
                <w:color w:val="000000"/>
              </w:rPr>
              <w:t>（6）进入保密区域时，有采购人相关人员全程在场。</w:t>
            </w:r>
          </w:p>
        </w:tc>
      </w:tr>
      <w:tr w14:paraId="6D9AE2E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3D81D7D">
            <w:pPr>
              <w:pStyle w:val="4"/>
              <w:ind w:firstLine="480"/>
              <w:jc w:val="center"/>
              <w:rPr>
                <w:rFonts w:hint="default"/>
              </w:rPr>
            </w:pPr>
            <w:r>
              <w:rPr>
                <w:rFonts w:ascii="仿宋_GB2312" w:hAnsi="仿宋_GB2312" w:eastAsia="仿宋_GB2312" w:cs="仿宋_GB2312"/>
                <w:color w:val="000000"/>
              </w:rPr>
              <w:t>2</w:t>
            </w:r>
          </w:p>
        </w:tc>
        <w:tc>
          <w:tcPr>
            <w:tcW w:w="953"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085A0C9">
            <w:pPr>
              <w:pStyle w:val="4"/>
              <w:ind w:firstLine="480"/>
              <w:jc w:val="both"/>
              <w:rPr>
                <w:rFonts w:hint="default"/>
              </w:rPr>
            </w:pPr>
            <w:r>
              <w:rPr>
                <w:rFonts w:ascii="仿宋_GB2312" w:hAnsi="仿宋_GB2312" w:eastAsia="仿宋_GB2312" w:cs="仿宋_GB2312"/>
                <w:color w:val="000000"/>
              </w:rPr>
              <w:t>办公用房区域保洁</w:t>
            </w:r>
          </w:p>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3627CFF">
            <w:pPr>
              <w:pStyle w:val="4"/>
              <w:spacing w:after="240"/>
              <w:ind w:firstLine="480"/>
              <w:jc w:val="both"/>
              <w:rPr>
                <w:rFonts w:hint="default"/>
              </w:rPr>
            </w:pPr>
            <w:r>
              <w:rPr>
                <w:rFonts w:ascii="仿宋_GB2312" w:hAnsi="仿宋_GB2312" w:eastAsia="仿宋_GB2312" w:cs="仿宋_GB2312"/>
                <w:color w:val="000000"/>
              </w:rPr>
              <w:t>（1）大厅、楼内公共通道：</w:t>
            </w:r>
          </w:p>
          <w:p w14:paraId="3B0C626D">
            <w:pPr>
              <w:pStyle w:val="4"/>
              <w:spacing w:before="240" w:after="240"/>
              <w:ind w:firstLine="480"/>
              <w:jc w:val="both"/>
              <w:rPr>
                <w:rFonts w:hint="default"/>
              </w:rPr>
            </w:pPr>
            <w:r>
              <w:rPr>
                <w:rFonts w:ascii="仿宋_GB2312" w:hAnsi="仿宋_GB2312" w:eastAsia="仿宋_GB2312" w:cs="仿宋_GB2312"/>
                <w:color w:val="000000"/>
              </w:rPr>
              <w:t>①公共通道保持干净，无异味、无杂物、无积水，每日至少开展 1 次清洁作业。</w:t>
            </w:r>
          </w:p>
          <w:p w14:paraId="2F8E2EBF">
            <w:pPr>
              <w:pStyle w:val="4"/>
              <w:spacing w:before="240" w:after="240"/>
              <w:ind w:firstLine="480"/>
              <w:jc w:val="both"/>
              <w:rPr>
                <w:rFonts w:hint="default"/>
              </w:rPr>
            </w:pPr>
            <w:r>
              <w:rPr>
                <w:rFonts w:ascii="仿宋_GB2312" w:hAnsi="仿宋_GB2312" w:eastAsia="仿宋_GB2312" w:cs="仿宋_GB2312"/>
                <w:color w:val="000000"/>
              </w:rPr>
              <w:t>②门窗玻璃干净无尘，透光性好，每周至少开展 1 次清洁作业。</w:t>
            </w:r>
          </w:p>
          <w:p w14:paraId="040BCD50">
            <w:pPr>
              <w:pStyle w:val="4"/>
              <w:spacing w:before="240"/>
              <w:ind w:firstLine="480"/>
              <w:jc w:val="both"/>
              <w:rPr>
                <w:rFonts w:hint="default"/>
              </w:rPr>
            </w:pPr>
            <w:r>
              <w:rPr>
                <w:rFonts w:ascii="仿宋_GB2312" w:hAnsi="仿宋_GB2312" w:eastAsia="仿宋_GB2312" w:cs="仿宋_GB2312"/>
                <w:color w:val="000000"/>
              </w:rPr>
              <w:t>③指示牌干净，无污渍，每日至少开展 1 次清洁作业。</w:t>
            </w:r>
          </w:p>
        </w:tc>
      </w:tr>
      <w:tr w14:paraId="4DA301D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6081305C"/>
        </w:tc>
        <w:tc>
          <w:tcPr>
            <w:tcW w:w="953" w:type="dxa"/>
            <w:vMerge w:val="continue"/>
            <w:tcBorders>
              <w:top w:val="single" w:color="000000" w:sz="4" w:space="0"/>
              <w:left w:val="single" w:color="000000" w:sz="4" w:space="0"/>
              <w:bottom w:val="single" w:color="000000" w:sz="4" w:space="0"/>
              <w:right w:val="single" w:color="000000" w:sz="4" w:space="0"/>
            </w:tcBorders>
          </w:tcPr>
          <w:p w14:paraId="5A90937A"/>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4D1ADE3">
            <w:pPr>
              <w:pStyle w:val="4"/>
              <w:ind w:firstLine="480"/>
              <w:jc w:val="both"/>
              <w:rPr>
                <w:rFonts w:hint="default"/>
              </w:rPr>
            </w:pPr>
            <w:r>
              <w:rPr>
                <w:rFonts w:ascii="仿宋_GB2312" w:hAnsi="仿宋_GB2312" w:eastAsia="仿宋_GB2312" w:cs="仿宋_GB2312"/>
                <w:color w:val="000000"/>
              </w:rPr>
              <w:t>（2）楼梯及楼梯间保持干净、无异味、无杂物、无积水、每日至少开展1次清洁作业。</w:t>
            </w:r>
          </w:p>
        </w:tc>
      </w:tr>
      <w:tr w14:paraId="61334BD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6CA583A2"/>
        </w:tc>
        <w:tc>
          <w:tcPr>
            <w:tcW w:w="953" w:type="dxa"/>
            <w:vMerge w:val="continue"/>
            <w:tcBorders>
              <w:top w:val="single" w:color="000000" w:sz="4" w:space="0"/>
              <w:left w:val="single" w:color="000000" w:sz="4" w:space="0"/>
              <w:bottom w:val="single" w:color="000000" w:sz="4" w:space="0"/>
              <w:right w:val="single" w:color="000000" w:sz="4" w:space="0"/>
            </w:tcBorders>
          </w:tcPr>
          <w:p w14:paraId="0A055DD0"/>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724E8D9">
            <w:pPr>
              <w:pStyle w:val="4"/>
              <w:ind w:firstLine="480"/>
              <w:jc w:val="both"/>
              <w:rPr>
                <w:rFonts w:hint="default"/>
              </w:rPr>
            </w:pPr>
            <w:r>
              <w:rPr>
                <w:rFonts w:ascii="仿宋_GB2312" w:hAnsi="仿宋_GB2312" w:eastAsia="仿宋_GB2312" w:cs="仿宋_GB2312"/>
                <w:color w:val="000000"/>
              </w:rPr>
              <w:t>（3）开水间保持干净、无异味、无杂物、无积水，每日至少开展 1 次清洁作业。</w:t>
            </w:r>
          </w:p>
        </w:tc>
      </w:tr>
      <w:tr w14:paraId="7CAFBC0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763ECDAE"/>
        </w:tc>
        <w:tc>
          <w:tcPr>
            <w:tcW w:w="953" w:type="dxa"/>
            <w:vMerge w:val="continue"/>
            <w:tcBorders>
              <w:top w:val="single" w:color="000000" w:sz="4" w:space="0"/>
              <w:left w:val="single" w:color="000000" w:sz="4" w:space="0"/>
              <w:bottom w:val="single" w:color="000000" w:sz="4" w:space="0"/>
              <w:right w:val="single" w:color="000000" w:sz="4" w:space="0"/>
            </w:tcBorders>
          </w:tcPr>
          <w:p w14:paraId="3C1BC198"/>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9FB8CED">
            <w:pPr>
              <w:pStyle w:val="4"/>
              <w:spacing w:after="240"/>
              <w:ind w:firstLine="480"/>
              <w:jc w:val="both"/>
              <w:rPr>
                <w:rFonts w:hint="default"/>
              </w:rPr>
            </w:pPr>
            <w:r>
              <w:rPr>
                <w:rFonts w:ascii="仿宋_GB2312" w:hAnsi="仿宋_GB2312" w:eastAsia="仿宋_GB2312" w:cs="仿宋_GB2312"/>
                <w:color w:val="000000"/>
              </w:rPr>
              <w:t>（4）作业工具间：</w:t>
            </w:r>
          </w:p>
          <w:p w14:paraId="03A0FF3E">
            <w:pPr>
              <w:pStyle w:val="4"/>
              <w:spacing w:before="240" w:after="240"/>
              <w:ind w:firstLine="480"/>
              <w:jc w:val="both"/>
              <w:rPr>
                <w:rFonts w:hint="default"/>
              </w:rPr>
            </w:pPr>
            <w:r>
              <w:rPr>
                <w:rFonts w:ascii="仿宋_GB2312" w:hAnsi="仿宋_GB2312" w:eastAsia="仿宋_GB2312" w:cs="仿宋_GB2312"/>
                <w:color w:val="000000"/>
              </w:rPr>
              <w:t>①保持干净，无异味、无杂物、无积水，每日至少开展 1 次清洁作业。</w:t>
            </w:r>
          </w:p>
          <w:p w14:paraId="41CD93BC">
            <w:pPr>
              <w:pStyle w:val="4"/>
              <w:spacing w:before="240"/>
              <w:ind w:firstLine="480"/>
              <w:jc w:val="both"/>
              <w:rPr>
                <w:rFonts w:hint="default"/>
              </w:rPr>
            </w:pPr>
            <w:r>
              <w:rPr>
                <w:rFonts w:ascii="仿宋_GB2312" w:hAnsi="仿宋_GB2312" w:eastAsia="仿宋_GB2312" w:cs="仿宋_GB2312"/>
                <w:color w:val="000000"/>
              </w:rPr>
              <w:t>②作业工具摆放整齐有序，表面干净无渍，每日消毒。</w:t>
            </w:r>
          </w:p>
        </w:tc>
      </w:tr>
      <w:tr w14:paraId="7F58F47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394777A9"/>
        </w:tc>
        <w:tc>
          <w:tcPr>
            <w:tcW w:w="953" w:type="dxa"/>
            <w:vMerge w:val="continue"/>
            <w:tcBorders>
              <w:top w:val="single" w:color="000000" w:sz="4" w:space="0"/>
              <w:left w:val="single" w:color="000000" w:sz="4" w:space="0"/>
              <w:bottom w:val="single" w:color="000000" w:sz="4" w:space="0"/>
              <w:right w:val="single" w:color="000000" w:sz="4" w:space="0"/>
            </w:tcBorders>
          </w:tcPr>
          <w:p w14:paraId="68EC389D"/>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2578DF4">
            <w:pPr>
              <w:pStyle w:val="4"/>
              <w:spacing w:after="240"/>
              <w:ind w:firstLine="480"/>
              <w:jc w:val="both"/>
              <w:rPr>
                <w:rFonts w:hint="default"/>
              </w:rPr>
            </w:pPr>
            <w:r>
              <w:rPr>
                <w:rFonts w:ascii="仿宋_GB2312" w:hAnsi="仿宋_GB2312" w:eastAsia="仿宋_GB2312" w:cs="仿宋_GB2312"/>
                <w:color w:val="000000"/>
              </w:rPr>
              <w:t>（5）卫生间等：</w:t>
            </w:r>
          </w:p>
          <w:p w14:paraId="46E22F8D">
            <w:pPr>
              <w:pStyle w:val="4"/>
              <w:spacing w:before="240" w:after="240"/>
              <w:ind w:firstLine="480"/>
              <w:jc w:val="both"/>
              <w:rPr>
                <w:rFonts w:hint="default"/>
              </w:rPr>
            </w:pPr>
            <w:r>
              <w:rPr>
                <w:rFonts w:ascii="仿宋_GB2312" w:hAnsi="仿宋_GB2312" w:eastAsia="仿宋_GB2312" w:cs="仿宋_GB2312"/>
                <w:color w:val="000000"/>
              </w:rPr>
              <w:t>①保持干净，无异味，垃圾无溢出，每日至少开展 1 次清洁作业。</w:t>
            </w:r>
          </w:p>
          <w:p w14:paraId="0EBF2509">
            <w:pPr>
              <w:pStyle w:val="4"/>
              <w:spacing w:before="240"/>
              <w:ind w:firstLine="480"/>
              <w:jc w:val="both"/>
              <w:rPr>
                <w:rFonts w:hint="default"/>
              </w:rPr>
            </w:pPr>
            <w:r>
              <w:rPr>
                <w:rFonts w:ascii="仿宋_GB2312" w:hAnsi="仿宋_GB2312" w:eastAsia="仿宋_GB2312" w:cs="仿宋_GB2312"/>
                <w:color w:val="000000"/>
              </w:rPr>
              <w:t>②作业工具摆放整齐有序，表面干净无渍，每日消毒。</w:t>
            </w:r>
          </w:p>
        </w:tc>
      </w:tr>
      <w:tr w14:paraId="3E2D8DD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1A9247E8"/>
        </w:tc>
        <w:tc>
          <w:tcPr>
            <w:tcW w:w="953" w:type="dxa"/>
            <w:vMerge w:val="continue"/>
            <w:tcBorders>
              <w:top w:val="single" w:color="000000" w:sz="4" w:space="0"/>
              <w:left w:val="single" w:color="000000" w:sz="4" w:space="0"/>
              <w:bottom w:val="single" w:color="000000" w:sz="4" w:space="0"/>
              <w:right w:val="single" w:color="000000" w:sz="4" w:space="0"/>
            </w:tcBorders>
          </w:tcPr>
          <w:p w14:paraId="21B8C6F1"/>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C5C7985">
            <w:pPr>
              <w:pStyle w:val="4"/>
              <w:ind w:firstLine="480"/>
              <w:jc w:val="both"/>
              <w:rPr>
                <w:rFonts w:hint="default"/>
              </w:rPr>
            </w:pPr>
            <w:r>
              <w:rPr>
                <w:rFonts w:ascii="仿宋_GB2312" w:hAnsi="仿宋_GB2312" w:eastAsia="仿宋_GB2312" w:cs="仿宋_GB2312"/>
                <w:color w:val="000000"/>
              </w:rPr>
              <w:t>（6）会议桌椅：每天定时巡查保洁一次，每次会前、会后清理、湿、干抹保洁一次，同时，巡回保洁，有脏即除，保持干净光亮。</w:t>
            </w:r>
          </w:p>
        </w:tc>
      </w:tr>
      <w:tr w14:paraId="22E9848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1782E0EE"/>
        </w:tc>
        <w:tc>
          <w:tcPr>
            <w:tcW w:w="953" w:type="dxa"/>
            <w:vMerge w:val="continue"/>
            <w:tcBorders>
              <w:top w:val="single" w:color="000000" w:sz="4" w:space="0"/>
              <w:left w:val="single" w:color="000000" w:sz="4" w:space="0"/>
              <w:bottom w:val="single" w:color="000000" w:sz="4" w:space="0"/>
              <w:right w:val="single" w:color="000000" w:sz="4" w:space="0"/>
            </w:tcBorders>
          </w:tcPr>
          <w:p w14:paraId="51C45213"/>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30B6BC5">
            <w:pPr>
              <w:pStyle w:val="4"/>
              <w:ind w:firstLine="480"/>
              <w:jc w:val="both"/>
              <w:rPr>
                <w:rFonts w:hint="default"/>
              </w:rPr>
            </w:pPr>
            <w:r>
              <w:rPr>
                <w:rFonts w:ascii="仿宋_GB2312" w:hAnsi="仿宋_GB2312" w:eastAsia="仿宋_GB2312" w:cs="仿宋_GB2312"/>
                <w:color w:val="000000"/>
              </w:rPr>
              <w:t>（7）阳台：每天定时巡查保洁一次，每天清除、扫拖、抹法保洁一次，同时，巡回保洁，有脏即除，保持干净。</w:t>
            </w:r>
          </w:p>
        </w:tc>
      </w:tr>
      <w:tr w14:paraId="52203D7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515E8DE6"/>
        </w:tc>
        <w:tc>
          <w:tcPr>
            <w:tcW w:w="953" w:type="dxa"/>
            <w:vMerge w:val="continue"/>
            <w:tcBorders>
              <w:top w:val="single" w:color="000000" w:sz="4" w:space="0"/>
              <w:left w:val="single" w:color="000000" w:sz="4" w:space="0"/>
              <w:bottom w:val="single" w:color="000000" w:sz="4" w:space="0"/>
              <w:right w:val="single" w:color="000000" w:sz="4" w:space="0"/>
            </w:tcBorders>
          </w:tcPr>
          <w:p w14:paraId="1E4DA862"/>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135B2A2">
            <w:pPr>
              <w:pStyle w:val="4"/>
              <w:ind w:firstLine="480"/>
              <w:jc w:val="both"/>
              <w:rPr>
                <w:rFonts w:hint="default"/>
              </w:rPr>
            </w:pPr>
            <w:r>
              <w:rPr>
                <w:rFonts w:ascii="仿宋_GB2312" w:hAnsi="仿宋_GB2312" w:eastAsia="仿宋_GB2312" w:cs="仿宋_GB2312"/>
                <w:color w:val="000000"/>
              </w:rPr>
              <w:t>（8）卫生间：每天上、下午各巡回1次保洁，清洗、拖、擦、抹卫生间地面、大小便器、墙壁、洗手台、镜面一次，保持蹲厕、大小便器、洗手盆干净、无黄斑、无污渍、无异味；收纳垃圾及清除，巡回保洁，有脏即除，常保干净。</w:t>
            </w:r>
          </w:p>
        </w:tc>
      </w:tr>
      <w:tr w14:paraId="138DBC4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1BCCF9D3"/>
        </w:tc>
        <w:tc>
          <w:tcPr>
            <w:tcW w:w="953" w:type="dxa"/>
            <w:vMerge w:val="continue"/>
            <w:tcBorders>
              <w:top w:val="single" w:color="000000" w:sz="4" w:space="0"/>
              <w:left w:val="single" w:color="000000" w:sz="4" w:space="0"/>
              <w:bottom w:val="single" w:color="000000" w:sz="4" w:space="0"/>
              <w:right w:val="single" w:color="000000" w:sz="4" w:space="0"/>
            </w:tcBorders>
          </w:tcPr>
          <w:p w14:paraId="774B5279"/>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23DDD16">
            <w:pPr>
              <w:pStyle w:val="4"/>
              <w:ind w:firstLine="480"/>
              <w:jc w:val="both"/>
              <w:rPr>
                <w:rFonts w:hint="default"/>
              </w:rPr>
            </w:pPr>
            <w:r>
              <w:rPr>
                <w:rFonts w:ascii="仿宋_GB2312" w:hAnsi="仿宋_GB2312" w:eastAsia="仿宋_GB2312" w:cs="仿宋_GB2312"/>
                <w:color w:val="000000"/>
              </w:rPr>
              <w:t>（9）垃圾收纳：8:30前、13点至14:00前、18:30后各收纳清除（运）垃圾保洁一次，收纳清运垃圾务必袋装封闭，预防污水流出、臭气冲天，同时，巡回保洁，有脏即除，保持干净。</w:t>
            </w:r>
          </w:p>
        </w:tc>
      </w:tr>
      <w:tr w14:paraId="5A716A7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7A294BDC"/>
        </w:tc>
        <w:tc>
          <w:tcPr>
            <w:tcW w:w="953" w:type="dxa"/>
            <w:vMerge w:val="continue"/>
            <w:tcBorders>
              <w:top w:val="single" w:color="000000" w:sz="4" w:space="0"/>
              <w:left w:val="single" w:color="000000" w:sz="4" w:space="0"/>
              <w:bottom w:val="single" w:color="000000" w:sz="4" w:space="0"/>
              <w:right w:val="single" w:color="000000" w:sz="4" w:space="0"/>
            </w:tcBorders>
          </w:tcPr>
          <w:p w14:paraId="75C9BFBC"/>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40228D7">
            <w:pPr>
              <w:pStyle w:val="4"/>
              <w:ind w:firstLine="480"/>
              <w:jc w:val="both"/>
              <w:rPr>
                <w:rFonts w:hint="default"/>
              </w:rPr>
            </w:pPr>
            <w:r>
              <w:rPr>
                <w:rFonts w:ascii="仿宋_GB2312" w:hAnsi="仿宋_GB2312" w:eastAsia="仿宋_GB2312" w:cs="仿宋_GB2312"/>
                <w:color w:val="000000"/>
              </w:rPr>
              <w:t>（10）活动室、值班室保洁服务要求：每天清洗，保持整洁。</w:t>
            </w:r>
          </w:p>
        </w:tc>
      </w:tr>
      <w:tr w14:paraId="5C19F13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0AFD7BE">
            <w:pPr>
              <w:pStyle w:val="4"/>
              <w:ind w:firstLine="480"/>
              <w:jc w:val="center"/>
              <w:rPr>
                <w:rFonts w:hint="default"/>
              </w:rPr>
            </w:pPr>
            <w:r>
              <w:rPr>
                <w:rFonts w:ascii="仿宋_GB2312" w:hAnsi="仿宋_GB2312" w:eastAsia="仿宋_GB2312" w:cs="仿宋_GB2312"/>
                <w:color w:val="000000"/>
              </w:rPr>
              <w:t>3</w:t>
            </w:r>
          </w:p>
        </w:tc>
        <w:tc>
          <w:tcPr>
            <w:tcW w:w="953"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9F8CCD4">
            <w:pPr>
              <w:pStyle w:val="4"/>
              <w:ind w:firstLine="480"/>
              <w:jc w:val="both"/>
              <w:rPr>
                <w:rFonts w:hint="default"/>
              </w:rPr>
            </w:pPr>
            <w:r>
              <w:rPr>
                <w:rFonts w:ascii="仿宋_GB2312" w:hAnsi="仿宋_GB2312" w:eastAsia="仿宋_GB2312" w:cs="仿宋_GB2312"/>
                <w:color w:val="000000"/>
              </w:rPr>
              <w:t>公共场地区域保洁</w:t>
            </w:r>
          </w:p>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FF02706">
            <w:pPr>
              <w:pStyle w:val="4"/>
              <w:ind w:firstLine="480"/>
              <w:jc w:val="both"/>
              <w:rPr>
                <w:rFonts w:hint="default"/>
              </w:rPr>
            </w:pPr>
            <w:r>
              <w:rPr>
                <w:rFonts w:ascii="仿宋_GB2312" w:hAnsi="仿宋_GB2312" w:eastAsia="仿宋_GB2312" w:cs="仿宋_GB2312"/>
                <w:color w:val="000000"/>
              </w:rPr>
              <w:t>（1）每日清扫道路地面、停车场等公共区域 2 次，保持干净、无杂物、无积水。</w:t>
            </w:r>
          </w:p>
        </w:tc>
      </w:tr>
      <w:tr w14:paraId="2B64F58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4CA11575"/>
        </w:tc>
        <w:tc>
          <w:tcPr>
            <w:tcW w:w="953" w:type="dxa"/>
            <w:vMerge w:val="continue"/>
            <w:tcBorders>
              <w:top w:val="single" w:color="000000" w:sz="4" w:space="0"/>
              <w:left w:val="single" w:color="000000" w:sz="4" w:space="0"/>
              <w:bottom w:val="single" w:color="000000" w:sz="4" w:space="0"/>
              <w:right w:val="single" w:color="000000" w:sz="4" w:space="0"/>
            </w:tcBorders>
          </w:tcPr>
          <w:p w14:paraId="66AB8317"/>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1FE1935">
            <w:pPr>
              <w:pStyle w:val="4"/>
              <w:ind w:firstLine="480"/>
              <w:jc w:val="both"/>
              <w:rPr>
                <w:rFonts w:hint="default"/>
              </w:rPr>
            </w:pPr>
            <w:r>
              <w:rPr>
                <w:rFonts w:ascii="仿宋_GB2312" w:hAnsi="仿宋_GB2312" w:eastAsia="仿宋_GB2312" w:cs="仿宋_GB2312"/>
                <w:color w:val="000000"/>
              </w:rPr>
              <w:t>（2）各种路标、宣传栏等保持干净，每月至少开展 1 次清洁作业。</w:t>
            </w:r>
          </w:p>
        </w:tc>
      </w:tr>
      <w:tr w14:paraId="5128FBC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4D598539"/>
        </w:tc>
        <w:tc>
          <w:tcPr>
            <w:tcW w:w="953" w:type="dxa"/>
            <w:vMerge w:val="continue"/>
            <w:tcBorders>
              <w:top w:val="single" w:color="000000" w:sz="4" w:space="0"/>
              <w:left w:val="single" w:color="000000" w:sz="4" w:space="0"/>
              <w:bottom w:val="single" w:color="000000" w:sz="4" w:space="0"/>
              <w:right w:val="single" w:color="000000" w:sz="4" w:space="0"/>
            </w:tcBorders>
          </w:tcPr>
          <w:p w14:paraId="5E047493"/>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CC763D1">
            <w:pPr>
              <w:pStyle w:val="4"/>
              <w:ind w:firstLine="480"/>
              <w:jc w:val="both"/>
              <w:rPr>
                <w:rFonts w:hint="default"/>
              </w:rPr>
            </w:pPr>
            <w:r>
              <w:rPr>
                <w:rFonts w:ascii="仿宋_GB2312" w:hAnsi="仿宋_GB2312" w:eastAsia="仿宋_GB2312" w:cs="仿宋_GB2312"/>
                <w:color w:val="000000"/>
              </w:rPr>
              <w:t>（3）下雨天应及时清扫路面，确保路面无积水。</w:t>
            </w:r>
          </w:p>
        </w:tc>
      </w:tr>
      <w:tr w14:paraId="552D865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03D2DA26"/>
        </w:tc>
        <w:tc>
          <w:tcPr>
            <w:tcW w:w="953" w:type="dxa"/>
            <w:vMerge w:val="continue"/>
            <w:tcBorders>
              <w:top w:val="single" w:color="000000" w:sz="4" w:space="0"/>
              <w:left w:val="single" w:color="000000" w:sz="4" w:space="0"/>
              <w:bottom w:val="single" w:color="000000" w:sz="4" w:space="0"/>
              <w:right w:val="single" w:color="000000" w:sz="4" w:space="0"/>
            </w:tcBorders>
          </w:tcPr>
          <w:p w14:paraId="794D0AD4"/>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09DEE82">
            <w:pPr>
              <w:pStyle w:val="4"/>
              <w:ind w:firstLine="480"/>
              <w:jc w:val="both"/>
              <w:rPr>
                <w:rFonts w:hint="default"/>
              </w:rPr>
            </w:pPr>
            <w:r>
              <w:rPr>
                <w:rFonts w:ascii="仿宋_GB2312" w:hAnsi="仿宋_GB2312" w:eastAsia="仿宋_GB2312" w:cs="仿宋_GB2312"/>
                <w:color w:val="000000"/>
              </w:rPr>
              <w:t>（4）绿地内无杂物、无改变用途和破坏、践踏、占用现象，每天至少开展 1 次巡查。</w:t>
            </w:r>
          </w:p>
        </w:tc>
      </w:tr>
      <w:tr w14:paraId="583274C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309B3729"/>
        </w:tc>
        <w:tc>
          <w:tcPr>
            <w:tcW w:w="953" w:type="dxa"/>
            <w:vMerge w:val="continue"/>
            <w:tcBorders>
              <w:top w:val="single" w:color="000000" w:sz="4" w:space="0"/>
              <w:left w:val="single" w:color="000000" w:sz="4" w:space="0"/>
              <w:bottom w:val="single" w:color="000000" w:sz="4" w:space="0"/>
              <w:right w:val="single" w:color="000000" w:sz="4" w:space="0"/>
            </w:tcBorders>
          </w:tcPr>
          <w:p w14:paraId="14B2327D"/>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0FCAAF7">
            <w:pPr>
              <w:pStyle w:val="4"/>
              <w:ind w:firstLine="480"/>
              <w:jc w:val="both"/>
              <w:rPr>
                <w:rFonts w:hint="default"/>
              </w:rPr>
            </w:pPr>
            <w:r>
              <w:rPr>
                <w:rFonts w:ascii="仿宋_GB2312" w:hAnsi="仿宋_GB2312" w:eastAsia="仿宋_GB2312" w:cs="仿宋_GB2312"/>
                <w:color w:val="000000"/>
              </w:rPr>
              <w:t>（5）绿地清洁：无垃圾杂物，无石砾砖块，无干枯枝叶，无粪便暴露，无鼠洞和蚊蝇滋生地。每天8：30 前完成绿地、硬地内的卫生清洁工作，在规定的保洁时间8:30--17:30保持绿地无垃圾杂物，包括生活和生产垃圾、石砾砖块、干枝枯叶等，每天至少清扫2次。</w:t>
            </w:r>
          </w:p>
        </w:tc>
      </w:tr>
      <w:tr w14:paraId="2CB0EAC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296008CB"/>
        </w:tc>
        <w:tc>
          <w:tcPr>
            <w:tcW w:w="953" w:type="dxa"/>
            <w:vMerge w:val="continue"/>
            <w:tcBorders>
              <w:top w:val="single" w:color="000000" w:sz="4" w:space="0"/>
              <w:left w:val="single" w:color="000000" w:sz="4" w:space="0"/>
              <w:bottom w:val="single" w:color="000000" w:sz="4" w:space="0"/>
              <w:right w:val="single" w:color="000000" w:sz="4" w:space="0"/>
            </w:tcBorders>
          </w:tcPr>
          <w:p w14:paraId="7542262B"/>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179D920">
            <w:pPr>
              <w:pStyle w:val="4"/>
              <w:ind w:firstLine="480"/>
              <w:jc w:val="both"/>
              <w:rPr>
                <w:rFonts w:hint="default"/>
              </w:rPr>
            </w:pPr>
            <w:r>
              <w:rPr>
                <w:rFonts w:ascii="仿宋_GB2312" w:hAnsi="仿宋_GB2312" w:eastAsia="仿宋_GB2312" w:cs="仿宋_GB2312"/>
                <w:color w:val="000000"/>
              </w:rPr>
              <w:t>（6）花园路面保持清洁、美观、完好无损，要求及时清除路面垃圾杂物，修补破损并保持完好；要求路面干净、美观，以增强园林美化效果。</w:t>
            </w:r>
          </w:p>
        </w:tc>
      </w:tr>
      <w:tr w14:paraId="2C5A5F5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3F5A565B"/>
        </w:tc>
        <w:tc>
          <w:tcPr>
            <w:tcW w:w="953" w:type="dxa"/>
            <w:vMerge w:val="continue"/>
            <w:tcBorders>
              <w:top w:val="single" w:color="000000" w:sz="4" w:space="0"/>
              <w:left w:val="single" w:color="000000" w:sz="4" w:space="0"/>
              <w:bottom w:val="single" w:color="000000" w:sz="4" w:space="0"/>
              <w:right w:val="single" w:color="000000" w:sz="4" w:space="0"/>
            </w:tcBorders>
          </w:tcPr>
          <w:p w14:paraId="6309FAF7"/>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838F07E">
            <w:pPr>
              <w:pStyle w:val="4"/>
              <w:ind w:firstLine="480"/>
              <w:jc w:val="both"/>
              <w:rPr>
                <w:rFonts w:hint="default"/>
              </w:rPr>
            </w:pPr>
            <w:r>
              <w:rPr>
                <w:rFonts w:ascii="仿宋_GB2312" w:hAnsi="仿宋_GB2312" w:eastAsia="仿宋_GB2312" w:cs="仿宋_GB2312"/>
                <w:color w:val="000000"/>
              </w:rPr>
              <w:t>（7）屋顶、天台：每天每班次定时（7:30、13:00、16:30）各巡查清扫保洁一次，每月至少清洗保洁一次，确保无堆放杂物现象，同时，巡回保洁，有脏即除，保持干净光亮。</w:t>
            </w:r>
          </w:p>
        </w:tc>
      </w:tr>
      <w:tr w14:paraId="54F1377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2AE7C1D9"/>
        </w:tc>
        <w:tc>
          <w:tcPr>
            <w:tcW w:w="953" w:type="dxa"/>
            <w:vMerge w:val="continue"/>
            <w:tcBorders>
              <w:top w:val="single" w:color="000000" w:sz="4" w:space="0"/>
              <w:left w:val="single" w:color="000000" w:sz="4" w:space="0"/>
              <w:bottom w:val="single" w:color="000000" w:sz="4" w:space="0"/>
              <w:right w:val="single" w:color="000000" w:sz="4" w:space="0"/>
            </w:tcBorders>
          </w:tcPr>
          <w:p w14:paraId="3FB686B1"/>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8650AB3">
            <w:pPr>
              <w:pStyle w:val="4"/>
              <w:ind w:firstLine="480"/>
              <w:jc w:val="both"/>
              <w:rPr>
                <w:rFonts w:hint="default"/>
              </w:rPr>
            </w:pPr>
            <w:r>
              <w:rPr>
                <w:rFonts w:ascii="仿宋_GB2312" w:hAnsi="仿宋_GB2312" w:eastAsia="仿宋_GB2312" w:cs="仿宋_GB2312"/>
                <w:color w:val="000000"/>
              </w:rPr>
              <w:t>（8）大理石地面：每天巡回保洁两次，每年晶面抛光处理及护养一次。同时，巡回保洁，有脏即除，保持干净光亮。</w:t>
            </w:r>
          </w:p>
        </w:tc>
      </w:tr>
      <w:tr w14:paraId="27358CBD">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7D7104D0"/>
        </w:tc>
        <w:tc>
          <w:tcPr>
            <w:tcW w:w="953" w:type="dxa"/>
            <w:vMerge w:val="continue"/>
            <w:tcBorders>
              <w:top w:val="single" w:color="000000" w:sz="4" w:space="0"/>
              <w:left w:val="single" w:color="000000" w:sz="4" w:space="0"/>
              <w:bottom w:val="single" w:color="000000" w:sz="4" w:space="0"/>
              <w:right w:val="single" w:color="000000" w:sz="4" w:space="0"/>
            </w:tcBorders>
          </w:tcPr>
          <w:p w14:paraId="1482D15A"/>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868F27B">
            <w:pPr>
              <w:pStyle w:val="4"/>
              <w:ind w:firstLine="480"/>
              <w:jc w:val="both"/>
              <w:rPr>
                <w:rFonts w:hint="default"/>
              </w:rPr>
            </w:pPr>
            <w:r>
              <w:rPr>
                <w:rFonts w:ascii="仿宋_GB2312" w:hAnsi="仿宋_GB2312" w:eastAsia="仿宋_GB2312" w:cs="仿宋_GB2312"/>
                <w:color w:val="000000"/>
              </w:rPr>
              <w:t>（9）单位门前、单位内道路公共区域：每天每班次定时各巡查清扫保洁一次。确保无明显果壳纸屑、大片树叶、垃圾袋等杂物及明显杂石，同时，巡回保洁，有脏即除，保持干净光亮。</w:t>
            </w:r>
          </w:p>
        </w:tc>
      </w:tr>
      <w:tr w14:paraId="36223B92">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4625F23E"/>
        </w:tc>
        <w:tc>
          <w:tcPr>
            <w:tcW w:w="953" w:type="dxa"/>
            <w:vMerge w:val="continue"/>
            <w:tcBorders>
              <w:top w:val="single" w:color="000000" w:sz="4" w:space="0"/>
              <w:left w:val="single" w:color="000000" w:sz="4" w:space="0"/>
              <w:bottom w:val="single" w:color="000000" w:sz="4" w:space="0"/>
              <w:right w:val="single" w:color="000000" w:sz="4" w:space="0"/>
            </w:tcBorders>
          </w:tcPr>
          <w:p w14:paraId="6E29D8D3"/>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F723D80">
            <w:pPr>
              <w:pStyle w:val="4"/>
              <w:ind w:firstLine="480"/>
              <w:jc w:val="both"/>
              <w:rPr>
                <w:rFonts w:hint="default"/>
              </w:rPr>
            </w:pPr>
            <w:r>
              <w:rPr>
                <w:rFonts w:ascii="仿宋_GB2312" w:hAnsi="仿宋_GB2312" w:eastAsia="仿宋_GB2312" w:cs="仿宋_GB2312"/>
                <w:color w:val="000000"/>
              </w:rPr>
              <w:t>（10）对主干路段除定时清扫外，应安排固定人员巡回保洁。</w:t>
            </w:r>
          </w:p>
        </w:tc>
      </w:tr>
      <w:tr w14:paraId="120E11B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40405BB0"/>
        </w:tc>
        <w:tc>
          <w:tcPr>
            <w:tcW w:w="953" w:type="dxa"/>
            <w:vMerge w:val="continue"/>
            <w:tcBorders>
              <w:top w:val="single" w:color="000000" w:sz="4" w:space="0"/>
              <w:left w:val="single" w:color="000000" w:sz="4" w:space="0"/>
              <w:bottom w:val="single" w:color="000000" w:sz="4" w:space="0"/>
              <w:right w:val="single" w:color="000000" w:sz="4" w:space="0"/>
            </w:tcBorders>
          </w:tcPr>
          <w:p w14:paraId="5D78CBB2"/>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EE8FD16">
            <w:pPr>
              <w:pStyle w:val="4"/>
              <w:ind w:firstLine="480"/>
              <w:jc w:val="both"/>
              <w:rPr>
                <w:rFonts w:hint="default"/>
              </w:rPr>
            </w:pPr>
            <w:r>
              <w:rPr>
                <w:rFonts w:ascii="仿宋_GB2312" w:hAnsi="仿宋_GB2312" w:eastAsia="仿宋_GB2312" w:cs="仿宋_GB2312"/>
                <w:color w:val="000000"/>
              </w:rPr>
              <w:t>（11）电梯地面：每日拖抹保洁一次；电梯厢墙、门：每天每班次每小时各巡查半干、湿抹保洁一次，每天上班前、下班后护养保洁一次，电梯门槽每天清除保洁一次，同时有脏即除。</w:t>
            </w:r>
          </w:p>
        </w:tc>
      </w:tr>
      <w:tr w14:paraId="16E56F4D">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6C652FCF"/>
        </w:tc>
        <w:tc>
          <w:tcPr>
            <w:tcW w:w="953" w:type="dxa"/>
            <w:vMerge w:val="continue"/>
            <w:tcBorders>
              <w:top w:val="single" w:color="000000" w:sz="4" w:space="0"/>
              <w:left w:val="single" w:color="000000" w:sz="4" w:space="0"/>
              <w:bottom w:val="single" w:color="000000" w:sz="4" w:space="0"/>
              <w:right w:val="single" w:color="000000" w:sz="4" w:space="0"/>
            </w:tcBorders>
          </w:tcPr>
          <w:p w14:paraId="0DB57462"/>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4B138DD">
            <w:pPr>
              <w:pStyle w:val="4"/>
              <w:ind w:firstLine="480"/>
              <w:jc w:val="both"/>
              <w:rPr>
                <w:rFonts w:hint="default"/>
              </w:rPr>
            </w:pPr>
            <w:r>
              <w:rPr>
                <w:rFonts w:ascii="仿宋_GB2312" w:hAnsi="仿宋_GB2312" w:eastAsia="仿宋_GB2312" w:cs="仿宋_GB2312"/>
                <w:color w:val="000000"/>
              </w:rPr>
              <w:t>（12）旱季时每月冲洗一次路面，雨季每周冲洗一次。</w:t>
            </w:r>
          </w:p>
        </w:tc>
      </w:tr>
      <w:tr w14:paraId="61316F4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75C3D7E0"/>
        </w:tc>
        <w:tc>
          <w:tcPr>
            <w:tcW w:w="953" w:type="dxa"/>
            <w:vMerge w:val="continue"/>
            <w:tcBorders>
              <w:top w:val="single" w:color="000000" w:sz="4" w:space="0"/>
              <w:left w:val="single" w:color="000000" w:sz="4" w:space="0"/>
              <w:bottom w:val="single" w:color="000000" w:sz="4" w:space="0"/>
              <w:right w:val="single" w:color="000000" w:sz="4" w:space="0"/>
            </w:tcBorders>
          </w:tcPr>
          <w:p w14:paraId="378C2046"/>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F08A2BA">
            <w:pPr>
              <w:pStyle w:val="4"/>
              <w:ind w:firstLine="480"/>
              <w:jc w:val="both"/>
              <w:rPr>
                <w:rFonts w:hint="default"/>
              </w:rPr>
            </w:pPr>
            <w:r>
              <w:rPr>
                <w:rFonts w:ascii="仿宋_GB2312" w:hAnsi="仿宋_GB2312" w:eastAsia="仿宋_GB2312" w:cs="仿宋_GB2312"/>
                <w:color w:val="000000"/>
              </w:rPr>
              <w:t>（13）定期对办公楼的墙壁、天花板等进行打扫。</w:t>
            </w:r>
          </w:p>
        </w:tc>
      </w:tr>
      <w:tr w14:paraId="4C3058A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52348D09"/>
        </w:tc>
        <w:tc>
          <w:tcPr>
            <w:tcW w:w="953" w:type="dxa"/>
            <w:vMerge w:val="continue"/>
            <w:tcBorders>
              <w:top w:val="single" w:color="000000" w:sz="4" w:space="0"/>
              <w:left w:val="single" w:color="000000" w:sz="4" w:space="0"/>
              <w:bottom w:val="single" w:color="000000" w:sz="4" w:space="0"/>
              <w:right w:val="single" w:color="000000" w:sz="4" w:space="0"/>
            </w:tcBorders>
          </w:tcPr>
          <w:p w14:paraId="5476204C"/>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26254C4">
            <w:pPr>
              <w:pStyle w:val="4"/>
              <w:ind w:firstLine="480"/>
              <w:jc w:val="both"/>
              <w:rPr>
                <w:rFonts w:hint="default"/>
              </w:rPr>
            </w:pPr>
            <w:r>
              <w:rPr>
                <w:rFonts w:ascii="仿宋_GB2312" w:hAnsi="仿宋_GB2312" w:eastAsia="仿宋_GB2312" w:cs="仿宋_GB2312"/>
                <w:color w:val="000000"/>
              </w:rPr>
              <w:t>（14）活动室、值班室保洁服务要求：每天清洗，保持整洁。</w:t>
            </w:r>
          </w:p>
        </w:tc>
      </w:tr>
      <w:tr w14:paraId="2E1E667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EA26DF1">
            <w:pPr>
              <w:pStyle w:val="4"/>
              <w:ind w:firstLine="480"/>
              <w:jc w:val="center"/>
              <w:rPr>
                <w:rFonts w:hint="default"/>
              </w:rPr>
            </w:pPr>
            <w:r>
              <w:rPr>
                <w:rFonts w:ascii="仿宋_GB2312" w:hAnsi="仿宋_GB2312" w:eastAsia="仿宋_GB2312" w:cs="仿宋_GB2312"/>
                <w:color w:val="000000"/>
              </w:rPr>
              <w:t>4</w:t>
            </w:r>
          </w:p>
        </w:tc>
        <w:tc>
          <w:tcPr>
            <w:tcW w:w="953"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6D4336B">
            <w:pPr>
              <w:pStyle w:val="4"/>
              <w:ind w:firstLine="480"/>
              <w:jc w:val="both"/>
              <w:rPr>
                <w:rFonts w:hint="default"/>
              </w:rPr>
            </w:pPr>
            <w:r>
              <w:rPr>
                <w:rFonts w:ascii="仿宋_GB2312" w:hAnsi="仿宋_GB2312" w:eastAsia="仿宋_GB2312" w:cs="仿宋_GB2312"/>
                <w:color w:val="000000"/>
              </w:rPr>
              <w:t>垃圾处理</w:t>
            </w:r>
          </w:p>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6CB3AB0">
            <w:pPr>
              <w:pStyle w:val="4"/>
              <w:ind w:firstLine="480"/>
              <w:jc w:val="both"/>
              <w:rPr>
                <w:rFonts w:hint="default"/>
              </w:rPr>
            </w:pPr>
            <w:r>
              <w:rPr>
                <w:rFonts w:ascii="仿宋_GB2312" w:hAnsi="仿宋_GB2312" w:eastAsia="仿宋_GB2312" w:cs="仿宋_GB2312"/>
                <w:color w:val="000000"/>
              </w:rPr>
              <w:t>（1）中标人要结合物业项目的实际，制定生活垃圾分类管理制度和操作规范，明确分类投放、分类收集各环节负责人和保洁人员。</w:t>
            </w:r>
          </w:p>
        </w:tc>
      </w:tr>
      <w:tr w14:paraId="70B45768">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2498C4A9"/>
        </w:tc>
        <w:tc>
          <w:tcPr>
            <w:tcW w:w="953" w:type="dxa"/>
            <w:vMerge w:val="continue"/>
            <w:tcBorders>
              <w:top w:val="single" w:color="000000" w:sz="4" w:space="0"/>
              <w:left w:val="single" w:color="000000" w:sz="4" w:space="0"/>
              <w:bottom w:val="single" w:color="000000" w:sz="4" w:space="0"/>
              <w:right w:val="single" w:color="000000" w:sz="4" w:space="0"/>
            </w:tcBorders>
          </w:tcPr>
          <w:p w14:paraId="38086F9F"/>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0C372F7">
            <w:pPr>
              <w:pStyle w:val="4"/>
              <w:ind w:firstLine="480"/>
              <w:jc w:val="both"/>
              <w:rPr>
                <w:rFonts w:hint="default"/>
              </w:rPr>
            </w:pPr>
            <w:r>
              <w:rPr>
                <w:rFonts w:ascii="仿宋_GB2312" w:hAnsi="仿宋_GB2312" w:eastAsia="仿宋_GB2312" w:cs="仿宋_GB2312"/>
                <w:color w:val="000000"/>
              </w:rPr>
              <w:t>（2）中标人要结合物业项目的实际，制定生活垃圾分类管理制度和操作规范，明确分类投放、分类收集各环节负责人和保洁人员。</w:t>
            </w:r>
          </w:p>
        </w:tc>
      </w:tr>
      <w:tr w14:paraId="7373C7F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492BEC70"/>
        </w:tc>
        <w:tc>
          <w:tcPr>
            <w:tcW w:w="953" w:type="dxa"/>
            <w:vMerge w:val="continue"/>
            <w:tcBorders>
              <w:top w:val="single" w:color="000000" w:sz="4" w:space="0"/>
              <w:left w:val="single" w:color="000000" w:sz="4" w:space="0"/>
              <w:bottom w:val="single" w:color="000000" w:sz="4" w:space="0"/>
              <w:right w:val="single" w:color="000000" w:sz="4" w:space="0"/>
            </w:tcBorders>
          </w:tcPr>
          <w:p w14:paraId="0DC3E1EA"/>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0B782E9">
            <w:pPr>
              <w:pStyle w:val="4"/>
              <w:ind w:firstLine="480"/>
              <w:jc w:val="both"/>
              <w:rPr>
                <w:rFonts w:hint="default"/>
              </w:rPr>
            </w:pPr>
            <w:r>
              <w:rPr>
                <w:rFonts w:ascii="仿宋_GB2312" w:hAnsi="仿宋_GB2312" w:eastAsia="仿宋_GB2312" w:cs="仿宋_GB2312"/>
                <w:color w:val="000000"/>
              </w:rPr>
              <w:t>（3）中标人要在采购人办公室设置可回收物收集容器和其他垃圾收集容器；在卫生间、公共区域设置垃圾收集容器。</w:t>
            </w:r>
          </w:p>
        </w:tc>
      </w:tr>
      <w:tr w14:paraId="4561600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1282886D"/>
        </w:tc>
        <w:tc>
          <w:tcPr>
            <w:tcW w:w="953" w:type="dxa"/>
            <w:vMerge w:val="continue"/>
            <w:tcBorders>
              <w:top w:val="single" w:color="000000" w:sz="4" w:space="0"/>
              <w:left w:val="single" w:color="000000" w:sz="4" w:space="0"/>
              <w:bottom w:val="single" w:color="000000" w:sz="4" w:space="0"/>
              <w:right w:val="single" w:color="000000" w:sz="4" w:space="0"/>
            </w:tcBorders>
          </w:tcPr>
          <w:p w14:paraId="093A1CFE"/>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C1D27DE">
            <w:pPr>
              <w:pStyle w:val="4"/>
              <w:ind w:firstLine="480"/>
              <w:jc w:val="both"/>
              <w:rPr>
                <w:rFonts w:hint="default"/>
              </w:rPr>
            </w:pPr>
            <w:r>
              <w:rPr>
                <w:rFonts w:ascii="仿宋_GB2312" w:hAnsi="仿宋_GB2312" w:eastAsia="仿宋_GB2312" w:cs="仿宋_GB2312"/>
                <w:color w:val="000000"/>
              </w:rPr>
              <w:t>（4）建立垃圾分类专项台账，包括但不限于各类垃圾清运量、清运流向，检查情况。</w:t>
            </w:r>
          </w:p>
        </w:tc>
      </w:tr>
      <w:tr w14:paraId="7D60161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7CAA370A"/>
        </w:tc>
        <w:tc>
          <w:tcPr>
            <w:tcW w:w="953" w:type="dxa"/>
            <w:vMerge w:val="continue"/>
            <w:tcBorders>
              <w:top w:val="single" w:color="000000" w:sz="4" w:space="0"/>
              <w:left w:val="single" w:color="000000" w:sz="4" w:space="0"/>
              <w:bottom w:val="single" w:color="000000" w:sz="4" w:space="0"/>
              <w:right w:val="single" w:color="000000" w:sz="4" w:space="0"/>
            </w:tcBorders>
          </w:tcPr>
          <w:p w14:paraId="486B89C6"/>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2F8FA8F">
            <w:pPr>
              <w:pStyle w:val="4"/>
              <w:ind w:firstLine="480"/>
              <w:jc w:val="both"/>
              <w:rPr>
                <w:rFonts w:hint="default"/>
              </w:rPr>
            </w:pPr>
            <w:r>
              <w:rPr>
                <w:rFonts w:ascii="仿宋_GB2312" w:hAnsi="仿宋_GB2312" w:eastAsia="仿宋_GB2312" w:cs="仿宋_GB2312"/>
                <w:color w:val="000000"/>
              </w:rPr>
              <w:t>（5）在完成必要的清洁工作后，各工作人员需对公共区域进行巡查保洁，公共区域垃圾需负责清运（含生活、绿化垃圾），以保证整个服务区的整洁。</w:t>
            </w:r>
          </w:p>
        </w:tc>
      </w:tr>
      <w:tr w14:paraId="25EFD82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4E0B4AB0"/>
        </w:tc>
        <w:tc>
          <w:tcPr>
            <w:tcW w:w="953" w:type="dxa"/>
            <w:vMerge w:val="continue"/>
            <w:tcBorders>
              <w:top w:val="single" w:color="000000" w:sz="4" w:space="0"/>
              <w:left w:val="single" w:color="000000" w:sz="4" w:space="0"/>
              <w:bottom w:val="single" w:color="000000" w:sz="4" w:space="0"/>
              <w:right w:val="single" w:color="000000" w:sz="4" w:space="0"/>
            </w:tcBorders>
          </w:tcPr>
          <w:p w14:paraId="5A1DEC07"/>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CA9AC02">
            <w:pPr>
              <w:pStyle w:val="4"/>
              <w:ind w:firstLine="480"/>
              <w:jc w:val="both"/>
              <w:rPr>
                <w:rFonts w:hint="default"/>
              </w:rPr>
            </w:pPr>
            <w:r>
              <w:rPr>
                <w:rFonts w:ascii="仿宋_GB2312" w:hAnsi="仿宋_GB2312" w:eastAsia="仿宋_GB2312" w:cs="仿宋_GB2312"/>
                <w:color w:val="000000"/>
              </w:rPr>
              <w:t>（6）归堆后的垃圾杂物和萝筐等器具摆放在隐蔽的地方，垃圾做到日产日清，由单位自行运到垃圾站，不许在绿地内过夜，严禁焚烧垃圾、杂物和枯枝落叶。</w:t>
            </w:r>
          </w:p>
        </w:tc>
      </w:tr>
    </w:tbl>
    <w:p w14:paraId="1D29F6D5">
      <w:pPr>
        <w:pStyle w:val="4"/>
        <w:ind w:firstLine="480"/>
        <w:outlineLvl w:val="3"/>
        <w:rPr>
          <w:rFonts w:hint="default"/>
        </w:rPr>
      </w:pPr>
      <w:r>
        <w:rPr>
          <w:rFonts w:ascii="仿宋_GB2312" w:hAnsi="仿宋_GB2312" w:eastAsia="仿宋_GB2312" w:cs="仿宋_GB2312"/>
          <w:b/>
        </w:rPr>
        <w:t>3.2.1.4绿化服务</w:t>
      </w:r>
    </w:p>
    <w:p w14:paraId="7869EB97">
      <w:pPr>
        <w:pStyle w:val="4"/>
        <w:ind w:firstLine="420"/>
        <w:jc w:val="both"/>
        <w:rPr>
          <w:rFonts w:hint="default"/>
        </w:rPr>
      </w:pPr>
      <w:r>
        <w:rPr>
          <w:rFonts w:ascii="仿宋_GB2312" w:hAnsi="仿宋_GB2312" w:eastAsia="仿宋_GB2312" w:cs="仿宋_GB2312"/>
        </w:rPr>
        <w:t>负责办公场所各科室、大楼公共区域、通道走廊、会议室、功能用房、食堂室内的绿植按实际需要提供配置，大堂绿植美化按实际需要提供配置。负责对办公大楼、楼外院内和停车场内绿化修剪养护、花草树木清除杂草、防治虫害、松土、施肥，更换死亡苗木等工作。</w:t>
      </w:r>
    </w:p>
    <w:tbl>
      <w:tblPr>
        <w:tblStyle w:val="2"/>
        <w:tblW w:w="0" w:type="auto"/>
        <w:tblInd w:w="135"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783"/>
        <w:gridCol w:w="916"/>
        <w:gridCol w:w="1196"/>
        <w:gridCol w:w="1223"/>
        <w:gridCol w:w="2578"/>
        <w:gridCol w:w="690"/>
        <w:gridCol w:w="790"/>
      </w:tblGrid>
      <w:tr w14:paraId="3AADD61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DB93BCF">
            <w:pPr>
              <w:pStyle w:val="4"/>
              <w:ind w:firstLine="480"/>
              <w:jc w:val="center"/>
              <w:rPr>
                <w:rFonts w:hint="default"/>
              </w:rPr>
            </w:pPr>
            <w:r>
              <w:rPr>
                <w:rFonts w:ascii="仿宋_GB2312" w:hAnsi="仿宋_GB2312" w:eastAsia="仿宋_GB2312" w:cs="仿宋_GB2312"/>
                <w:b/>
                <w:color w:val="000000"/>
              </w:rPr>
              <w:t>序号</w:t>
            </w:r>
          </w:p>
        </w:tc>
        <w:tc>
          <w:tcPr>
            <w:tcW w:w="94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E3BBAC8">
            <w:pPr>
              <w:pStyle w:val="4"/>
              <w:ind w:firstLine="480"/>
              <w:jc w:val="center"/>
              <w:rPr>
                <w:rFonts w:hint="default"/>
              </w:rPr>
            </w:pPr>
            <w:r>
              <w:rPr>
                <w:rFonts w:ascii="仿宋_GB2312" w:hAnsi="仿宋_GB2312" w:eastAsia="仿宋_GB2312" w:cs="仿宋_GB2312"/>
                <w:b/>
                <w:color w:val="000000"/>
              </w:rPr>
              <w:t>服务内容</w:t>
            </w:r>
          </w:p>
        </w:tc>
        <w:tc>
          <w:tcPr>
            <w:tcW w:w="6645"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0EC65CF">
            <w:pPr>
              <w:pStyle w:val="4"/>
              <w:ind w:firstLine="480"/>
              <w:jc w:val="center"/>
              <w:rPr>
                <w:rFonts w:hint="default"/>
              </w:rPr>
            </w:pPr>
            <w:r>
              <w:rPr>
                <w:rFonts w:ascii="仿宋_GB2312" w:hAnsi="仿宋_GB2312" w:eastAsia="仿宋_GB2312" w:cs="仿宋_GB2312"/>
                <w:b/>
                <w:color w:val="000000"/>
              </w:rPr>
              <w:t>服务标准</w:t>
            </w:r>
          </w:p>
        </w:tc>
      </w:tr>
      <w:tr w14:paraId="5CD18FB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129A4BF">
            <w:pPr>
              <w:pStyle w:val="4"/>
              <w:ind w:firstLine="480"/>
              <w:jc w:val="center"/>
              <w:rPr>
                <w:rFonts w:hint="default"/>
              </w:rPr>
            </w:pPr>
            <w:r>
              <w:rPr>
                <w:rFonts w:ascii="仿宋_GB2312" w:hAnsi="仿宋_GB2312" w:eastAsia="仿宋_GB2312" w:cs="仿宋_GB2312"/>
                <w:color w:val="000000"/>
              </w:rPr>
              <w:t>1</w:t>
            </w:r>
          </w:p>
        </w:tc>
        <w:tc>
          <w:tcPr>
            <w:tcW w:w="945"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BCAE682">
            <w:pPr>
              <w:pStyle w:val="4"/>
              <w:ind w:firstLine="480"/>
              <w:jc w:val="center"/>
              <w:rPr>
                <w:rFonts w:hint="default"/>
              </w:rPr>
            </w:pPr>
            <w:r>
              <w:rPr>
                <w:rFonts w:ascii="仿宋_GB2312" w:hAnsi="仿宋_GB2312" w:eastAsia="仿宋_GB2312" w:cs="仿宋_GB2312"/>
                <w:color w:val="000000"/>
              </w:rPr>
              <w:t>基本要求</w:t>
            </w:r>
          </w:p>
        </w:tc>
        <w:tc>
          <w:tcPr>
            <w:tcW w:w="6645"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20EBADC">
            <w:pPr>
              <w:pStyle w:val="4"/>
              <w:ind w:firstLine="480"/>
              <w:jc w:val="both"/>
              <w:rPr>
                <w:rFonts w:hint="default"/>
              </w:rPr>
            </w:pPr>
            <w:r>
              <w:rPr>
                <w:rFonts w:ascii="仿宋_GB2312" w:hAnsi="仿宋_GB2312" w:eastAsia="仿宋_GB2312" w:cs="仿宋_GB2312"/>
                <w:color w:val="000000"/>
              </w:rPr>
              <w:t>（1）负责办公场所各科室、大楼公共区域、通道走廊、会议室、功能用房、食堂室内的绿植按实际需要提供配置，大堂绿植美化按实际需要提供配置。负责对办公大楼、楼外院内和停车场内绿化修剪养护、花草树木清除杂草、防治虫害、松土、施肥，更换死亡苗木等工作。</w:t>
            </w:r>
          </w:p>
        </w:tc>
      </w:tr>
      <w:tr w14:paraId="74EF5E5D">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4B7502DD"/>
        </w:tc>
        <w:tc>
          <w:tcPr>
            <w:tcW w:w="945" w:type="dxa"/>
            <w:vMerge w:val="continue"/>
            <w:tcBorders>
              <w:top w:val="single" w:color="000000" w:sz="4" w:space="0"/>
              <w:left w:val="single" w:color="000000" w:sz="4" w:space="0"/>
              <w:bottom w:val="single" w:color="000000" w:sz="4" w:space="0"/>
              <w:right w:val="single" w:color="000000" w:sz="4" w:space="0"/>
            </w:tcBorders>
          </w:tcPr>
          <w:p w14:paraId="600A91A9"/>
        </w:tc>
        <w:tc>
          <w:tcPr>
            <w:tcW w:w="6645"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53F914B">
            <w:pPr>
              <w:pStyle w:val="4"/>
              <w:ind w:firstLine="480"/>
              <w:jc w:val="both"/>
              <w:rPr>
                <w:rFonts w:hint="default"/>
              </w:rPr>
            </w:pPr>
            <w:r>
              <w:rPr>
                <w:rFonts w:ascii="仿宋_GB2312" w:hAnsi="仿宋_GB2312" w:eastAsia="仿宋_GB2312" w:cs="仿宋_GB2312"/>
                <w:color w:val="000000"/>
              </w:rPr>
              <w:t>（2）中标人需安排1名绿化养护人员专职负责采购人的绿化工作，遵守采购人的有关安保、工作秩序规定，非因绿化养护不得随意进入采购人办公室。</w:t>
            </w:r>
          </w:p>
        </w:tc>
      </w:tr>
      <w:tr w14:paraId="72EC7D1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086BD0EC"/>
        </w:tc>
        <w:tc>
          <w:tcPr>
            <w:tcW w:w="945" w:type="dxa"/>
            <w:vMerge w:val="continue"/>
            <w:tcBorders>
              <w:top w:val="single" w:color="000000" w:sz="4" w:space="0"/>
              <w:left w:val="single" w:color="000000" w:sz="4" w:space="0"/>
              <w:bottom w:val="single" w:color="000000" w:sz="4" w:space="0"/>
              <w:right w:val="single" w:color="000000" w:sz="4" w:space="0"/>
            </w:tcBorders>
          </w:tcPr>
          <w:p w14:paraId="260C09CE"/>
        </w:tc>
        <w:tc>
          <w:tcPr>
            <w:tcW w:w="6645"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973268F">
            <w:pPr>
              <w:pStyle w:val="4"/>
              <w:ind w:firstLine="480"/>
              <w:jc w:val="both"/>
              <w:rPr>
                <w:rFonts w:hint="default"/>
              </w:rPr>
            </w:pPr>
            <w:r>
              <w:rPr>
                <w:rFonts w:ascii="仿宋_GB2312" w:hAnsi="仿宋_GB2312" w:eastAsia="仿宋_GB2312" w:cs="仿宋_GB2312"/>
                <w:color w:val="000000"/>
              </w:rPr>
              <w:t>（3）作业时采取安全防护措施，防止对作业人员或他人造成伤害。</w:t>
            </w:r>
          </w:p>
        </w:tc>
      </w:tr>
      <w:tr w14:paraId="6BD82E7F">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63064131"/>
        </w:tc>
        <w:tc>
          <w:tcPr>
            <w:tcW w:w="945" w:type="dxa"/>
            <w:vMerge w:val="continue"/>
            <w:tcBorders>
              <w:top w:val="single" w:color="000000" w:sz="4" w:space="0"/>
              <w:left w:val="single" w:color="000000" w:sz="4" w:space="0"/>
              <w:bottom w:val="single" w:color="000000" w:sz="4" w:space="0"/>
              <w:right w:val="single" w:color="000000" w:sz="4" w:space="0"/>
            </w:tcBorders>
          </w:tcPr>
          <w:p w14:paraId="09E0CE24"/>
        </w:tc>
        <w:tc>
          <w:tcPr>
            <w:tcW w:w="6645"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8C87020">
            <w:pPr>
              <w:pStyle w:val="4"/>
              <w:ind w:firstLine="480"/>
              <w:jc w:val="both"/>
              <w:rPr>
                <w:rFonts w:hint="default"/>
              </w:rPr>
            </w:pPr>
            <w:r>
              <w:rPr>
                <w:rFonts w:ascii="仿宋_GB2312" w:hAnsi="仿宋_GB2312" w:eastAsia="仿宋_GB2312" w:cs="仿宋_GB2312"/>
                <w:color w:val="000000"/>
              </w:rPr>
              <w:t>（4）相关耗材的环保、安全性应当符合规定要求。</w:t>
            </w:r>
          </w:p>
        </w:tc>
      </w:tr>
      <w:tr w14:paraId="510BD18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4EC18BAC"/>
        </w:tc>
        <w:tc>
          <w:tcPr>
            <w:tcW w:w="945" w:type="dxa"/>
            <w:vMerge w:val="continue"/>
            <w:tcBorders>
              <w:top w:val="single" w:color="000000" w:sz="4" w:space="0"/>
              <w:left w:val="single" w:color="000000" w:sz="4" w:space="0"/>
              <w:bottom w:val="single" w:color="000000" w:sz="4" w:space="0"/>
              <w:right w:val="single" w:color="000000" w:sz="4" w:space="0"/>
            </w:tcBorders>
          </w:tcPr>
          <w:p w14:paraId="2F064D7A"/>
        </w:tc>
        <w:tc>
          <w:tcPr>
            <w:tcW w:w="6645"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719DC99">
            <w:pPr>
              <w:pStyle w:val="4"/>
              <w:ind w:firstLine="480"/>
              <w:jc w:val="both"/>
              <w:rPr>
                <w:rFonts w:hint="default"/>
              </w:rPr>
            </w:pPr>
            <w:r>
              <w:rPr>
                <w:rFonts w:ascii="仿宋_GB2312" w:hAnsi="仿宋_GB2312" w:eastAsia="仿宋_GB2312" w:cs="仿宋_GB2312"/>
                <w:color w:val="000000"/>
              </w:rPr>
              <w:t>（5）绿化养护人员应例行巡查绿化树木、室内植物等的生长和养护状况，发现问题需立刻处理并通知采购人管理部门，并采取相对应的整改措施。办公大楼植物的定期更换养护，需是相同品种和数量、规格的对等更换，不允许随意变更，如有变更需事先征求采购人的意见，并得到采购人书面同意，否则采购人对变更绿植费用给予扣款。绿植养护（更新）中标人在采购人规定的时间内（接到通知后15天内）完成，逾期不能完成的，采购人有权委托第三方协助。中标人对其工作人员应严格管理，加强对工作质量的监管检查，善于发现问题并能及时解决问题。</w:t>
            </w:r>
          </w:p>
        </w:tc>
      </w:tr>
      <w:tr w14:paraId="40345C02">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0C4E1EBE"/>
        </w:tc>
        <w:tc>
          <w:tcPr>
            <w:tcW w:w="945" w:type="dxa"/>
            <w:vMerge w:val="continue"/>
            <w:tcBorders>
              <w:top w:val="single" w:color="000000" w:sz="4" w:space="0"/>
              <w:left w:val="single" w:color="000000" w:sz="4" w:space="0"/>
              <w:bottom w:val="single" w:color="000000" w:sz="4" w:space="0"/>
              <w:right w:val="single" w:color="000000" w:sz="4" w:space="0"/>
            </w:tcBorders>
          </w:tcPr>
          <w:p w14:paraId="08DC9749"/>
        </w:tc>
        <w:tc>
          <w:tcPr>
            <w:tcW w:w="6645"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ADC4AF0">
            <w:pPr>
              <w:pStyle w:val="4"/>
              <w:ind w:firstLine="480"/>
              <w:jc w:val="both"/>
              <w:rPr>
                <w:rFonts w:hint="default"/>
              </w:rPr>
            </w:pPr>
            <w:r>
              <w:rPr>
                <w:rFonts w:ascii="仿宋_GB2312" w:hAnsi="仿宋_GB2312" w:eastAsia="仿宋_GB2312" w:cs="仿宋_GB2312"/>
                <w:color w:val="000000"/>
              </w:rPr>
              <w:t>（6）修剪乔木或机械修剪时应在显眼的位置设立警示牌，避免意外发生。</w:t>
            </w:r>
          </w:p>
        </w:tc>
      </w:tr>
      <w:tr w14:paraId="7B02002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5CFBECA6"/>
        </w:tc>
        <w:tc>
          <w:tcPr>
            <w:tcW w:w="945" w:type="dxa"/>
            <w:vMerge w:val="continue"/>
            <w:tcBorders>
              <w:top w:val="single" w:color="000000" w:sz="4" w:space="0"/>
              <w:left w:val="single" w:color="000000" w:sz="4" w:space="0"/>
              <w:bottom w:val="single" w:color="000000" w:sz="4" w:space="0"/>
              <w:right w:val="single" w:color="000000" w:sz="4" w:space="0"/>
            </w:tcBorders>
          </w:tcPr>
          <w:p w14:paraId="7A4F916F"/>
        </w:tc>
        <w:tc>
          <w:tcPr>
            <w:tcW w:w="6645"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E5E2C90">
            <w:pPr>
              <w:pStyle w:val="4"/>
              <w:ind w:firstLine="480"/>
              <w:jc w:val="both"/>
              <w:rPr>
                <w:rFonts w:hint="default"/>
              </w:rPr>
            </w:pPr>
            <w:r>
              <w:rPr>
                <w:rFonts w:ascii="仿宋_GB2312" w:hAnsi="仿宋_GB2312" w:eastAsia="仿宋_GB2312" w:cs="仿宋_GB2312"/>
                <w:color w:val="000000"/>
              </w:rPr>
              <w:t>（7）按规定时间修剪、养护、布置。</w:t>
            </w:r>
          </w:p>
        </w:tc>
      </w:tr>
      <w:tr w14:paraId="0212FAE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5A3D23EB"/>
        </w:tc>
        <w:tc>
          <w:tcPr>
            <w:tcW w:w="945" w:type="dxa"/>
            <w:vMerge w:val="continue"/>
            <w:tcBorders>
              <w:top w:val="single" w:color="000000" w:sz="4" w:space="0"/>
              <w:left w:val="single" w:color="000000" w:sz="4" w:space="0"/>
              <w:bottom w:val="single" w:color="000000" w:sz="4" w:space="0"/>
              <w:right w:val="single" w:color="000000" w:sz="4" w:space="0"/>
            </w:tcBorders>
          </w:tcPr>
          <w:p w14:paraId="719A471D"/>
        </w:tc>
        <w:tc>
          <w:tcPr>
            <w:tcW w:w="6645"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2AED3A6">
            <w:pPr>
              <w:pStyle w:val="4"/>
              <w:ind w:firstLine="480"/>
              <w:jc w:val="both"/>
              <w:rPr>
                <w:rFonts w:hint="default"/>
              </w:rPr>
            </w:pPr>
            <w:r>
              <w:rPr>
                <w:rFonts w:ascii="仿宋_GB2312" w:hAnsi="仿宋_GB2312" w:eastAsia="仿宋_GB2312" w:cs="仿宋_GB2312"/>
                <w:color w:val="000000"/>
              </w:rPr>
              <w:t>（8）绿化浇水时间要避开人员出入高峰期。</w:t>
            </w:r>
          </w:p>
        </w:tc>
      </w:tr>
      <w:tr w14:paraId="0F5202DF">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2F99EFE6"/>
        </w:tc>
        <w:tc>
          <w:tcPr>
            <w:tcW w:w="945" w:type="dxa"/>
            <w:vMerge w:val="continue"/>
            <w:tcBorders>
              <w:top w:val="single" w:color="000000" w:sz="4" w:space="0"/>
              <w:left w:val="single" w:color="000000" w:sz="4" w:space="0"/>
              <w:bottom w:val="single" w:color="000000" w:sz="4" w:space="0"/>
              <w:right w:val="single" w:color="000000" w:sz="4" w:space="0"/>
            </w:tcBorders>
          </w:tcPr>
          <w:p w14:paraId="39231A08"/>
        </w:tc>
        <w:tc>
          <w:tcPr>
            <w:tcW w:w="6645"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551EE3F">
            <w:pPr>
              <w:pStyle w:val="4"/>
              <w:ind w:firstLine="480"/>
              <w:jc w:val="both"/>
              <w:rPr>
                <w:rFonts w:hint="default"/>
              </w:rPr>
            </w:pPr>
            <w:r>
              <w:rPr>
                <w:rFonts w:ascii="仿宋_GB2312" w:hAnsi="仿宋_GB2312" w:eastAsia="仿宋_GB2312" w:cs="仿宋_GB2312"/>
                <w:color w:val="000000"/>
              </w:rPr>
              <w:t>（9）高空修剪作业需检查梯子是否牢固，梯下需有人员看护并摆放显眼警示牌。</w:t>
            </w:r>
          </w:p>
        </w:tc>
      </w:tr>
      <w:tr w14:paraId="05E74A8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4AD9B980"/>
        </w:tc>
        <w:tc>
          <w:tcPr>
            <w:tcW w:w="945" w:type="dxa"/>
            <w:vMerge w:val="continue"/>
            <w:tcBorders>
              <w:top w:val="single" w:color="000000" w:sz="4" w:space="0"/>
              <w:left w:val="single" w:color="000000" w:sz="4" w:space="0"/>
              <w:bottom w:val="single" w:color="000000" w:sz="4" w:space="0"/>
              <w:right w:val="single" w:color="000000" w:sz="4" w:space="0"/>
            </w:tcBorders>
          </w:tcPr>
          <w:p w14:paraId="5BAB3783"/>
        </w:tc>
        <w:tc>
          <w:tcPr>
            <w:tcW w:w="6645"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E3607D4">
            <w:pPr>
              <w:pStyle w:val="4"/>
              <w:ind w:firstLine="480"/>
              <w:jc w:val="both"/>
              <w:rPr>
                <w:rFonts w:hint="default"/>
              </w:rPr>
            </w:pPr>
            <w:r>
              <w:rPr>
                <w:rFonts w:ascii="仿宋_GB2312" w:hAnsi="仿宋_GB2312" w:eastAsia="仿宋_GB2312" w:cs="仿宋_GB2312"/>
                <w:color w:val="000000"/>
              </w:rPr>
              <w:t>（10）喷洒药剂后要悬挂提示牌。</w:t>
            </w:r>
          </w:p>
        </w:tc>
      </w:tr>
      <w:tr w14:paraId="7ACD31A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71697FD3"/>
        </w:tc>
        <w:tc>
          <w:tcPr>
            <w:tcW w:w="945" w:type="dxa"/>
            <w:vMerge w:val="continue"/>
            <w:tcBorders>
              <w:top w:val="single" w:color="000000" w:sz="4" w:space="0"/>
              <w:left w:val="single" w:color="000000" w:sz="4" w:space="0"/>
              <w:bottom w:val="single" w:color="000000" w:sz="4" w:space="0"/>
              <w:right w:val="single" w:color="000000" w:sz="4" w:space="0"/>
            </w:tcBorders>
          </w:tcPr>
          <w:p w14:paraId="60B8E551"/>
        </w:tc>
        <w:tc>
          <w:tcPr>
            <w:tcW w:w="6645"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D169467">
            <w:pPr>
              <w:pStyle w:val="4"/>
              <w:ind w:firstLine="480"/>
              <w:jc w:val="both"/>
              <w:rPr>
                <w:rFonts w:hint="default"/>
              </w:rPr>
            </w:pPr>
            <w:r>
              <w:rPr>
                <w:rFonts w:ascii="仿宋_GB2312" w:hAnsi="仿宋_GB2312" w:eastAsia="仿宋_GB2312" w:cs="仿宋_GB2312"/>
                <w:color w:val="000000"/>
              </w:rPr>
              <w:t>（11）台风、下雨天气等情况下应提前做好树木加固等防护工作。</w:t>
            </w:r>
          </w:p>
        </w:tc>
      </w:tr>
      <w:tr w14:paraId="7F0C42D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69B2A6D0"/>
        </w:tc>
        <w:tc>
          <w:tcPr>
            <w:tcW w:w="945" w:type="dxa"/>
            <w:vMerge w:val="continue"/>
            <w:tcBorders>
              <w:top w:val="single" w:color="000000" w:sz="4" w:space="0"/>
              <w:left w:val="single" w:color="000000" w:sz="4" w:space="0"/>
              <w:bottom w:val="single" w:color="000000" w:sz="4" w:space="0"/>
              <w:right w:val="single" w:color="000000" w:sz="4" w:space="0"/>
            </w:tcBorders>
          </w:tcPr>
          <w:p w14:paraId="1C685D80"/>
        </w:tc>
        <w:tc>
          <w:tcPr>
            <w:tcW w:w="6645"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BBEF576">
            <w:pPr>
              <w:pStyle w:val="4"/>
              <w:ind w:firstLine="480"/>
              <w:jc w:val="both"/>
              <w:rPr>
                <w:rFonts w:hint="default"/>
              </w:rPr>
            </w:pPr>
            <w:r>
              <w:rPr>
                <w:rFonts w:ascii="仿宋_GB2312" w:hAnsi="仿宋_GB2312" w:eastAsia="仿宋_GB2312" w:cs="仿宋_GB2312"/>
                <w:color w:val="000000"/>
              </w:rPr>
              <w:t>（12）使用化肥药物应了解产品成份属性，禁止使用违禁化肥和药品，化肥和药品选择应符合环保，避免对环境造成污染。</w:t>
            </w:r>
          </w:p>
        </w:tc>
      </w:tr>
      <w:tr w14:paraId="71BDD09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534F315">
            <w:pPr>
              <w:pStyle w:val="4"/>
              <w:ind w:firstLine="480"/>
              <w:jc w:val="center"/>
              <w:rPr>
                <w:rFonts w:hint="default"/>
              </w:rPr>
            </w:pPr>
            <w:r>
              <w:rPr>
                <w:rFonts w:ascii="仿宋_GB2312" w:hAnsi="仿宋_GB2312" w:eastAsia="仿宋_GB2312" w:cs="仿宋_GB2312"/>
                <w:color w:val="000000"/>
              </w:rPr>
              <w:t>2</w:t>
            </w:r>
          </w:p>
        </w:tc>
        <w:tc>
          <w:tcPr>
            <w:tcW w:w="945"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7F5B90B">
            <w:pPr>
              <w:pStyle w:val="4"/>
              <w:ind w:firstLine="480"/>
              <w:jc w:val="center"/>
              <w:rPr>
                <w:rFonts w:hint="default"/>
              </w:rPr>
            </w:pPr>
            <w:r>
              <w:rPr>
                <w:rFonts w:ascii="仿宋_GB2312" w:hAnsi="仿宋_GB2312" w:eastAsia="仿宋_GB2312" w:cs="仿宋_GB2312"/>
                <w:color w:val="000000"/>
              </w:rPr>
              <w:t>室外绿化养护</w:t>
            </w:r>
          </w:p>
        </w:tc>
        <w:tc>
          <w:tcPr>
            <w:tcW w:w="6645"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0734FA8">
            <w:pPr>
              <w:pStyle w:val="4"/>
              <w:ind w:firstLine="480"/>
              <w:jc w:val="both"/>
              <w:rPr>
                <w:rFonts w:hint="default"/>
              </w:rPr>
            </w:pPr>
            <w:r>
              <w:rPr>
                <w:rFonts w:ascii="仿宋_GB2312" w:hAnsi="仿宋_GB2312" w:eastAsia="仿宋_GB2312" w:cs="仿宋_GB2312"/>
                <w:color w:val="000000"/>
              </w:rPr>
              <w:t>（1）根据生长环境、植物特性进行除草、灌溉、施肥、整形修剪、防治病虫害等。</w:t>
            </w:r>
          </w:p>
        </w:tc>
      </w:tr>
      <w:tr w14:paraId="14AFCE2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1A648725"/>
        </w:tc>
        <w:tc>
          <w:tcPr>
            <w:tcW w:w="945" w:type="dxa"/>
            <w:vMerge w:val="continue"/>
            <w:tcBorders>
              <w:top w:val="single" w:color="000000" w:sz="4" w:space="0"/>
              <w:left w:val="single" w:color="000000" w:sz="4" w:space="0"/>
              <w:bottom w:val="single" w:color="000000" w:sz="4" w:space="0"/>
              <w:right w:val="single" w:color="000000" w:sz="4" w:space="0"/>
            </w:tcBorders>
          </w:tcPr>
          <w:p w14:paraId="003416E1"/>
        </w:tc>
        <w:tc>
          <w:tcPr>
            <w:tcW w:w="6645"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35D0736">
            <w:pPr>
              <w:pStyle w:val="4"/>
              <w:ind w:firstLine="480"/>
              <w:jc w:val="both"/>
              <w:rPr>
                <w:rFonts w:hint="default"/>
              </w:rPr>
            </w:pPr>
            <w:r>
              <w:rPr>
                <w:rFonts w:ascii="仿宋_GB2312" w:hAnsi="仿宋_GB2312" w:eastAsia="仿宋_GB2312" w:cs="仿宋_GB2312"/>
                <w:color w:val="000000"/>
              </w:rPr>
              <w:t>（2）根据生长情况修剪绿地，绿地内无枯草、无杂物，无干枯坏死和病虫侵害，基本无裸露土地。</w:t>
            </w:r>
          </w:p>
        </w:tc>
      </w:tr>
      <w:tr w14:paraId="717B43F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48641198"/>
        </w:tc>
        <w:tc>
          <w:tcPr>
            <w:tcW w:w="945" w:type="dxa"/>
            <w:vMerge w:val="continue"/>
            <w:tcBorders>
              <w:top w:val="single" w:color="000000" w:sz="4" w:space="0"/>
              <w:left w:val="single" w:color="000000" w:sz="4" w:space="0"/>
              <w:bottom w:val="single" w:color="000000" w:sz="4" w:space="0"/>
              <w:right w:val="single" w:color="000000" w:sz="4" w:space="0"/>
            </w:tcBorders>
          </w:tcPr>
          <w:p w14:paraId="2169B61D"/>
        </w:tc>
        <w:tc>
          <w:tcPr>
            <w:tcW w:w="6645"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5204911">
            <w:pPr>
              <w:pStyle w:val="4"/>
              <w:ind w:firstLine="480"/>
              <w:jc w:val="both"/>
              <w:rPr>
                <w:rFonts w:hint="default"/>
              </w:rPr>
            </w:pPr>
            <w:r>
              <w:rPr>
                <w:rFonts w:ascii="仿宋_GB2312" w:hAnsi="仿宋_GB2312" w:eastAsia="仿宋_GB2312" w:cs="仿宋_GB2312"/>
                <w:color w:val="000000"/>
              </w:rPr>
              <w:t>（3）定期修剪树木、花卉等，灌乔木生长正常、造型美观自然、花枝新鲜，无枯叶、无病虫、无死树缺株。</w:t>
            </w:r>
          </w:p>
        </w:tc>
      </w:tr>
      <w:tr w14:paraId="02C4676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67BA9D9A"/>
        </w:tc>
        <w:tc>
          <w:tcPr>
            <w:tcW w:w="945" w:type="dxa"/>
            <w:vMerge w:val="continue"/>
            <w:tcBorders>
              <w:top w:val="single" w:color="000000" w:sz="4" w:space="0"/>
              <w:left w:val="single" w:color="000000" w:sz="4" w:space="0"/>
              <w:bottom w:val="single" w:color="000000" w:sz="4" w:space="0"/>
              <w:right w:val="single" w:color="000000" w:sz="4" w:space="0"/>
            </w:tcBorders>
          </w:tcPr>
          <w:p w14:paraId="373DEE1E"/>
        </w:tc>
        <w:tc>
          <w:tcPr>
            <w:tcW w:w="6645"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98E29B8">
            <w:pPr>
              <w:pStyle w:val="4"/>
              <w:ind w:firstLine="480"/>
              <w:jc w:val="both"/>
              <w:rPr>
                <w:rFonts w:hint="default"/>
              </w:rPr>
            </w:pPr>
            <w:r>
              <w:rPr>
                <w:rFonts w:ascii="仿宋_GB2312" w:hAnsi="仿宋_GB2312" w:eastAsia="仿宋_GB2312" w:cs="仿宋_GB2312"/>
                <w:color w:val="000000"/>
              </w:rPr>
              <w:t>（4）清除花坛和花景的花蒂、黄叶、杂草、垃圾，做好病虫害防治。</w:t>
            </w:r>
          </w:p>
        </w:tc>
      </w:tr>
      <w:tr w14:paraId="22A9AA7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6865957D"/>
        </w:tc>
        <w:tc>
          <w:tcPr>
            <w:tcW w:w="945" w:type="dxa"/>
            <w:vMerge w:val="continue"/>
            <w:tcBorders>
              <w:top w:val="single" w:color="000000" w:sz="4" w:space="0"/>
              <w:left w:val="single" w:color="000000" w:sz="4" w:space="0"/>
              <w:bottom w:val="single" w:color="000000" w:sz="4" w:space="0"/>
              <w:right w:val="single" w:color="000000" w:sz="4" w:space="0"/>
            </w:tcBorders>
          </w:tcPr>
          <w:p w14:paraId="375303B2"/>
        </w:tc>
        <w:tc>
          <w:tcPr>
            <w:tcW w:w="6645"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1251B7D">
            <w:pPr>
              <w:pStyle w:val="4"/>
              <w:ind w:firstLine="480"/>
              <w:jc w:val="both"/>
              <w:rPr>
                <w:rFonts w:hint="default"/>
              </w:rPr>
            </w:pPr>
            <w:r>
              <w:rPr>
                <w:rFonts w:ascii="仿宋_GB2312" w:hAnsi="仿宋_GB2312" w:eastAsia="仿宋_GB2312" w:cs="仿宋_GB2312"/>
                <w:color w:val="000000"/>
              </w:rPr>
              <w:t>（5）根据病虫害发生规律实施综合治理，通常在病虫率高时，以药剂杀死病虫，以确保植物良好生长。产生垃圾的主要区域和路段做到日产日清。</w:t>
            </w:r>
          </w:p>
        </w:tc>
      </w:tr>
      <w:tr w14:paraId="079BE23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2BD4A54E"/>
        </w:tc>
        <w:tc>
          <w:tcPr>
            <w:tcW w:w="945" w:type="dxa"/>
            <w:vMerge w:val="continue"/>
            <w:tcBorders>
              <w:top w:val="single" w:color="000000" w:sz="4" w:space="0"/>
              <w:left w:val="single" w:color="000000" w:sz="4" w:space="0"/>
              <w:bottom w:val="single" w:color="000000" w:sz="4" w:space="0"/>
              <w:right w:val="single" w:color="000000" w:sz="4" w:space="0"/>
            </w:tcBorders>
          </w:tcPr>
          <w:p w14:paraId="75876155"/>
        </w:tc>
        <w:tc>
          <w:tcPr>
            <w:tcW w:w="6645"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4B1A5A1">
            <w:pPr>
              <w:pStyle w:val="4"/>
              <w:ind w:firstLine="480"/>
              <w:jc w:val="both"/>
              <w:rPr>
                <w:rFonts w:hint="default"/>
              </w:rPr>
            </w:pPr>
            <w:r>
              <w:rPr>
                <w:rFonts w:ascii="仿宋_GB2312" w:hAnsi="仿宋_GB2312" w:eastAsia="仿宋_GB2312" w:cs="仿宋_GB2312"/>
                <w:color w:val="000000"/>
              </w:rPr>
              <w:t>（6）台风等恶劣天气来临前，专人巡查，对绿植做好预防措施，排除安全隐患。</w:t>
            </w:r>
          </w:p>
        </w:tc>
      </w:tr>
      <w:tr w14:paraId="0537D34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671D6529"/>
        </w:tc>
        <w:tc>
          <w:tcPr>
            <w:tcW w:w="945" w:type="dxa"/>
            <w:vMerge w:val="continue"/>
            <w:tcBorders>
              <w:top w:val="single" w:color="000000" w:sz="4" w:space="0"/>
              <w:left w:val="single" w:color="000000" w:sz="4" w:space="0"/>
              <w:bottom w:val="single" w:color="000000" w:sz="4" w:space="0"/>
              <w:right w:val="single" w:color="000000" w:sz="4" w:space="0"/>
            </w:tcBorders>
          </w:tcPr>
          <w:p w14:paraId="4644D458"/>
        </w:tc>
        <w:tc>
          <w:tcPr>
            <w:tcW w:w="6645"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B651E8F">
            <w:pPr>
              <w:pStyle w:val="4"/>
              <w:ind w:firstLine="480"/>
              <w:jc w:val="both"/>
              <w:rPr>
                <w:rFonts w:hint="default"/>
              </w:rPr>
            </w:pPr>
            <w:r>
              <w:rPr>
                <w:rFonts w:ascii="仿宋_GB2312" w:hAnsi="仿宋_GB2312" w:eastAsia="仿宋_GB2312" w:cs="仿宋_GB2312"/>
                <w:color w:val="000000"/>
              </w:rPr>
              <w:t>（7）恶劣天气后，及时清除倒树断枝，疏通道路，尽快恢复原状。</w:t>
            </w:r>
          </w:p>
        </w:tc>
      </w:tr>
      <w:tr w14:paraId="3601A5F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AFF372D">
            <w:pPr>
              <w:pStyle w:val="4"/>
              <w:ind w:firstLine="480"/>
              <w:jc w:val="center"/>
              <w:rPr>
                <w:rFonts w:hint="default"/>
              </w:rPr>
            </w:pPr>
            <w:r>
              <w:rPr>
                <w:rFonts w:ascii="仿宋_GB2312" w:hAnsi="仿宋_GB2312" w:eastAsia="仿宋_GB2312" w:cs="仿宋_GB2312"/>
                <w:color w:val="000000"/>
              </w:rPr>
              <w:t>3</w:t>
            </w:r>
          </w:p>
        </w:tc>
        <w:tc>
          <w:tcPr>
            <w:tcW w:w="945"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83CC3EA">
            <w:pPr>
              <w:pStyle w:val="4"/>
              <w:ind w:firstLine="480"/>
              <w:jc w:val="center"/>
              <w:rPr>
                <w:rFonts w:hint="default"/>
              </w:rPr>
            </w:pPr>
            <w:r>
              <w:rPr>
                <w:rFonts w:ascii="仿宋_GB2312" w:hAnsi="仿宋_GB2312" w:eastAsia="仿宋_GB2312" w:cs="仿宋_GB2312"/>
                <w:color w:val="000000"/>
              </w:rPr>
              <w:t>树木明细表</w:t>
            </w:r>
          </w:p>
        </w:tc>
        <w:tc>
          <w:tcPr>
            <w:tcW w:w="1260"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1C93D49">
            <w:pPr>
              <w:pStyle w:val="4"/>
              <w:ind w:firstLine="480"/>
              <w:jc w:val="both"/>
              <w:rPr>
                <w:rFonts w:hint="default"/>
              </w:rPr>
            </w:pPr>
            <w:r>
              <w:rPr>
                <w:rFonts w:ascii="仿宋_GB2312" w:hAnsi="仿宋_GB2312" w:eastAsia="仿宋_GB2312" w:cs="仿宋_GB2312"/>
                <w:color w:val="000000"/>
              </w:rPr>
              <w:t>采购人自有（中标人负责绿植养护、枯病死绿植更换及日常支出</w:t>
            </w:r>
          </w:p>
        </w:tc>
        <w:tc>
          <w:tcPr>
            <w:tcW w:w="12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CD9BA91">
            <w:pPr>
              <w:pStyle w:val="4"/>
              <w:ind w:firstLine="480"/>
              <w:jc w:val="center"/>
              <w:rPr>
                <w:rFonts w:hint="default"/>
              </w:rPr>
            </w:pPr>
            <w:r>
              <w:rPr>
                <w:rFonts w:ascii="仿宋_GB2312" w:hAnsi="仿宋_GB2312" w:eastAsia="仿宋_GB2312" w:cs="仿宋_GB2312"/>
                <w:color w:val="000000"/>
              </w:rPr>
              <w:t>品名</w:t>
            </w:r>
          </w:p>
        </w:tc>
        <w:tc>
          <w:tcPr>
            <w:tcW w:w="270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9DCD42C">
            <w:pPr>
              <w:pStyle w:val="4"/>
              <w:ind w:firstLine="480"/>
              <w:jc w:val="center"/>
              <w:rPr>
                <w:rFonts w:hint="default"/>
              </w:rPr>
            </w:pPr>
            <w:r>
              <w:rPr>
                <w:rFonts w:ascii="仿宋_GB2312" w:hAnsi="仿宋_GB2312" w:eastAsia="仿宋_GB2312" w:cs="仿宋_GB2312"/>
                <w:color w:val="000000"/>
              </w:rPr>
              <w:t>规格</w:t>
            </w:r>
          </w:p>
        </w:tc>
        <w:tc>
          <w:tcPr>
            <w:tcW w:w="67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2C8C44F">
            <w:pPr>
              <w:pStyle w:val="4"/>
              <w:ind w:firstLine="480"/>
              <w:jc w:val="center"/>
              <w:rPr>
                <w:rFonts w:hint="default"/>
              </w:rPr>
            </w:pPr>
            <w:r>
              <w:rPr>
                <w:rFonts w:ascii="仿宋_GB2312" w:hAnsi="仿宋_GB2312" w:eastAsia="仿宋_GB2312" w:cs="仿宋_GB2312"/>
                <w:color w:val="000000"/>
              </w:rPr>
              <w:t>单位</w:t>
            </w:r>
          </w:p>
        </w:tc>
        <w:tc>
          <w:tcPr>
            <w:tcW w:w="7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08C6F53">
            <w:pPr>
              <w:pStyle w:val="4"/>
              <w:ind w:firstLine="480"/>
              <w:jc w:val="center"/>
              <w:rPr>
                <w:rFonts w:hint="default"/>
              </w:rPr>
            </w:pPr>
            <w:r>
              <w:rPr>
                <w:rFonts w:ascii="仿宋_GB2312" w:hAnsi="仿宋_GB2312" w:eastAsia="仿宋_GB2312" w:cs="仿宋_GB2312"/>
                <w:color w:val="000000"/>
              </w:rPr>
              <w:t>数量</w:t>
            </w:r>
          </w:p>
        </w:tc>
      </w:tr>
      <w:tr w14:paraId="5A14C9D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17683AD2"/>
        </w:tc>
        <w:tc>
          <w:tcPr>
            <w:tcW w:w="945" w:type="dxa"/>
            <w:vMerge w:val="continue"/>
            <w:tcBorders>
              <w:top w:val="single" w:color="000000" w:sz="4" w:space="0"/>
              <w:left w:val="single" w:color="000000" w:sz="4" w:space="0"/>
              <w:bottom w:val="single" w:color="000000" w:sz="4" w:space="0"/>
              <w:right w:val="single" w:color="000000" w:sz="4" w:space="0"/>
            </w:tcBorders>
          </w:tcPr>
          <w:p w14:paraId="33FF45BC"/>
        </w:tc>
        <w:tc>
          <w:tcPr>
            <w:tcW w:w="1260" w:type="dxa"/>
            <w:vMerge w:val="continue"/>
            <w:tcBorders>
              <w:top w:val="single" w:color="000000" w:sz="4" w:space="0"/>
              <w:left w:val="single" w:color="000000" w:sz="4" w:space="0"/>
              <w:bottom w:val="single" w:color="000000" w:sz="4" w:space="0"/>
              <w:right w:val="single" w:color="000000" w:sz="4" w:space="0"/>
            </w:tcBorders>
          </w:tcPr>
          <w:p w14:paraId="507A47D5"/>
        </w:tc>
        <w:tc>
          <w:tcPr>
            <w:tcW w:w="12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DEE9249">
            <w:pPr>
              <w:pStyle w:val="4"/>
              <w:ind w:firstLine="480"/>
              <w:jc w:val="center"/>
              <w:rPr>
                <w:rFonts w:hint="default"/>
              </w:rPr>
            </w:pPr>
            <w:r>
              <w:rPr>
                <w:rFonts w:ascii="仿宋_GB2312" w:hAnsi="仿宋_GB2312" w:eastAsia="仿宋_GB2312" w:cs="仿宋_GB2312"/>
                <w:color w:val="000000"/>
              </w:rPr>
              <w:t>彩叶五凤</w:t>
            </w:r>
          </w:p>
        </w:tc>
        <w:tc>
          <w:tcPr>
            <w:tcW w:w="270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A9D1681">
            <w:pPr>
              <w:pStyle w:val="4"/>
              <w:ind w:firstLine="480"/>
              <w:jc w:val="center"/>
              <w:rPr>
                <w:rFonts w:hint="default"/>
              </w:rPr>
            </w:pPr>
          </w:p>
        </w:tc>
        <w:tc>
          <w:tcPr>
            <w:tcW w:w="67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F271ABD">
            <w:pPr>
              <w:pStyle w:val="4"/>
              <w:ind w:firstLine="480"/>
              <w:jc w:val="center"/>
              <w:rPr>
                <w:rFonts w:hint="default"/>
              </w:rPr>
            </w:pPr>
            <w:r>
              <w:rPr>
                <w:rFonts w:ascii="仿宋_GB2312" w:hAnsi="仿宋_GB2312" w:eastAsia="仿宋_GB2312" w:cs="仿宋_GB2312"/>
                <w:color w:val="000000"/>
              </w:rPr>
              <w:t>盆</w:t>
            </w:r>
          </w:p>
        </w:tc>
        <w:tc>
          <w:tcPr>
            <w:tcW w:w="7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FFCA447">
            <w:pPr>
              <w:pStyle w:val="4"/>
              <w:ind w:firstLine="480"/>
              <w:jc w:val="center"/>
              <w:rPr>
                <w:rFonts w:hint="default"/>
              </w:rPr>
            </w:pPr>
            <w:r>
              <w:rPr>
                <w:rFonts w:ascii="仿宋_GB2312" w:hAnsi="仿宋_GB2312" w:eastAsia="仿宋_GB2312" w:cs="仿宋_GB2312"/>
                <w:color w:val="000000"/>
              </w:rPr>
              <w:t>146</w:t>
            </w:r>
          </w:p>
        </w:tc>
      </w:tr>
      <w:tr w14:paraId="1218D83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763543FA"/>
        </w:tc>
        <w:tc>
          <w:tcPr>
            <w:tcW w:w="945" w:type="dxa"/>
            <w:vMerge w:val="continue"/>
            <w:tcBorders>
              <w:top w:val="single" w:color="000000" w:sz="4" w:space="0"/>
              <w:left w:val="single" w:color="000000" w:sz="4" w:space="0"/>
              <w:bottom w:val="single" w:color="000000" w:sz="4" w:space="0"/>
              <w:right w:val="single" w:color="000000" w:sz="4" w:space="0"/>
            </w:tcBorders>
          </w:tcPr>
          <w:p w14:paraId="714CDD2D"/>
        </w:tc>
        <w:tc>
          <w:tcPr>
            <w:tcW w:w="1260" w:type="dxa"/>
            <w:vMerge w:val="continue"/>
            <w:tcBorders>
              <w:top w:val="single" w:color="000000" w:sz="4" w:space="0"/>
              <w:left w:val="single" w:color="000000" w:sz="4" w:space="0"/>
              <w:bottom w:val="single" w:color="000000" w:sz="4" w:space="0"/>
              <w:right w:val="single" w:color="000000" w:sz="4" w:space="0"/>
            </w:tcBorders>
          </w:tcPr>
          <w:p w14:paraId="70CE7582"/>
        </w:tc>
        <w:tc>
          <w:tcPr>
            <w:tcW w:w="12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CBFA078">
            <w:pPr>
              <w:pStyle w:val="4"/>
              <w:ind w:firstLine="480"/>
              <w:jc w:val="center"/>
              <w:rPr>
                <w:rFonts w:hint="default"/>
              </w:rPr>
            </w:pPr>
            <w:r>
              <w:rPr>
                <w:rFonts w:ascii="仿宋_GB2312" w:hAnsi="仿宋_GB2312" w:eastAsia="仿宋_GB2312" w:cs="仿宋_GB2312"/>
                <w:color w:val="000000"/>
              </w:rPr>
              <w:t>罗汉松</w:t>
            </w:r>
          </w:p>
        </w:tc>
        <w:tc>
          <w:tcPr>
            <w:tcW w:w="270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7E3C50B">
            <w:pPr>
              <w:pStyle w:val="4"/>
              <w:ind w:firstLine="480"/>
              <w:jc w:val="center"/>
              <w:rPr>
                <w:rFonts w:hint="default"/>
              </w:rPr>
            </w:pPr>
          </w:p>
        </w:tc>
        <w:tc>
          <w:tcPr>
            <w:tcW w:w="67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A966351">
            <w:pPr>
              <w:pStyle w:val="4"/>
              <w:ind w:firstLine="480"/>
              <w:jc w:val="center"/>
              <w:rPr>
                <w:rFonts w:hint="default"/>
              </w:rPr>
            </w:pPr>
            <w:r>
              <w:rPr>
                <w:rFonts w:ascii="仿宋_GB2312" w:hAnsi="仿宋_GB2312" w:eastAsia="仿宋_GB2312" w:cs="仿宋_GB2312"/>
                <w:color w:val="000000"/>
              </w:rPr>
              <w:t>株</w:t>
            </w:r>
          </w:p>
        </w:tc>
        <w:tc>
          <w:tcPr>
            <w:tcW w:w="7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3095AF4">
            <w:pPr>
              <w:pStyle w:val="4"/>
              <w:ind w:firstLine="480"/>
              <w:jc w:val="center"/>
              <w:rPr>
                <w:rFonts w:hint="default"/>
              </w:rPr>
            </w:pPr>
            <w:r>
              <w:rPr>
                <w:rFonts w:ascii="仿宋_GB2312" w:hAnsi="仿宋_GB2312" w:eastAsia="仿宋_GB2312" w:cs="仿宋_GB2312"/>
                <w:color w:val="000000"/>
              </w:rPr>
              <w:t>25</w:t>
            </w:r>
          </w:p>
        </w:tc>
      </w:tr>
      <w:tr w14:paraId="0ECC2184">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63606FA2"/>
        </w:tc>
        <w:tc>
          <w:tcPr>
            <w:tcW w:w="945" w:type="dxa"/>
            <w:vMerge w:val="continue"/>
            <w:tcBorders>
              <w:top w:val="single" w:color="000000" w:sz="4" w:space="0"/>
              <w:left w:val="single" w:color="000000" w:sz="4" w:space="0"/>
              <w:bottom w:val="single" w:color="000000" w:sz="4" w:space="0"/>
              <w:right w:val="single" w:color="000000" w:sz="4" w:space="0"/>
            </w:tcBorders>
          </w:tcPr>
          <w:p w14:paraId="1EB48DD1"/>
        </w:tc>
        <w:tc>
          <w:tcPr>
            <w:tcW w:w="1260" w:type="dxa"/>
            <w:vMerge w:val="continue"/>
            <w:tcBorders>
              <w:top w:val="single" w:color="000000" w:sz="4" w:space="0"/>
              <w:left w:val="single" w:color="000000" w:sz="4" w:space="0"/>
              <w:bottom w:val="single" w:color="000000" w:sz="4" w:space="0"/>
              <w:right w:val="single" w:color="000000" w:sz="4" w:space="0"/>
            </w:tcBorders>
          </w:tcPr>
          <w:p w14:paraId="3A23ABD3"/>
        </w:tc>
        <w:tc>
          <w:tcPr>
            <w:tcW w:w="12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FEF66DC">
            <w:pPr>
              <w:pStyle w:val="4"/>
              <w:ind w:firstLine="480"/>
              <w:jc w:val="center"/>
              <w:rPr>
                <w:rFonts w:hint="default"/>
              </w:rPr>
            </w:pPr>
            <w:r>
              <w:rPr>
                <w:rFonts w:ascii="仿宋_GB2312" w:hAnsi="仿宋_GB2312" w:eastAsia="仿宋_GB2312" w:cs="仿宋_GB2312"/>
                <w:color w:val="000000"/>
              </w:rPr>
              <w:t>米兰</w:t>
            </w:r>
          </w:p>
        </w:tc>
        <w:tc>
          <w:tcPr>
            <w:tcW w:w="270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2DD7461">
            <w:pPr>
              <w:pStyle w:val="4"/>
              <w:ind w:firstLine="480"/>
              <w:jc w:val="center"/>
              <w:rPr>
                <w:rFonts w:hint="default"/>
              </w:rPr>
            </w:pPr>
          </w:p>
        </w:tc>
        <w:tc>
          <w:tcPr>
            <w:tcW w:w="67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30A3C15">
            <w:pPr>
              <w:pStyle w:val="4"/>
              <w:ind w:firstLine="480"/>
              <w:jc w:val="center"/>
              <w:rPr>
                <w:rFonts w:hint="default"/>
              </w:rPr>
            </w:pPr>
            <w:r>
              <w:rPr>
                <w:rFonts w:ascii="仿宋_GB2312" w:hAnsi="仿宋_GB2312" w:eastAsia="仿宋_GB2312" w:cs="仿宋_GB2312"/>
                <w:color w:val="000000"/>
              </w:rPr>
              <w:t>盆</w:t>
            </w:r>
          </w:p>
        </w:tc>
        <w:tc>
          <w:tcPr>
            <w:tcW w:w="7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F9133BA">
            <w:pPr>
              <w:pStyle w:val="4"/>
              <w:ind w:firstLine="480"/>
              <w:jc w:val="center"/>
              <w:rPr>
                <w:rFonts w:hint="default"/>
              </w:rPr>
            </w:pPr>
            <w:r>
              <w:rPr>
                <w:rFonts w:ascii="仿宋_GB2312" w:hAnsi="仿宋_GB2312" w:eastAsia="仿宋_GB2312" w:cs="仿宋_GB2312"/>
                <w:color w:val="000000"/>
              </w:rPr>
              <w:t>39</w:t>
            </w:r>
          </w:p>
        </w:tc>
      </w:tr>
      <w:tr w14:paraId="38F14E14">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240A2B74"/>
        </w:tc>
        <w:tc>
          <w:tcPr>
            <w:tcW w:w="945" w:type="dxa"/>
            <w:vMerge w:val="continue"/>
            <w:tcBorders>
              <w:top w:val="single" w:color="000000" w:sz="4" w:space="0"/>
              <w:left w:val="single" w:color="000000" w:sz="4" w:space="0"/>
              <w:bottom w:val="single" w:color="000000" w:sz="4" w:space="0"/>
              <w:right w:val="single" w:color="000000" w:sz="4" w:space="0"/>
            </w:tcBorders>
          </w:tcPr>
          <w:p w14:paraId="4551CE40"/>
        </w:tc>
        <w:tc>
          <w:tcPr>
            <w:tcW w:w="1260" w:type="dxa"/>
            <w:vMerge w:val="continue"/>
            <w:tcBorders>
              <w:top w:val="single" w:color="000000" w:sz="4" w:space="0"/>
              <w:left w:val="single" w:color="000000" w:sz="4" w:space="0"/>
              <w:bottom w:val="single" w:color="000000" w:sz="4" w:space="0"/>
              <w:right w:val="single" w:color="000000" w:sz="4" w:space="0"/>
            </w:tcBorders>
          </w:tcPr>
          <w:p w14:paraId="0A515C34"/>
        </w:tc>
        <w:tc>
          <w:tcPr>
            <w:tcW w:w="12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D7938EE">
            <w:pPr>
              <w:pStyle w:val="4"/>
              <w:ind w:firstLine="480"/>
              <w:jc w:val="center"/>
              <w:rPr>
                <w:rFonts w:hint="default"/>
              </w:rPr>
            </w:pPr>
            <w:r>
              <w:rPr>
                <w:rFonts w:ascii="仿宋_GB2312" w:hAnsi="仿宋_GB2312" w:eastAsia="仿宋_GB2312" w:cs="仿宋_GB2312"/>
                <w:color w:val="000000"/>
              </w:rPr>
              <w:t>四季花</w:t>
            </w:r>
          </w:p>
        </w:tc>
        <w:tc>
          <w:tcPr>
            <w:tcW w:w="270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2D7264E">
            <w:pPr>
              <w:pStyle w:val="4"/>
              <w:ind w:firstLine="480"/>
              <w:jc w:val="center"/>
              <w:rPr>
                <w:rFonts w:hint="default"/>
              </w:rPr>
            </w:pPr>
          </w:p>
        </w:tc>
        <w:tc>
          <w:tcPr>
            <w:tcW w:w="67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925F6EB">
            <w:pPr>
              <w:pStyle w:val="4"/>
              <w:ind w:firstLine="480"/>
              <w:jc w:val="center"/>
              <w:rPr>
                <w:rFonts w:hint="default"/>
              </w:rPr>
            </w:pPr>
            <w:r>
              <w:rPr>
                <w:rFonts w:ascii="仿宋_GB2312" w:hAnsi="仿宋_GB2312" w:eastAsia="仿宋_GB2312" w:cs="仿宋_GB2312"/>
                <w:color w:val="000000"/>
              </w:rPr>
              <w:t>盆</w:t>
            </w:r>
          </w:p>
        </w:tc>
        <w:tc>
          <w:tcPr>
            <w:tcW w:w="7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5FA9482">
            <w:pPr>
              <w:pStyle w:val="4"/>
              <w:ind w:firstLine="480"/>
              <w:jc w:val="center"/>
              <w:rPr>
                <w:rFonts w:hint="default"/>
              </w:rPr>
            </w:pPr>
            <w:r>
              <w:rPr>
                <w:rFonts w:ascii="仿宋_GB2312" w:hAnsi="仿宋_GB2312" w:eastAsia="仿宋_GB2312" w:cs="仿宋_GB2312"/>
                <w:color w:val="000000"/>
              </w:rPr>
              <w:t>11</w:t>
            </w:r>
          </w:p>
        </w:tc>
      </w:tr>
      <w:tr w14:paraId="5E213C8D">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4DEA175F"/>
        </w:tc>
        <w:tc>
          <w:tcPr>
            <w:tcW w:w="945" w:type="dxa"/>
            <w:vMerge w:val="continue"/>
            <w:tcBorders>
              <w:top w:val="single" w:color="000000" w:sz="4" w:space="0"/>
              <w:left w:val="single" w:color="000000" w:sz="4" w:space="0"/>
              <w:bottom w:val="single" w:color="000000" w:sz="4" w:space="0"/>
              <w:right w:val="single" w:color="000000" w:sz="4" w:space="0"/>
            </w:tcBorders>
          </w:tcPr>
          <w:p w14:paraId="3054C114"/>
        </w:tc>
        <w:tc>
          <w:tcPr>
            <w:tcW w:w="1260" w:type="dxa"/>
            <w:vMerge w:val="continue"/>
            <w:tcBorders>
              <w:top w:val="single" w:color="000000" w:sz="4" w:space="0"/>
              <w:left w:val="single" w:color="000000" w:sz="4" w:space="0"/>
              <w:bottom w:val="single" w:color="000000" w:sz="4" w:space="0"/>
              <w:right w:val="single" w:color="000000" w:sz="4" w:space="0"/>
            </w:tcBorders>
          </w:tcPr>
          <w:p w14:paraId="6DF0F932"/>
        </w:tc>
        <w:tc>
          <w:tcPr>
            <w:tcW w:w="12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E1D576E">
            <w:pPr>
              <w:pStyle w:val="4"/>
              <w:ind w:firstLine="480"/>
              <w:jc w:val="center"/>
              <w:rPr>
                <w:rFonts w:hint="default"/>
              </w:rPr>
            </w:pPr>
            <w:r>
              <w:rPr>
                <w:rFonts w:ascii="仿宋_GB2312" w:hAnsi="仿宋_GB2312" w:eastAsia="仿宋_GB2312" w:cs="仿宋_GB2312"/>
                <w:color w:val="000000"/>
              </w:rPr>
              <w:t>角花</w:t>
            </w:r>
          </w:p>
        </w:tc>
        <w:tc>
          <w:tcPr>
            <w:tcW w:w="270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837346E">
            <w:pPr>
              <w:pStyle w:val="4"/>
              <w:ind w:firstLine="480"/>
              <w:jc w:val="center"/>
              <w:rPr>
                <w:rFonts w:hint="default"/>
              </w:rPr>
            </w:pPr>
          </w:p>
        </w:tc>
        <w:tc>
          <w:tcPr>
            <w:tcW w:w="67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5AC2921">
            <w:pPr>
              <w:pStyle w:val="4"/>
              <w:ind w:firstLine="480"/>
              <w:jc w:val="center"/>
              <w:rPr>
                <w:rFonts w:hint="default"/>
              </w:rPr>
            </w:pPr>
            <w:r>
              <w:rPr>
                <w:rFonts w:ascii="仿宋_GB2312" w:hAnsi="仿宋_GB2312" w:eastAsia="仿宋_GB2312" w:cs="仿宋_GB2312"/>
                <w:color w:val="000000"/>
              </w:rPr>
              <w:t>盆</w:t>
            </w:r>
          </w:p>
        </w:tc>
        <w:tc>
          <w:tcPr>
            <w:tcW w:w="7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D872D49">
            <w:pPr>
              <w:pStyle w:val="4"/>
              <w:ind w:firstLine="480"/>
              <w:jc w:val="center"/>
              <w:rPr>
                <w:rFonts w:hint="default"/>
              </w:rPr>
            </w:pPr>
            <w:r>
              <w:rPr>
                <w:rFonts w:ascii="仿宋_GB2312" w:hAnsi="仿宋_GB2312" w:eastAsia="仿宋_GB2312" w:cs="仿宋_GB2312"/>
                <w:color w:val="000000"/>
              </w:rPr>
              <w:t>11</w:t>
            </w:r>
          </w:p>
        </w:tc>
      </w:tr>
      <w:tr w14:paraId="5020F5A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563DAAFD"/>
        </w:tc>
        <w:tc>
          <w:tcPr>
            <w:tcW w:w="945" w:type="dxa"/>
            <w:vMerge w:val="continue"/>
            <w:tcBorders>
              <w:top w:val="single" w:color="000000" w:sz="4" w:space="0"/>
              <w:left w:val="single" w:color="000000" w:sz="4" w:space="0"/>
              <w:bottom w:val="single" w:color="000000" w:sz="4" w:space="0"/>
              <w:right w:val="single" w:color="000000" w:sz="4" w:space="0"/>
            </w:tcBorders>
          </w:tcPr>
          <w:p w14:paraId="58726448"/>
        </w:tc>
        <w:tc>
          <w:tcPr>
            <w:tcW w:w="1260" w:type="dxa"/>
            <w:vMerge w:val="continue"/>
            <w:tcBorders>
              <w:top w:val="single" w:color="000000" w:sz="4" w:space="0"/>
              <w:left w:val="single" w:color="000000" w:sz="4" w:space="0"/>
              <w:bottom w:val="single" w:color="000000" w:sz="4" w:space="0"/>
              <w:right w:val="single" w:color="000000" w:sz="4" w:space="0"/>
            </w:tcBorders>
          </w:tcPr>
          <w:p w14:paraId="519163D9"/>
        </w:tc>
        <w:tc>
          <w:tcPr>
            <w:tcW w:w="12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FAB5B8C">
            <w:pPr>
              <w:pStyle w:val="4"/>
              <w:ind w:firstLine="480"/>
              <w:jc w:val="center"/>
              <w:rPr>
                <w:rFonts w:hint="default"/>
              </w:rPr>
            </w:pPr>
            <w:r>
              <w:rPr>
                <w:rFonts w:ascii="仿宋_GB2312" w:hAnsi="仿宋_GB2312" w:eastAsia="仿宋_GB2312" w:cs="仿宋_GB2312"/>
                <w:color w:val="000000"/>
              </w:rPr>
              <w:t>紫薇</w:t>
            </w:r>
          </w:p>
        </w:tc>
        <w:tc>
          <w:tcPr>
            <w:tcW w:w="270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70429EA">
            <w:pPr>
              <w:pStyle w:val="4"/>
              <w:ind w:firstLine="480"/>
              <w:jc w:val="center"/>
              <w:rPr>
                <w:rFonts w:hint="default"/>
              </w:rPr>
            </w:pPr>
          </w:p>
        </w:tc>
        <w:tc>
          <w:tcPr>
            <w:tcW w:w="67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290978E">
            <w:pPr>
              <w:pStyle w:val="4"/>
              <w:ind w:firstLine="480"/>
              <w:jc w:val="center"/>
              <w:rPr>
                <w:rFonts w:hint="default"/>
              </w:rPr>
            </w:pPr>
            <w:r>
              <w:rPr>
                <w:rFonts w:ascii="仿宋_GB2312" w:hAnsi="仿宋_GB2312" w:eastAsia="仿宋_GB2312" w:cs="仿宋_GB2312"/>
                <w:color w:val="000000"/>
              </w:rPr>
              <w:t>盆</w:t>
            </w:r>
          </w:p>
        </w:tc>
        <w:tc>
          <w:tcPr>
            <w:tcW w:w="7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DB346D4">
            <w:pPr>
              <w:pStyle w:val="4"/>
              <w:ind w:firstLine="480"/>
              <w:jc w:val="center"/>
              <w:rPr>
                <w:rFonts w:hint="default"/>
              </w:rPr>
            </w:pPr>
            <w:r>
              <w:rPr>
                <w:rFonts w:ascii="仿宋_GB2312" w:hAnsi="仿宋_GB2312" w:eastAsia="仿宋_GB2312" w:cs="仿宋_GB2312"/>
                <w:color w:val="000000"/>
              </w:rPr>
              <w:t>21</w:t>
            </w:r>
          </w:p>
        </w:tc>
      </w:tr>
      <w:tr w14:paraId="2B20BD6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77947CCD"/>
        </w:tc>
        <w:tc>
          <w:tcPr>
            <w:tcW w:w="945" w:type="dxa"/>
            <w:vMerge w:val="continue"/>
            <w:tcBorders>
              <w:top w:val="single" w:color="000000" w:sz="4" w:space="0"/>
              <w:left w:val="single" w:color="000000" w:sz="4" w:space="0"/>
              <w:bottom w:val="single" w:color="000000" w:sz="4" w:space="0"/>
              <w:right w:val="single" w:color="000000" w:sz="4" w:space="0"/>
            </w:tcBorders>
          </w:tcPr>
          <w:p w14:paraId="342C14C2"/>
        </w:tc>
        <w:tc>
          <w:tcPr>
            <w:tcW w:w="1260" w:type="dxa"/>
            <w:vMerge w:val="continue"/>
            <w:tcBorders>
              <w:top w:val="single" w:color="000000" w:sz="4" w:space="0"/>
              <w:left w:val="single" w:color="000000" w:sz="4" w:space="0"/>
              <w:bottom w:val="single" w:color="000000" w:sz="4" w:space="0"/>
              <w:right w:val="single" w:color="000000" w:sz="4" w:space="0"/>
            </w:tcBorders>
          </w:tcPr>
          <w:p w14:paraId="1D4EDA22"/>
        </w:tc>
        <w:tc>
          <w:tcPr>
            <w:tcW w:w="12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49B8257">
            <w:pPr>
              <w:pStyle w:val="4"/>
              <w:ind w:firstLine="480"/>
              <w:jc w:val="center"/>
              <w:rPr>
                <w:rFonts w:hint="default"/>
              </w:rPr>
            </w:pPr>
            <w:r>
              <w:rPr>
                <w:rFonts w:ascii="仿宋_GB2312" w:hAnsi="仿宋_GB2312" w:eastAsia="仿宋_GB2312" w:cs="仿宋_GB2312"/>
                <w:color w:val="000000"/>
              </w:rPr>
              <w:t>樟树</w:t>
            </w:r>
          </w:p>
        </w:tc>
        <w:tc>
          <w:tcPr>
            <w:tcW w:w="270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DAFE9C0">
            <w:pPr>
              <w:pStyle w:val="4"/>
              <w:ind w:firstLine="480"/>
              <w:jc w:val="center"/>
              <w:rPr>
                <w:rFonts w:hint="default"/>
              </w:rPr>
            </w:pPr>
          </w:p>
        </w:tc>
        <w:tc>
          <w:tcPr>
            <w:tcW w:w="67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BD82F84">
            <w:pPr>
              <w:pStyle w:val="4"/>
              <w:ind w:firstLine="480"/>
              <w:jc w:val="center"/>
              <w:rPr>
                <w:rFonts w:hint="default"/>
              </w:rPr>
            </w:pPr>
            <w:r>
              <w:rPr>
                <w:rFonts w:ascii="仿宋_GB2312" w:hAnsi="仿宋_GB2312" w:eastAsia="仿宋_GB2312" w:cs="仿宋_GB2312"/>
                <w:color w:val="000000"/>
              </w:rPr>
              <w:t>株</w:t>
            </w:r>
          </w:p>
        </w:tc>
        <w:tc>
          <w:tcPr>
            <w:tcW w:w="7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7500C7F">
            <w:pPr>
              <w:pStyle w:val="4"/>
              <w:ind w:firstLine="480"/>
              <w:jc w:val="center"/>
              <w:rPr>
                <w:rFonts w:hint="default"/>
              </w:rPr>
            </w:pPr>
            <w:r>
              <w:rPr>
                <w:rFonts w:ascii="仿宋_GB2312" w:hAnsi="仿宋_GB2312" w:eastAsia="仿宋_GB2312" w:cs="仿宋_GB2312"/>
                <w:color w:val="000000"/>
              </w:rPr>
              <w:t>61</w:t>
            </w:r>
          </w:p>
        </w:tc>
      </w:tr>
      <w:tr w14:paraId="008B0612">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2D13B76C"/>
        </w:tc>
        <w:tc>
          <w:tcPr>
            <w:tcW w:w="945" w:type="dxa"/>
            <w:vMerge w:val="continue"/>
            <w:tcBorders>
              <w:top w:val="single" w:color="000000" w:sz="4" w:space="0"/>
              <w:left w:val="single" w:color="000000" w:sz="4" w:space="0"/>
              <w:bottom w:val="single" w:color="000000" w:sz="4" w:space="0"/>
              <w:right w:val="single" w:color="000000" w:sz="4" w:space="0"/>
            </w:tcBorders>
          </w:tcPr>
          <w:p w14:paraId="008573A8"/>
        </w:tc>
        <w:tc>
          <w:tcPr>
            <w:tcW w:w="1260" w:type="dxa"/>
            <w:vMerge w:val="continue"/>
            <w:tcBorders>
              <w:top w:val="single" w:color="000000" w:sz="4" w:space="0"/>
              <w:left w:val="single" w:color="000000" w:sz="4" w:space="0"/>
              <w:bottom w:val="single" w:color="000000" w:sz="4" w:space="0"/>
              <w:right w:val="single" w:color="000000" w:sz="4" w:space="0"/>
            </w:tcBorders>
          </w:tcPr>
          <w:p w14:paraId="3D844B3F"/>
        </w:tc>
        <w:tc>
          <w:tcPr>
            <w:tcW w:w="12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6542CE5">
            <w:pPr>
              <w:pStyle w:val="4"/>
              <w:ind w:firstLine="480"/>
              <w:jc w:val="center"/>
              <w:rPr>
                <w:rFonts w:hint="default"/>
              </w:rPr>
            </w:pPr>
            <w:r>
              <w:rPr>
                <w:rFonts w:ascii="仿宋_GB2312" w:hAnsi="仿宋_GB2312" w:eastAsia="仿宋_GB2312" w:cs="仿宋_GB2312"/>
                <w:color w:val="000000"/>
              </w:rPr>
              <w:t>花圃</w:t>
            </w:r>
          </w:p>
        </w:tc>
        <w:tc>
          <w:tcPr>
            <w:tcW w:w="270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DDB4C1D">
            <w:pPr>
              <w:pStyle w:val="4"/>
              <w:ind w:firstLine="480"/>
              <w:jc w:val="center"/>
              <w:rPr>
                <w:rFonts w:hint="default"/>
              </w:rPr>
            </w:pPr>
            <w:r>
              <w:rPr>
                <w:rFonts w:ascii="仿宋_GB2312" w:hAnsi="仿宋_GB2312" w:eastAsia="仿宋_GB2312" w:cs="仿宋_GB2312"/>
                <w:color w:val="000000"/>
              </w:rPr>
              <w:t>定期更换</w:t>
            </w:r>
          </w:p>
        </w:tc>
        <w:tc>
          <w:tcPr>
            <w:tcW w:w="67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F895FBB">
            <w:pPr>
              <w:pStyle w:val="4"/>
              <w:ind w:firstLine="480"/>
              <w:jc w:val="center"/>
              <w:rPr>
                <w:rFonts w:hint="default"/>
              </w:rPr>
            </w:pPr>
            <w:r>
              <w:rPr>
                <w:rFonts w:ascii="仿宋_GB2312" w:hAnsi="仿宋_GB2312" w:eastAsia="仿宋_GB2312" w:cs="仿宋_GB2312"/>
                <w:color w:val="000000"/>
              </w:rPr>
              <w:t>块</w:t>
            </w:r>
          </w:p>
        </w:tc>
        <w:tc>
          <w:tcPr>
            <w:tcW w:w="7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07BC805">
            <w:pPr>
              <w:pStyle w:val="4"/>
              <w:ind w:firstLine="480"/>
              <w:jc w:val="center"/>
              <w:rPr>
                <w:rFonts w:hint="default"/>
              </w:rPr>
            </w:pPr>
            <w:r>
              <w:rPr>
                <w:rFonts w:ascii="仿宋_GB2312" w:hAnsi="仿宋_GB2312" w:eastAsia="仿宋_GB2312" w:cs="仿宋_GB2312"/>
                <w:color w:val="000000"/>
              </w:rPr>
              <w:t>13</w:t>
            </w:r>
          </w:p>
        </w:tc>
      </w:tr>
      <w:tr w14:paraId="3A0099A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08E8D498"/>
        </w:tc>
        <w:tc>
          <w:tcPr>
            <w:tcW w:w="945" w:type="dxa"/>
            <w:vMerge w:val="continue"/>
            <w:tcBorders>
              <w:top w:val="single" w:color="000000" w:sz="4" w:space="0"/>
              <w:left w:val="single" w:color="000000" w:sz="4" w:space="0"/>
              <w:bottom w:val="single" w:color="000000" w:sz="4" w:space="0"/>
              <w:right w:val="single" w:color="000000" w:sz="4" w:space="0"/>
            </w:tcBorders>
          </w:tcPr>
          <w:p w14:paraId="43F242A6"/>
        </w:tc>
        <w:tc>
          <w:tcPr>
            <w:tcW w:w="1260"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2E02464">
            <w:pPr>
              <w:pStyle w:val="4"/>
              <w:ind w:firstLine="480"/>
              <w:jc w:val="both"/>
              <w:rPr>
                <w:rFonts w:hint="default"/>
              </w:rPr>
            </w:pPr>
            <w:r>
              <w:rPr>
                <w:rFonts w:ascii="仿宋_GB2312" w:hAnsi="仿宋_GB2312" w:eastAsia="仿宋_GB2312" w:cs="仿宋_GB2312"/>
                <w:color w:val="000000"/>
              </w:rPr>
              <w:t>办公大楼各区域租摆的费用及日常养护</w:t>
            </w:r>
          </w:p>
        </w:tc>
        <w:tc>
          <w:tcPr>
            <w:tcW w:w="12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7933500">
            <w:pPr>
              <w:pStyle w:val="4"/>
              <w:ind w:firstLine="480"/>
              <w:jc w:val="center"/>
              <w:rPr>
                <w:rFonts w:hint="default"/>
              </w:rPr>
            </w:pPr>
            <w:r>
              <w:rPr>
                <w:rFonts w:ascii="仿宋_GB2312" w:hAnsi="仿宋_GB2312" w:eastAsia="仿宋_GB2312" w:cs="仿宋_GB2312"/>
                <w:color w:val="000000"/>
              </w:rPr>
              <w:t>富贵树</w:t>
            </w:r>
          </w:p>
        </w:tc>
        <w:tc>
          <w:tcPr>
            <w:tcW w:w="270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9583F50">
            <w:pPr>
              <w:pStyle w:val="4"/>
              <w:ind w:firstLine="480"/>
              <w:jc w:val="center"/>
              <w:rPr>
                <w:rFonts w:hint="default"/>
              </w:rPr>
            </w:pPr>
            <w:r>
              <w:rPr>
                <w:rFonts w:ascii="仿宋_GB2312" w:hAnsi="仿宋_GB2312" w:eastAsia="仿宋_GB2312" w:cs="仿宋_GB2312"/>
                <w:color w:val="000000"/>
              </w:rPr>
              <w:t>Φ70-90;H120-170</w:t>
            </w:r>
          </w:p>
        </w:tc>
        <w:tc>
          <w:tcPr>
            <w:tcW w:w="67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AE6108A">
            <w:pPr>
              <w:pStyle w:val="4"/>
              <w:ind w:firstLine="480"/>
              <w:jc w:val="center"/>
              <w:rPr>
                <w:rFonts w:hint="default"/>
              </w:rPr>
            </w:pPr>
            <w:r>
              <w:rPr>
                <w:rFonts w:ascii="仿宋_GB2312" w:hAnsi="仿宋_GB2312" w:eastAsia="仿宋_GB2312" w:cs="仿宋_GB2312"/>
                <w:color w:val="000000"/>
              </w:rPr>
              <w:t>株</w:t>
            </w:r>
          </w:p>
        </w:tc>
        <w:tc>
          <w:tcPr>
            <w:tcW w:w="7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EE2ED7D">
            <w:pPr>
              <w:pStyle w:val="4"/>
              <w:ind w:firstLine="480"/>
              <w:jc w:val="center"/>
              <w:rPr>
                <w:rFonts w:hint="default"/>
              </w:rPr>
            </w:pPr>
            <w:r>
              <w:rPr>
                <w:rFonts w:ascii="仿宋_GB2312" w:hAnsi="仿宋_GB2312" w:eastAsia="仿宋_GB2312" w:cs="仿宋_GB2312"/>
                <w:color w:val="000000"/>
              </w:rPr>
              <w:t>30</w:t>
            </w:r>
          </w:p>
        </w:tc>
      </w:tr>
      <w:tr w14:paraId="6ECB25D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19ED13DA"/>
        </w:tc>
        <w:tc>
          <w:tcPr>
            <w:tcW w:w="945" w:type="dxa"/>
            <w:vMerge w:val="continue"/>
            <w:tcBorders>
              <w:top w:val="single" w:color="000000" w:sz="4" w:space="0"/>
              <w:left w:val="single" w:color="000000" w:sz="4" w:space="0"/>
              <w:bottom w:val="single" w:color="000000" w:sz="4" w:space="0"/>
              <w:right w:val="single" w:color="000000" w:sz="4" w:space="0"/>
            </w:tcBorders>
          </w:tcPr>
          <w:p w14:paraId="257A4C03"/>
        </w:tc>
        <w:tc>
          <w:tcPr>
            <w:tcW w:w="1260" w:type="dxa"/>
            <w:vMerge w:val="continue"/>
            <w:tcBorders>
              <w:top w:val="single" w:color="000000" w:sz="4" w:space="0"/>
              <w:left w:val="single" w:color="000000" w:sz="4" w:space="0"/>
              <w:bottom w:val="single" w:color="000000" w:sz="4" w:space="0"/>
              <w:right w:val="single" w:color="000000" w:sz="4" w:space="0"/>
            </w:tcBorders>
          </w:tcPr>
          <w:p w14:paraId="17D704A3"/>
        </w:tc>
        <w:tc>
          <w:tcPr>
            <w:tcW w:w="12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B097A15">
            <w:pPr>
              <w:pStyle w:val="4"/>
              <w:ind w:firstLine="480"/>
              <w:jc w:val="center"/>
              <w:rPr>
                <w:rFonts w:hint="default"/>
              </w:rPr>
            </w:pPr>
            <w:r>
              <w:rPr>
                <w:rFonts w:ascii="仿宋_GB2312" w:hAnsi="仿宋_GB2312" w:eastAsia="仿宋_GB2312" w:cs="仿宋_GB2312"/>
                <w:color w:val="000000"/>
              </w:rPr>
              <w:t>不老松</w:t>
            </w:r>
          </w:p>
        </w:tc>
        <w:tc>
          <w:tcPr>
            <w:tcW w:w="270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824F49F">
            <w:pPr>
              <w:pStyle w:val="4"/>
              <w:ind w:firstLine="480"/>
              <w:jc w:val="center"/>
              <w:rPr>
                <w:rFonts w:hint="default"/>
              </w:rPr>
            </w:pPr>
            <w:r>
              <w:rPr>
                <w:rFonts w:ascii="仿宋_GB2312" w:hAnsi="仿宋_GB2312" w:eastAsia="仿宋_GB2312" w:cs="仿宋_GB2312"/>
                <w:color w:val="000000"/>
              </w:rPr>
              <w:t>Φ 70-90;H110-160</w:t>
            </w:r>
          </w:p>
        </w:tc>
        <w:tc>
          <w:tcPr>
            <w:tcW w:w="67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B1DCF65">
            <w:pPr>
              <w:pStyle w:val="4"/>
              <w:ind w:firstLine="480"/>
              <w:jc w:val="center"/>
              <w:rPr>
                <w:rFonts w:hint="default"/>
              </w:rPr>
            </w:pPr>
            <w:r>
              <w:rPr>
                <w:rFonts w:ascii="仿宋_GB2312" w:hAnsi="仿宋_GB2312" w:eastAsia="仿宋_GB2312" w:cs="仿宋_GB2312"/>
                <w:color w:val="000000"/>
              </w:rPr>
              <w:t>株</w:t>
            </w:r>
          </w:p>
        </w:tc>
        <w:tc>
          <w:tcPr>
            <w:tcW w:w="7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2338754">
            <w:pPr>
              <w:pStyle w:val="4"/>
              <w:ind w:firstLine="480"/>
              <w:jc w:val="center"/>
              <w:rPr>
                <w:rFonts w:hint="default"/>
              </w:rPr>
            </w:pPr>
            <w:r>
              <w:rPr>
                <w:rFonts w:ascii="仿宋_GB2312" w:hAnsi="仿宋_GB2312" w:eastAsia="仿宋_GB2312" w:cs="仿宋_GB2312"/>
                <w:color w:val="000000"/>
              </w:rPr>
              <w:t>30</w:t>
            </w:r>
          </w:p>
        </w:tc>
      </w:tr>
      <w:tr w14:paraId="4700701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42AEA815"/>
        </w:tc>
        <w:tc>
          <w:tcPr>
            <w:tcW w:w="945" w:type="dxa"/>
            <w:vMerge w:val="continue"/>
            <w:tcBorders>
              <w:top w:val="single" w:color="000000" w:sz="4" w:space="0"/>
              <w:left w:val="single" w:color="000000" w:sz="4" w:space="0"/>
              <w:bottom w:val="single" w:color="000000" w:sz="4" w:space="0"/>
              <w:right w:val="single" w:color="000000" w:sz="4" w:space="0"/>
            </w:tcBorders>
          </w:tcPr>
          <w:p w14:paraId="78F60D33"/>
        </w:tc>
        <w:tc>
          <w:tcPr>
            <w:tcW w:w="1260" w:type="dxa"/>
            <w:vMerge w:val="continue"/>
            <w:tcBorders>
              <w:top w:val="single" w:color="000000" w:sz="4" w:space="0"/>
              <w:left w:val="single" w:color="000000" w:sz="4" w:space="0"/>
              <w:bottom w:val="single" w:color="000000" w:sz="4" w:space="0"/>
              <w:right w:val="single" w:color="000000" w:sz="4" w:space="0"/>
            </w:tcBorders>
          </w:tcPr>
          <w:p w14:paraId="4747A3BC"/>
        </w:tc>
        <w:tc>
          <w:tcPr>
            <w:tcW w:w="12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BC1A220">
            <w:pPr>
              <w:pStyle w:val="4"/>
              <w:ind w:firstLine="480"/>
              <w:jc w:val="center"/>
              <w:rPr>
                <w:rFonts w:hint="default"/>
              </w:rPr>
            </w:pPr>
            <w:r>
              <w:rPr>
                <w:rFonts w:ascii="仿宋_GB2312" w:hAnsi="仿宋_GB2312" w:eastAsia="仿宋_GB2312" w:cs="仿宋_GB2312"/>
                <w:color w:val="000000"/>
              </w:rPr>
              <w:t>竹柏</w:t>
            </w:r>
          </w:p>
        </w:tc>
        <w:tc>
          <w:tcPr>
            <w:tcW w:w="270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FCE2FEC">
            <w:pPr>
              <w:pStyle w:val="4"/>
              <w:ind w:firstLine="480"/>
              <w:jc w:val="center"/>
              <w:rPr>
                <w:rFonts w:hint="default"/>
              </w:rPr>
            </w:pPr>
            <w:r>
              <w:rPr>
                <w:rFonts w:ascii="仿宋_GB2312" w:hAnsi="仿宋_GB2312" w:eastAsia="仿宋_GB2312" w:cs="仿宋_GB2312"/>
                <w:color w:val="000000"/>
              </w:rPr>
              <w:t>Φ 70-90;H100-140</w:t>
            </w:r>
          </w:p>
        </w:tc>
        <w:tc>
          <w:tcPr>
            <w:tcW w:w="67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64E6109">
            <w:pPr>
              <w:pStyle w:val="4"/>
              <w:ind w:firstLine="480"/>
              <w:jc w:val="center"/>
              <w:rPr>
                <w:rFonts w:hint="default"/>
              </w:rPr>
            </w:pPr>
            <w:r>
              <w:rPr>
                <w:rFonts w:ascii="仿宋_GB2312" w:hAnsi="仿宋_GB2312" w:eastAsia="仿宋_GB2312" w:cs="仿宋_GB2312"/>
                <w:color w:val="000000"/>
              </w:rPr>
              <w:t>株</w:t>
            </w:r>
          </w:p>
        </w:tc>
        <w:tc>
          <w:tcPr>
            <w:tcW w:w="7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6CF8F30">
            <w:pPr>
              <w:pStyle w:val="4"/>
              <w:ind w:firstLine="480"/>
              <w:jc w:val="center"/>
              <w:rPr>
                <w:rFonts w:hint="default"/>
              </w:rPr>
            </w:pPr>
            <w:r>
              <w:rPr>
                <w:rFonts w:ascii="仿宋_GB2312" w:hAnsi="仿宋_GB2312" w:eastAsia="仿宋_GB2312" w:cs="仿宋_GB2312"/>
                <w:color w:val="000000"/>
              </w:rPr>
              <w:t>30</w:t>
            </w:r>
          </w:p>
        </w:tc>
      </w:tr>
      <w:tr w14:paraId="510FF83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5DF56C25"/>
        </w:tc>
        <w:tc>
          <w:tcPr>
            <w:tcW w:w="945" w:type="dxa"/>
            <w:vMerge w:val="continue"/>
            <w:tcBorders>
              <w:top w:val="single" w:color="000000" w:sz="4" w:space="0"/>
              <w:left w:val="single" w:color="000000" w:sz="4" w:space="0"/>
              <w:bottom w:val="single" w:color="000000" w:sz="4" w:space="0"/>
              <w:right w:val="single" w:color="000000" w:sz="4" w:space="0"/>
            </w:tcBorders>
          </w:tcPr>
          <w:p w14:paraId="5979AAE6"/>
        </w:tc>
        <w:tc>
          <w:tcPr>
            <w:tcW w:w="1260" w:type="dxa"/>
            <w:vMerge w:val="continue"/>
            <w:tcBorders>
              <w:top w:val="single" w:color="000000" w:sz="4" w:space="0"/>
              <w:left w:val="single" w:color="000000" w:sz="4" w:space="0"/>
              <w:bottom w:val="single" w:color="000000" w:sz="4" w:space="0"/>
              <w:right w:val="single" w:color="000000" w:sz="4" w:space="0"/>
            </w:tcBorders>
          </w:tcPr>
          <w:p w14:paraId="113BC749"/>
        </w:tc>
        <w:tc>
          <w:tcPr>
            <w:tcW w:w="12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A3FB4C9">
            <w:pPr>
              <w:pStyle w:val="4"/>
              <w:ind w:firstLine="480"/>
              <w:jc w:val="center"/>
              <w:rPr>
                <w:rFonts w:hint="default"/>
              </w:rPr>
            </w:pPr>
            <w:r>
              <w:rPr>
                <w:rFonts w:ascii="仿宋_GB2312" w:hAnsi="仿宋_GB2312" w:eastAsia="仿宋_GB2312" w:cs="仿宋_GB2312"/>
                <w:color w:val="000000"/>
              </w:rPr>
              <w:t>招财树</w:t>
            </w:r>
          </w:p>
        </w:tc>
        <w:tc>
          <w:tcPr>
            <w:tcW w:w="270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E3B68A8">
            <w:pPr>
              <w:pStyle w:val="4"/>
              <w:ind w:firstLine="480"/>
              <w:jc w:val="center"/>
              <w:rPr>
                <w:rFonts w:hint="default"/>
              </w:rPr>
            </w:pPr>
            <w:r>
              <w:rPr>
                <w:rFonts w:ascii="仿宋_GB2312" w:hAnsi="仿宋_GB2312" w:eastAsia="仿宋_GB2312" w:cs="仿宋_GB2312"/>
                <w:color w:val="000000"/>
              </w:rPr>
              <w:t>Φ 70-90;H110-150</w:t>
            </w:r>
          </w:p>
        </w:tc>
        <w:tc>
          <w:tcPr>
            <w:tcW w:w="67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C5569A1">
            <w:pPr>
              <w:pStyle w:val="4"/>
              <w:ind w:firstLine="480"/>
              <w:jc w:val="center"/>
              <w:rPr>
                <w:rFonts w:hint="default"/>
              </w:rPr>
            </w:pPr>
            <w:r>
              <w:rPr>
                <w:rFonts w:ascii="仿宋_GB2312" w:hAnsi="仿宋_GB2312" w:eastAsia="仿宋_GB2312" w:cs="仿宋_GB2312"/>
                <w:color w:val="000000"/>
              </w:rPr>
              <w:t>株</w:t>
            </w:r>
          </w:p>
        </w:tc>
        <w:tc>
          <w:tcPr>
            <w:tcW w:w="7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368A83C">
            <w:pPr>
              <w:pStyle w:val="4"/>
              <w:ind w:firstLine="480"/>
              <w:jc w:val="center"/>
              <w:rPr>
                <w:rFonts w:hint="default"/>
              </w:rPr>
            </w:pPr>
            <w:r>
              <w:rPr>
                <w:rFonts w:ascii="仿宋_GB2312" w:hAnsi="仿宋_GB2312" w:eastAsia="仿宋_GB2312" w:cs="仿宋_GB2312"/>
                <w:color w:val="000000"/>
              </w:rPr>
              <w:t>35</w:t>
            </w:r>
          </w:p>
        </w:tc>
      </w:tr>
      <w:tr w14:paraId="6BA8725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5BB1EA4A"/>
        </w:tc>
        <w:tc>
          <w:tcPr>
            <w:tcW w:w="945" w:type="dxa"/>
            <w:vMerge w:val="continue"/>
            <w:tcBorders>
              <w:top w:val="single" w:color="000000" w:sz="4" w:space="0"/>
              <w:left w:val="single" w:color="000000" w:sz="4" w:space="0"/>
              <w:bottom w:val="single" w:color="000000" w:sz="4" w:space="0"/>
              <w:right w:val="single" w:color="000000" w:sz="4" w:space="0"/>
            </w:tcBorders>
          </w:tcPr>
          <w:p w14:paraId="34D1F16B"/>
        </w:tc>
        <w:tc>
          <w:tcPr>
            <w:tcW w:w="1260" w:type="dxa"/>
            <w:vMerge w:val="continue"/>
            <w:tcBorders>
              <w:top w:val="single" w:color="000000" w:sz="4" w:space="0"/>
              <w:left w:val="single" w:color="000000" w:sz="4" w:space="0"/>
              <w:bottom w:val="single" w:color="000000" w:sz="4" w:space="0"/>
              <w:right w:val="single" w:color="000000" w:sz="4" w:space="0"/>
            </w:tcBorders>
          </w:tcPr>
          <w:p w14:paraId="6C30633C"/>
        </w:tc>
        <w:tc>
          <w:tcPr>
            <w:tcW w:w="12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373A553">
            <w:pPr>
              <w:pStyle w:val="4"/>
              <w:ind w:firstLine="480"/>
              <w:jc w:val="center"/>
              <w:rPr>
                <w:rFonts w:hint="default"/>
              </w:rPr>
            </w:pPr>
            <w:r>
              <w:rPr>
                <w:rFonts w:ascii="仿宋_GB2312" w:hAnsi="仿宋_GB2312" w:eastAsia="仿宋_GB2312" w:cs="仿宋_GB2312"/>
                <w:color w:val="000000"/>
              </w:rPr>
              <w:t>发财树</w:t>
            </w:r>
          </w:p>
        </w:tc>
        <w:tc>
          <w:tcPr>
            <w:tcW w:w="270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912B187">
            <w:pPr>
              <w:pStyle w:val="4"/>
              <w:ind w:firstLine="480"/>
              <w:jc w:val="center"/>
              <w:rPr>
                <w:rFonts w:hint="default"/>
              </w:rPr>
            </w:pPr>
            <w:r>
              <w:rPr>
                <w:rFonts w:ascii="仿宋_GB2312" w:hAnsi="仿宋_GB2312" w:eastAsia="仿宋_GB2312" w:cs="仿宋_GB2312"/>
                <w:color w:val="000000"/>
              </w:rPr>
              <w:t>Φ 70-90;H100-170</w:t>
            </w:r>
          </w:p>
        </w:tc>
        <w:tc>
          <w:tcPr>
            <w:tcW w:w="67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30E0936">
            <w:pPr>
              <w:pStyle w:val="4"/>
              <w:ind w:firstLine="480"/>
              <w:jc w:val="center"/>
              <w:rPr>
                <w:rFonts w:hint="default"/>
              </w:rPr>
            </w:pPr>
            <w:r>
              <w:rPr>
                <w:rFonts w:ascii="仿宋_GB2312" w:hAnsi="仿宋_GB2312" w:eastAsia="仿宋_GB2312" w:cs="仿宋_GB2312"/>
                <w:color w:val="000000"/>
              </w:rPr>
              <w:t>株</w:t>
            </w:r>
          </w:p>
        </w:tc>
        <w:tc>
          <w:tcPr>
            <w:tcW w:w="7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3637DD7">
            <w:pPr>
              <w:pStyle w:val="4"/>
              <w:ind w:firstLine="480"/>
              <w:jc w:val="center"/>
              <w:rPr>
                <w:rFonts w:hint="default"/>
              </w:rPr>
            </w:pPr>
            <w:r>
              <w:rPr>
                <w:rFonts w:ascii="仿宋_GB2312" w:hAnsi="仿宋_GB2312" w:eastAsia="仿宋_GB2312" w:cs="仿宋_GB2312"/>
                <w:color w:val="000000"/>
              </w:rPr>
              <w:t>30</w:t>
            </w:r>
          </w:p>
        </w:tc>
      </w:tr>
      <w:tr w14:paraId="6391920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4040E0A6"/>
        </w:tc>
        <w:tc>
          <w:tcPr>
            <w:tcW w:w="945" w:type="dxa"/>
            <w:vMerge w:val="continue"/>
            <w:tcBorders>
              <w:top w:val="single" w:color="000000" w:sz="4" w:space="0"/>
              <w:left w:val="single" w:color="000000" w:sz="4" w:space="0"/>
              <w:bottom w:val="single" w:color="000000" w:sz="4" w:space="0"/>
              <w:right w:val="single" w:color="000000" w:sz="4" w:space="0"/>
            </w:tcBorders>
          </w:tcPr>
          <w:p w14:paraId="5E979BBF"/>
        </w:tc>
        <w:tc>
          <w:tcPr>
            <w:tcW w:w="1260" w:type="dxa"/>
            <w:vMerge w:val="continue"/>
            <w:tcBorders>
              <w:top w:val="single" w:color="000000" w:sz="4" w:space="0"/>
              <w:left w:val="single" w:color="000000" w:sz="4" w:space="0"/>
              <w:bottom w:val="single" w:color="000000" w:sz="4" w:space="0"/>
              <w:right w:val="single" w:color="000000" w:sz="4" w:space="0"/>
            </w:tcBorders>
          </w:tcPr>
          <w:p w14:paraId="0AC250CA"/>
        </w:tc>
        <w:tc>
          <w:tcPr>
            <w:tcW w:w="12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9420BA6">
            <w:pPr>
              <w:pStyle w:val="4"/>
              <w:ind w:firstLine="480"/>
              <w:jc w:val="center"/>
              <w:rPr>
                <w:rFonts w:hint="default"/>
              </w:rPr>
            </w:pPr>
            <w:r>
              <w:rPr>
                <w:rFonts w:ascii="仿宋_GB2312" w:hAnsi="仿宋_GB2312" w:eastAsia="仿宋_GB2312" w:cs="仿宋_GB2312"/>
                <w:color w:val="000000"/>
              </w:rPr>
              <w:t>朝阳</w:t>
            </w:r>
          </w:p>
        </w:tc>
        <w:tc>
          <w:tcPr>
            <w:tcW w:w="270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ADF8954">
            <w:pPr>
              <w:pStyle w:val="4"/>
              <w:ind w:firstLine="480"/>
              <w:jc w:val="center"/>
              <w:rPr>
                <w:rFonts w:hint="default"/>
              </w:rPr>
            </w:pPr>
            <w:r>
              <w:rPr>
                <w:rFonts w:ascii="仿宋_GB2312" w:hAnsi="仿宋_GB2312" w:eastAsia="仿宋_GB2312" w:cs="仿宋_GB2312"/>
                <w:color w:val="000000"/>
              </w:rPr>
              <w:t>Φ 70-90;H110-160</w:t>
            </w:r>
          </w:p>
        </w:tc>
        <w:tc>
          <w:tcPr>
            <w:tcW w:w="67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1EF2FD3">
            <w:pPr>
              <w:pStyle w:val="4"/>
              <w:ind w:firstLine="480"/>
              <w:jc w:val="center"/>
              <w:rPr>
                <w:rFonts w:hint="default"/>
              </w:rPr>
            </w:pPr>
            <w:r>
              <w:rPr>
                <w:rFonts w:ascii="仿宋_GB2312" w:hAnsi="仿宋_GB2312" w:eastAsia="仿宋_GB2312" w:cs="仿宋_GB2312"/>
                <w:color w:val="000000"/>
              </w:rPr>
              <w:t>株</w:t>
            </w:r>
          </w:p>
        </w:tc>
        <w:tc>
          <w:tcPr>
            <w:tcW w:w="7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BC3C50F">
            <w:pPr>
              <w:pStyle w:val="4"/>
              <w:ind w:firstLine="480"/>
              <w:jc w:val="center"/>
              <w:rPr>
                <w:rFonts w:hint="default"/>
              </w:rPr>
            </w:pPr>
            <w:r>
              <w:rPr>
                <w:rFonts w:ascii="仿宋_GB2312" w:hAnsi="仿宋_GB2312" w:eastAsia="仿宋_GB2312" w:cs="仿宋_GB2312"/>
                <w:color w:val="000000"/>
              </w:rPr>
              <w:t>35</w:t>
            </w:r>
          </w:p>
        </w:tc>
      </w:tr>
      <w:tr w14:paraId="0BF873E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41D73658"/>
        </w:tc>
        <w:tc>
          <w:tcPr>
            <w:tcW w:w="945" w:type="dxa"/>
            <w:vMerge w:val="continue"/>
            <w:tcBorders>
              <w:top w:val="single" w:color="000000" w:sz="4" w:space="0"/>
              <w:left w:val="single" w:color="000000" w:sz="4" w:space="0"/>
              <w:bottom w:val="single" w:color="000000" w:sz="4" w:space="0"/>
              <w:right w:val="single" w:color="000000" w:sz="4" w:space="0"/>
            </w:tcBorders>
          </w:tcPr>
          <w:p w14:paraId="62D98CBA"/>
        </w:tc>
        <w:tc>
          <w:tcPr>
            <w:tcW w:w="1260" w:type="dxa"/>
            <w:vMerge w:val="continue"/>
            <w:tcBorders>
              <w:top w:val="single" w:color="000000" w:sz="4" w:space="0"/>
              <w:left w:val="single" w:color="000000" w:sz="4" w:space="0"/>
              <w:bottom w:val="single" w:color="000000" w:sz="4" w:space="0"/>
              <w:right w:val="single" w:color="000000" w:sz="4" w:space="0"/>
            </w:tcBorders>
          </w:tcPr>
          <w:p w14:paraId="450B0CC0"/>
        </w:tc>
        <w:tc>
          <w:tcPr>
            <w:tcW w:w="12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F546462">
            <w:pPr>
              <w:pStyle w:val="4"/>
              <w:ind w:firstLine="480"/>
              <w:jc w:val="center"/>
              <w:rPr>
                <w:rFonts w:hint="default"/>
              </w:rPr>
            </w:pPr>
            <w:r>
              <w:rPr>
                <w:rFonts w:ascii="仿宋_GB2312" w:hAnsi="仿宋_GB2312" w:eastAsia="仿宋_GB2312" w:cs="仿宋_GB2312"/>
                <w:color w:val="000000"/>
              </w:rPr>
              <w:t>金钱树</w:t>
            </w:r>
          </w:p>
        </w:tc>
        <w:tc>
          <w:tcPr>
            <w:tcW w:w="270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A064506">
            <w:pPr>
              <w:pStyle w:val="4"/>
              <w:ind w:firstLine="480"/>
              <w:jc w:val="center"/>
              <w:rPr>
                <w:rFonts w:hint="default"/>
              </w:rPr>
            </w:pPr>
            <w:r>
              <w:rPr>
                <w:rFonts w:ascii="仿宋_GB2312" w:hAnsi="仿宋_GB2312" w:eastAsia="仿宋_GB2312" w:cs="仿宋_GB2312"/>
                <w:color w:val="000000"/>
              </w:rPr>
              <w:t>Φ 70-90;H100-170</w:t>
            </w:r>
          </w:p>
        </w:tc>
        <w:tc>
          <w:tcPr>
            <w:tcW w:w="67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44380C3">
            <w:pPr>
              <w:pStyle w:val="4"/>
              <w:ind w:firstLine="480"/>
              <w:jc w:val="center"/>
              <w:rPr>
                <w:rFonts w:hint="default"/>
              </w:rPr>
            </w:pPr>
            <w:r>
              <w:rPr>
                <w:rFonts w:ascii="仿宋_GB2312" w:hAnsi="仿宋_GB2312" w:eastAsia="仿宋_GB2312" w:cs="仿宋_GB2312"/>
                <w:color w:val="000000"/>
              </w:rPr>
              <w:t>株</w:t>
            </w:r>
          </w:p>
        </w:tc>
        <w:tc>
          <w:tcPr>
            <w:tcW w:w="7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B4B5A51">
            <w:pPr>
              <w:pStyle w:val="4"/>
              <w:ind w:firstLine="480"/>
              <w:jc w:val="center"/>
              <w:rPr>
                <w:rFonts w:hint="default"/>
              </w:rPr>
            </w:pPr>
            <w:r>
              <w:rPr>
                <w:rFonts w:ascii="仿宋_GB2312" w:hAnsi="仿宋_GB2312" w:eastAsia="仿宋_GB2312" w:cs="仿宋_GB2312"/>
                <w:color w:val="000000"/>
              </w:rPr>
              <w:t>30</w:t>
            </w:r>
          </w:p>
        </w:tc>
      </w:tr>
      <w:tr w14:paraId="6023934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2A37E641"/>
        </w:tc>
        <w:tc>
          <w:tcPr>
            <w:tcW w:w="945" w:type="dxa"/>
            <w:vMerge w:val="continue"/>
            <w:tcBorders>
              <w:top w:val="single" w:color="000000" w:sz="4" w:space="0"/>
              <w:left w:val="single" w:color="000000" w:sz="4" w:space="0"/>
              <w:bottom w:val="single" w:color="000000" w:sz="4" w:space="0"/>
              <w:right w:val="single" w:color="000000" w:sz="4" w:space="0"/>
            </w:tcBorders>
          </w:tcPr>
          <w:p w14:paraId="2CEA70AA"/>
        </w:tc>
        <w:tc>
          <w:tcPr>
            <w:tcW w:w="1260" w:type="dxa"/>
            <w:vMerge w:val="continue"/>
            <w:tcBorders>
              <w:top w:val="single" w:color="000000" w:sz="4" w:space="0"/>
              <w:left w:val="single" w:color="000000" w:sz="4" w:space="0"/>
              <w:bottom w:val="single" w:color="000000" w:sz="4" w:space="0"/>
              <w:right w:val="single" w:color="000000" w:sz="4" w:space="0"/>
            </w:tcBorders>
          </w:tcPr>
          <w:p w14:paraId="4260F30C"/>
        </w:tc>
        <w:tc>
          <w:tcPr>
            <w:tcW w:w="12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FBC1995">
            <w:pPr>
              <w:pStyle w:val="4"/>
              <w:ind w:firstLine="480"/>
              <w:jc w:val="center"/>
              <w:rPr>
                <w:rFonts w:hint="default"/>
              </w:rPr>
            </w:pPr>
            <w:r>
              <w:rPr>
                <w:rFonts w:ascii="仿宋_GB2312" w:hAnsi="仿宋_GB2312" w:eastAsia="仿宋_GB2312" w:cs="仿宋_GB2312"/>
                <w:color w:val="000000"/>
              </w:rPr>
              <w:t>福禄桐</w:t>
            </w:r>
          </w:p>
        </w:tc>
        <w:tc>
          <w:tcPr>
            <w:tcW w:w="270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C58E364">
            <w:pPr>
              <w:pStyle w:val="4"/>
              <w:ind w:firstLine="480"/>
              <w:jc w:val="center"/>
              <w:rPr>
                <w:rFonts w:hint="default"/>
              </w:rPr>
            </w:pPr>
            <w:r>
              <w:rPr>
                <w:rFonts w:ascii="仿宋_GB2312" w:hAnsi="仿宋_GB2312" w:eastAsia="仿宋_GB2312" w:cs="仿宋_GB2312"/>
                <w:color w:val="000000"/>
              </w:rPr>
              <w:t>Φ 70-90;H100-180</w:t>
            </w:r>
          </w:p>
        </w:tc>
        <w:tc>
          <w:tcPr>
            <w:tcW w:w="67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2954764">
            <w:pPr>
              <w:pStyle w:val="4"/>
              <w:ind w:firstLine="480"/>
              <w:jc w:val="center"/>
              <w:rPr>
                <w:rFonts w:hint="default"/>
              </w:rPr>
            </w:pPr>
            <w:r>
              <w:rPr>
                <w:rFonts w:ascii="仿宋_GB2312" w:hAnsi="仿宋_GB2312" w:eastAsia="仿宋_GB2312" w:cs="仿宋_GB2312"/>
                <w:color w:val="000000"/>
              </w:rPr>
              <w:t>株</w:t>
            </w:r>
          </w:p>
        </w:tc>
        <w:tc>
          <w:tcPr>
            <w:tcW w:w="7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A3BF203">
            <w:pPr>
              <w:pStyle w:val="4"/>
              <w:ind w:firstLine="480"/>
              <w:jc w:val="center"/>
              <w:rPr>
                <w:rFonts w:hint="default"/>
              </w:rPr>
            </w:pPr>
            <w:r>
              <w:rPr>
                <w:rFonts w:ascii="仿宋_GB2312" w:hAnsi="仿宋_GB2312" w:eastAsia="仿宋_GB2312" w:cs="仿宋_GB2312"/>
                <w:color w:val="000000"/>
              </w:rPr>
              <w:t>30</w:t>
            </w:r>
          </w:p>
        </w:tc>
      </w:tr>
      <w:tr w14:paraId="40017C6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71F81036"/>
        </w:tc>
        <w:tc>
          <w:tcPr>
            <w:tcW w:w="945" w:type="dxa"/>
            <w:vMerge w:val="continue"/>
            <w:tcBorders>
              <w:top w:val="single" w:color="000000" w:sz="4" w:space="0"/>
              <w:left w:val="single" w:color="000000" w:sz="4" w:space="0"/>
              <w:bottom w:val="single" w:color="000000" w:sz="4" w:space="0"/>
              <w:right w:val="single" w:color="000000" w:sz="4" w:space="0"/>
            </w:tcBorders>
          </w:tcPr>
          <w:p w14:paraId="5E37ABA5"/>
        </w:tc>
        <w:tc>
          <w:tcPr>
            <w:tcW w:w="1260" w:type="dxa"/>
            <w:vMerge w:val="continue"/>
            <w:tcBorders>
              <w:top w:val="single" w:color="000000" w:sz="4" w:space="0"/>
              <w:left w:val="single" w:color="000000" w:sz="4" w:space="0"/>
              <w:bottom w:val="single" w:color="000000" w:sz="4" w:space="0"/>
              <w:right w:val="single" w:color="000000" w:sz="4" w:space="0"/>
            </w:tcBorders>
          </w:tcPr>
          <w:p w14:paraId="59CA25D0"/>
        </w:tc>
        <w:tc>
          <w:tcPr>
            <w:tcW w:w="12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140237C">
            <w:pPr>
              <w:pStyle w:val="4"/>
              <w:ind w:firstLine="480"/>
              <w:jc w:val="center"/>
              <w:rPr>
                <w:rFonts w:hint="default"/>
              </w:rPr>
            </w:pPr>
            <w:r>
              <w:rPr>
                <w:rFonts w:ascii="仿宋_GB2312" w:hAnsi="仿宋_GB2312" w:eastAsia="仿宋_GB2312" w:cs="仿宋_GB2312"/>
                <w:color w:val="000000"/>
              </w:rPr>
              <w:t>绿宝</w:t>
            </w:r>
          </w:p>
        </w:tc>
        <w:tc>
          <w:tcPr>
            <w:tcW w:w="270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8E74714">
            <w:pPr>
              <w:pStyle w:val="4"/>
              <w:ind w:firstLine="480"/>
              <w:jc w:val="center"/>
              <w:rPr>
                <w:rFonts w:hint="default"/>
              </w:rPr>
            </w:pPr>
          </w:p>
        </w:tc>
        <w:tc>
          <w:tcPr>
            <w:tcW w:w="67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0727505">
            <w:pPr>
              <w:pStyle w:val="4"/>
              <w:ind w:firstLine="480"/>
              <w:jc w:val="center"/>
              <w:rPr>
                <w:rFonts w:hint="default"/>
              </w:rPr>
            </w:pPr>
            <w:r>
              <w:rPr>
                <w:rFonts w:ascii="仿宋_GB2312" w:hAnsi="仿宋_GB2312" w:eastAsia="仿宋_GB2312" w:cs="仿宋_GB2312"/>
                <w:color w:val="000000"/>
              </w:rPr>
              <w:t>株</w:t>
            </w:r>
          </w:p>
        </w:tc>
        <w:tc>
          <w:tcPr>
            <w:tcW w:w="7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677D9EF">
            <w:pPr>
              <w:pStyle w:val="4"/>
              <w:ind w:firstLine="480"/>
              <w:jc w:val="center"/>
              <w:rPr>
                <w:rFonts w:hint="default"/>
              </w:rPr>
            </w:pPr>
            <w:r>
              <w:rPr>
                <w:rFonts w:ascii="仿宋_GB2312" w:hAnsi="仿宋_GB2312" w:eastAsia="仿宋_GB2312" w:cs="仿宋_GB2312"/>
                <w:color w:val="000000"/>
              </w:rPr>
              <w:t>30</w:t>
            </w:r>
          </w:p>
        </w:tc>
      </w:tr>
      <w:tr w14:paraId="74E73F68">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66A638F5"/>
        </w:tc>
        <w:tc>
          <w:tcPr>
            <w:tcW w:w="945" w:type="dxa"/>
            <w:vMerge w:val="continue"/>
            <w:tcBorders>
              <w:top w:val="single" w:color="000000" w:sz="4" w:space="0"/>
              <w:left w:val="single" w:color="000000" w:sz="4" w:space="0"/>
              <w:bottom w:val="single" w:color="000000" w:sz="4" w:space="0"/>
              <w:right w:val="single" w:color="000000" w:sz="4" w:space="0"/>
            </w:tcBorders>
          </w:tcPr>
          <w:p w14:paraId="58EF2DD1"/>
        </w:tc>
        <w:tc>
          <w:tcPr>
            <w:tcW w:w="1260" w:type="dxa"/>
            <w:vMerge w:val="continue"/>
            <w:tcBorders>
              <w:top w:val="single" w:color="000000" w:sz="4" w:space="0"/>
              <w:left w:val="single" w:color="000000" w:sz="4" w:space="0"/>
              <w:bottom w:val="single" w:color="000000" w:sz="4" w:space="0"/>
              <w:right w:val="single" w:color="000000" w:sz="4" w:space="0"/>
            </w:tcBorders>
          </w:tcPr>
          <w:p w14:paraId="70D67C5C"/>
        </w:tc>
        <w:tc>
          <w:tcPr>
            <w:tcW w:w="12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B0A12EA">
            <w:pPr>
              <w:pStyle w:val="4"/>
              <w:ind w:firstLine="480"/>
              <w:jc w:val="center"/>
              <w:rPr>
                <w:rFonts w:hint="default"/>
              </w:rPr>
            </w:pPr>
            <w:r>
              <w:rPr>
                <w:rFonts w:ascii="仿宋_GB2312" w:hAnsi="仿宋_GB2312" w:eastAsia="仿宋_GB2312" w:cs="仿宋_GB2312"/>
                <w:color w:val="000000"/>
              </w:rPr>
              <w:t>四季花坛盆栽</w:t>
            </w:r>
          </w:p>
        </w:tc>
        <w:tc>
          <w:tcPr>
            <w:tcW w:w="270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8514FB4">
            <w:pPr>
              <w:pStyle w:val="4"/>
              <w:ind w:firstLine="480"/>
              <w:jc w:val="center"/>
              <w:rPr>
                <w:rFonts w:hint="default"/>
              </w:rPr>
            </w:pPr>
          </w:p>
        </w:tc>
        <w:tc>
          <w:tcPr>
            <w:tcW w:w="67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8CCFAEE">
            <w:pPr>
              <w:pStyle w:val="4"/>
              <w:ind w:firstLine="480"/>
              <w:jc w:val="center"/>
              <w:rPr>
                <w:rFonts w:hint="default"/>
              </w:rPr>
            </w:pPr>
            <w:r>
              <w:rPr>
                <w:rFonts w:ascii="仿宋_GB2312" w:hAnsi="仿宋_GB2312" w:eastAsia="仿宋_GB2312" w:cs="仿宋_GB2312"/>
                <w:color w:val="000000"/>
              </w:rPr>
              <w:t>盆</w:t>
            </w:r>
          </w:p>
        </w:tc>
        <w:tc>
          <w:tcPr>
            <w:tcW w:w="7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0317CFA">
            <w:pPr>
              <w:pStyle w:val="4"/>
              <w:ind w:firstLine="480"/>
              <w:jc w:val="center"/>
              <w:rPr>
                <w:rFonts w:hint="default"/>
              </w:rPr>
            </w:pPr>
            <w:r>
              <w:rPr>
                <w:rFonts w:ascii="仿宋_GB2312" w:hAnsi="仿宋_GB2312" w:eastAsia="仿宋_GB2312" w:cs="仿宋_GB2312"/>
                <w:color w:val="000000"/>
              </w:rPr>
              <w:t>30</w:t>
            </w:r>
          </w:p>
        </w:tc>
      </w:tr>
      <w:tr w14:paraId="72B64D5D">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02FD1A8F"/>
        </w:tc>
        <w:tc>
          <w:tcPr>
            <w:tcW w:w="945" w:type="dxa"/>
            <w:vMerge w:val="continue"/>
            <w:tcBorders>
              <w:top w:val="single" w:color="000000" w:sz="4" w:space="0"/>
              <w:left w:val="single" w:color="000000" w:sz="4" w:space="0"/>
              <w:bottom w:val="single" w:color="000000" w:sz="4" w:space="0"/>
              <w:right w:val="single" w:color="000000" w:sz="4" w:space="0"/>
            </w:tcBorders>
          </w:tcPr>
          <w:p w14:paraId="6CB69578"/>
        </w:tc>
        <w:tc>
          <w:tcPr>
            <w:tcW w:w="1260"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069342E">
            <w:pPr>
              <w:pStyle w:val="4"/>
              <w:ind w:firstLine="480"/>
              <w:jc w:val="both"/>
              <w:rPr>
                <w:rFonts w:hint="default"/>
              </w:rPr>
            </w:pPr>
            <w:r>
              <w:rPr>
                <w:rFonts w:ascii="仿宋_GB2312" w:hAnsi="仿宋_GB2312" w:eastAsia="仿宋_GB2312" w:cs="仿宋_GB2312"/>
                <w:color w:val="000000"/>
              </w:rPr>
              <w:t>春节或重大节假日绿植租摆费用</w:t>
            </w:r>
          </w:p>
        </w:tc>
        <w:tc>
          <w:tcPr>
            <w:tcW w:w="12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F8A61A8">
            <w:pPr>
              <w:pStyle w:val="4"/>
              <w:ind w:firstLine="480"/>
              <w:jc w:val="center"/>
              <w:rPr>
                <w:rFonts w:hint="default"/>
              </w:rPr>
            </w:pPr>
            <w:r>
              <w:rPr>
                <w:rFonts w:ascii="仿宋_GB2312" w:hAnsi="仿宋_GB2312" w:eastAsia="仿宋_GB2312" w:cs="仿宋_GB2312"/>
                <w:color w:val="000000"/>
              </w:rPr>
              <w:t>大桔树</w:t>
            </w:r>
          </w:p>
        </w:tc>
        <w:tc>
          <w:tcPr>
            <w:tcW w:w="270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12D1308">
            <w:pPr>
              <w:pStyle w:val="4"/>
              <w:ind w:firstLine="480"/>
              <w:jc w:val="center"/>
              <w:rPr>
                <w:rFonts w:hint="default"/>
              </w:rPr>
            </w:pPr>
            <w:r>
              <w:rPr>
                <w:rFonts w:ascii="仿宋_GB2312" w:hAnsi="仿宋_GB2312" w:eastAsia="仿宋_GB2312" w:cs="仿宋_GB2312"/>
                <w:color w:val="000000"/>
              </w:rPr>
              <w:t>Φ 100-150;H200-250</w:t>
            </w:r>
          </w:p>
        </w:tc>
        <w:tc>
          <w:tcPr>
            <w:tcW w:w="67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6584E0F">
            <w:pPr>
              <w:pStyle w:val="4"/>
              <w:ind w:firstLine="480"/>
              <w:jc w:val="center"/>
              <w:rPr>
                <w:rFonts w:hint="default"/>
              </w:rPr>
            </w:pPr>
            <w:r>
              <w:rPr>
                <w:rFonts w:ascii="仿宋_GB2312" w:hAnsi="仿宋_GB2312" w:eastAsia="仿宋_GB2312" w:cs="仿宋_GB2312"/>
                <w:color w:val="000000"/>
              </w:rPr>
              <w:t>盆</w:t>
            </w:r>
          </w:p>
        </w:tc>
        <w:tc>
          <w:tcPr>
            <w:tcW w:w="7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7432BF8">
            <w:pPr>
              <w:pStyle w:val="4"/>
              <w:ind w:firstLine="480"/>
              <w:jc w:val="center"/>
              <w:rPr>
                <w:rFonts w:hint="default"/>
              </w:rPr>
            </w:pPr>
            <w:r>
              <w:rPr>
                <w:rFonts w:ascii="仿宋_GB2312" w:hAnsi="仿宋_GB2312" w:eastAsia="仿宋_GB2312" w:cs="仿宋_GB2312"/>
                <w:color w:val="000000"/>
              </w:rPr>
              <w:t>1</w:t>
            </w:r>
          </w:p>
        </w:tc>
      </w:tr>
      <w:tr w14:paraId="674C522F">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2C18E47B"/>
        </w:tc>
        <w:tc>
          <w:tcPr>
            <w:tcW w:w="945" w:type="dxa"/>
            <w:vMerge w:val="continue"/>
            <w:tcBorders>
              <w:top w:val="single" w:color="000000" w:sz="4" w:space="0"/>
              <w:left w:val="single" w:color="000000" w:sz="4" w:space="0"/>
              <w:bottom w:val="single" w:color="000000" w:sz="4" w:space="0"/>
              <w:right w:val="single" w:color="000000" w:sz="4" w:space="0"/>
            </w:tcBorders>
          </w:tcPr>
          <w:p w14:paraId="21C520F9"/>
        </w:tc>
        <w:tc>
          <w:tcPr>
            <w:tcW w:w="1260" w:type="dxa"/>
            <w:vMerge w:val="continue"/>
            <w:tcBorders>
              <w:top w:val="single" w:color="000000" w:sz="4" w:space="0"/>
              <w:left w:val="single" w:color="000000" w:sz="4" w:space="0"/>
              <w:bottom w:val="single" w:color="000000" w:sz="4" w:space="0"/>
              <w:right w:val="single" w:color="000000" w:sz="4" w:space="0"/>
            </w:tcBorders>
          </w:tcPr>
          <w:p w14:paraId="44F25C74"/>
        </w:tc>
        <w:tc>
          <w:tcPr>
            <w:tcW w:w="12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164A114">
            <w:pPr>
              <w:pStyle w:val="4"/>
              <w:ind w:firstLine="480"/>
              <w:jc w:val="center"/>
              <w:rPr>
                <w:rFonts w:hint="default"/>
              </w:rPr>
            </w:pPr>
            <w:r>
              <w:rPr>
                <w:rFonts w:ascii="仿宋_GB2312" w:hAnsi="仿宋_GB2312" w:eastAsia="仿宋_GB2312" w:cs="仿宋_GB2312"/>
                <w:color w:val="000000"/>
              </w:rPr>
              <w:t>报年红</w:t>
            </w:r>
          </w:p>
        </w:tc>
        <w:tc>
          <w:tcPr>
            <w:tcW w:w="270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FB9663B">
            <w:pPr>
              <w:pStyle w:val="4"/>
              <w:ind w:firstLine="480"/>
              <w:jc w:val="center"/>
              <w:rPr>
                <w:rFonts w:hint="default"/>
              </w:rPr>
            </w:pPr>
            <w:r>
              <w:rPr>
                <w:rFonts w:ascii="仿宋_GB2312" w:hAnsi="仿宋_GB2312" w:eastAsia="仿宋_GB2312" w:cs="仿宋_GB2312"/>
                <w:color w:val="000000"/>
              </w:rPr>
              <w:t>Φ 40-50;H30-70</w:t>
            </w:r>
          </w:p>
        </w:tc>
        <w:tc>
          <w:tcPr>
            <w:tcW w:w="67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377FDBE">
            <w:pPr>
              <w:pStyle w:val="4"/>
              <w:ind w:firstLine="480"/>
              <w:jc w:val="center"/>
              <w:rPr>
                <w:rFonts w:hint="default"/>
              </w:rPr>
            </w:pPr>
            <w:r>
              <w:rPr>
                <w:rFonts w:ascii="仿宋_GB2312" w:hAnsi="仿宋_GB2312" w:eastAsia="仿宋_GB2312" w:cs="仿宋_GB2312"/>
                <w:color w:val="000000"/>
              </w:rPr>
              <w:t>盆</w:t>
            </w:r>
          </w:p>
        </w:tc>
        <w:tc>
          <w:tcPr>
            <w:tcW w:w="7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7C69F35">
            <w:pPr>
              <w:pStyle w:val="4"/>
              <w:ind w:firstLine="480"/>
              <w:jc w:val="center"/>
              <w:rPr>
                <w:rFonts w:hint="default"/>
              </w:rPr>
            </w:pPr>
            <w:r>
              <w:rPr>
                <w:rFonts w:ascii="仿宋_GB2312" w:hAnsi="仿宋_GB2312" w:eastAsia="仿宋_GB2312" w:cs="仿宋_GB2312"/>
                <w:color w:val="000000"/>
              </w:rPr>
              <w:t>110</w:t>
            </w:r>
          </w:p>
        </w:tc>
      </w:tr>
      <w:tr w14:paraId="139C6A6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23E20277"/>
        </w:tc>
        <w:tc>
          <w:tcPr>
            <w:tcW w:w="945" w:type="dxa"/>
            <w:vMerge w:val="continue"/>
            <w:tcBorders>
              <w:top w:val="single" w:color="000000" w:sz="4" w:space="0"/>
              <w:left w:val="single" w:color="000000" w:sz="4" w:space="0"/>
              <w:bottom w:val="single" w:color="000000" w:sz="4" w:space="0"/>
              <w:right w:val="single" w:color="000000" w:sz="4" w:space="0"/>
            </w:tcBorders>
          </w:tcPr>
          <w:p w14:paraId="1A8DD04F"/>
        </w:tc>
        <w:tc>
          <w:tcPr>
            <w:tcW w:w="1260" w:type="dxa"/>
            <w:vMerge w:val="continue"/>
            <w:tcBorders>
              <w:top w:val="single" w:color="000000" w:sz="4" w:space="0"/>
              <w:left w:val="single" w:color="000000" w:sz="4" w:space="0"/>
              <w:bottom w:val="single" w:color="000000" w:sz="4" w:space="0"/>
              <w:right w:val="single" w:color="000000" w:sz="4" w:space="0"/>
            </w:tcBorders>
          </w:tcPr>
          <w:p w14:paraId="3E618396"/>
        </w:tc>
        <w:tc>
          <w:tcPr>
            <w:tcW w:w="12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3B1885A">
            <w:pPr>
              <w:pStyle w:val="4"/>
              <w:ind w:firstLine="480"/>
              <w:jc w:val="center"/>
              <w:rPr>
                <w:rFonts w:hint="default"/>
              </w:rPr>
            </w:pPr>
            <w:r>
              <w:rPr>
                <w:rFonts w:ascii="仿宋_GB2312" w:hAnsi="仿宋_GB2312" w:eastAsia="仿宋_GB2312" w:cs="仿宋_GB2312"/>
                <w:color w:val="000000"/>
              </w:rPr>
              <w:t>菊花</w:t>
            </w:r>
          </w:p>
        </w:tc>
        <w:tc>
          <w:tcPr>
            <w:tcW w:w="270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C7621D5">
            <w:pPr>
              <w:pStyle w:val="4"/>
              <w:ind w:firstLine="480"/>
              <w:jc w:val="center"/>
              <w:rPr>
                <w:rFonts w:hint="default"/>
              </w:rPr>
            </w:pPr>
            <w:r>
              <w:rPr>
                <w:rFonts w:ascii="仿宋_GB2312" w:hAnsi="仿宋_GB2312" w:eastAsia="仿宋_GB2312" w:cs="仿宋_GB2312"/>
                <w:color w:val="000000"/>
              </w:rPr>
              <w:t>Φ 40-50;H20-70</w:t>
            </w:r>
          </w:p>
        </w:tc>
        <w:tc>
          <w:tcPr>
            <w:tcW w:w="67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5255E06">
            <w:pPr>
              <w:pStyle w:val="4"/>
              <w:ind w:firstLine="480"/>
              <w:jc w:val="center"/>
              <w:rPr>
                <w:rFonts w:hint="default"/>
              </w:rPr>
            </w:pPr>
            <w:r>
              <w:rPr>
                <w:rFonts w:ascii="仿宋_GB2312" w:hAnsi="仿宋_GB2312" w:eastAsia="仿宋_GB2312" w:cs="仿宋_GB2312"/>
                <w:color w:val="000000"/>
              </w:rPr>
              <w:t>盆</w:t>
            </w:r>
          </w:p>
        </w:tc>
        <w:tc>
          <w:tcPr>
            <w:tcW w:w="7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3FE6C9E">
            <w:pPr>
              <w:pStyle w:val="4"/>
              <w:ind w:firstLine="480"/>
              <w:jc w:val="center"/>
              <w:rPr>
                <w:rFonts w:hint="default"/>
              </w:rPr>
            </w:pPr>
            <w:r>
              <w:rPr>
                <w:rFonts w:ascii="仿宋_GB2312" w:hAnsi="仿宋_GB2312" w:eastAsia="仿宋_GB2312" w:cs="仿宋_GB2312"/>
                <w:color w:val="000000"/>
              </w:rPr>
              <w:t>20</w:t>
            </w:r>
          </w:p>
        </w:tc>
      </w:tr>
      <w:tr w14:paraId="126A9A9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95" w:type="dxa"/>
            <w:vMerge w:val="continue"/>
            <w:tcBorders>
              <w:top w:val="single" w:color="000000" w:sz="4" w:space="0"/>
              <w:left w:val="single" w:color="000000" w:sz="4" w:space="0"/>
              <w:bottom w:val="single" w:color="000000" w:sz="4" w:space="0"/>
              <w:right w:val="single" w:color="000000" w:sz="4" w:space="0"/>
            </w:tcBorders>
          </w:tcPr>
          <w:p w14:paraId="2B35ECB9"/>
        </w:tc>
        <w:tc>
          <w:tcPr>
            <w:tcW w:w="945" w:type="dxa"/>
            <w:vMerge w:val="continue"/>
            <w:tcBorders>
              <w:top w:val="single" w:color="000000" w:sz="4" w:space="0"/>
              <w:left w:val="single" w:color="000000" w:sz="4" w:space="0"/>
              <w:bottom w:val="single" w:color="000000" w:sz="4" w:space="0"/>
              <w:right w:val="single" w:color="000000" w:sz="4" w:space="0"/>
            </w:tcBorders>
          </w:tcPr>
          <w:p w14:paraId="487E35E9"/>
        </w:tc>
        <w:tc>
          <w:tcPr>
            <w:tcW w:w="1260" w:type="dxa"/>
            <w:vMerge w:val="continue"/>
            <w:tcBorders>
              <w:top w:val="single" w:color="000000" w:sz="4" w:space="0"/>
              <w:left w:val="single" w:color="000000" w:sz="4" w:space="0"/>
              <w:bottom w:val="single" w:color="000000" w:sz="4" w:space="0"/>
              <w:right w:val="single" w:color="000000" w:sz="4" w:space="0"/>
            </w:tcBorders>
          </w:tcPr>
          <w:p w14:paraId="558948DF"/>
        </w:tc>
        <w:tc>
          <w:tcPr>
            <w:tcW w:w="129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3A3E5CD">
            <w:pPr>
              <w:pStyle w:val="4"/>
              <w:ind w:firstLine="480"/>
              <w:jc w:val="center"/>
              <w:rPr>
                <w:rFonts w:hint="default"/>
              </w:rPr>
            </w:pPr>
            <w:r>
              <w:rPr>
                <w:rFonts w:ascii="仿宋_GB2312" w:hAnsi="仿宋_GB2312" w:eastAsia="仿宋_GB2312" w:cs="仿宋_GB2312"/>
                <w:color w:val="000000"/>
              </w:rPr>
              <w:t>石竹</w:t>
            </w:r>
          </w:p>
        </w:tc>
        <w:tc>
          <w:tcPr>
            <w:tcW w:w="270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0474928">
            <w:pPr>
              <w:pStyle w:val="4"/>
              <w:ind w:firstLine="480"/>
              <w:jc w:val="center"/>
              <w:rPr>
                <w:rFonts w:hint="default"/>
              </w:rPr>
            </w:pPr>
          </w:p>
        </w:tc>
        <w:tc>
          <w:tcPr>
            <w:tcW w:w="67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92E5649">
            <w:pPr>
              <w:pStyle w:val="4"/>
              <w:ind w:firstLine="480"/>
              <w:jc w:val="center"/>
              <w:rPr>
                <w:rFonts w:hint="default"/>
              </w:rPr>
            </w:pPr>
            <w:r>
              <w:rPr>
                <w:rFonts w:ascii="仿宋_GB2312" w:hAnsi="仿宋_GB2312" w:eastAsia="仿宋_GB2312" w:cs="仿宋_GB2312"/>
                <w:color w:val="000000"/>
              </w:rPr>
              <w:t>株</w:t>
            </w:r>
          </w:p>
        </w:tc>
        <w:tc>
          <w:tcPr>
            <w:tcW w:w="72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C2B6F4F">
            <w:pPr>
              <w:pStyle w:val="4"/>
              <w:ind w:firstLine="480"/>
              <w:jc w:val="center"/>
              <w:rPr>
                <w:rFonts w:hint="default"/>
              </w:rPr>
            </w:pPr>
            <w:r>
              <w:rPr>
                <w:rFonts w:ascii="仿宋_GB2312" w:hAnsi="仿宋_GB2312" w:eastAsia="仿宋_GB2312" w:cs="仿宋_GB2312"/>
                <w:color w:val="000000"/>
              </w:rPr>
              <w:t>25</w:t>
            </w:r>
          </w:p>
        </w:tc>
      </w:tr>
    </w:tbl>
    <w:p w14:paraId="14E4723F">
      <w:pPr>
        <w:pStyle w:val="4"/>
        <w:ind w:firstLine="480"/>
        <w:outlineLvl w:val="3"/>
        <w:rPr>
          <w:rFonts w:hint="default"/>
        </w:rPr>
      </w:pPr>
      <w:r>
        <w:rPr>
          <w:rFonts w:ascii="仿宋_GB2312" w:hAnsi="仿宋_GB2312" w:eastAsia="仿宋_GB2312" w:cs="仿宋_GB2312"/>
          <w:b/>
        </w:rPr>
        <w:t>3.2.1.5秩序维护服务</w:t>
      </w:r>
    </w:p>
    <w:p w14:paraId="2AE441B3">
      <w:pPr>
        <w:pStyle w:val="4"/>
        <w:ind w:firstLine="420"/>
        <w:jc w:val="both"/>
        <w:rPr>
          <w:rFonts w:hint="default"/>
        </w:rPr>
      </w:pPr>
      <w:r>
        <w:rPr>
          <w:rFonts w:ascii="仿宋_GB2312" w:hAnsi="仿宋_GB2312" w:eastAsia="仿宋_GB2312" w:cs="仿宋_GB2312"/>
        </w:rPr>
        <w:t>包括维护公共秩序、监控、安检设备设施、出入闭门器、门禁、消防门等设备安全；巡查、门岗值勤、值班室来访登记、验证；来访报刊、信件登记收转派发收整；办公区域定时巡查、交通与车辆停放秩序；各类会议室会议前后事务服务等；承担监控系统（包括消防系统、视频监控系统、防盗报警系统、楼宇自控系统等）的值班、日常巡查、日常使用操作及养护。</w:t>
      </w:r>
    </w:p>
    <w:p w14:paraId="00A968B7">
      <w:pPr>
        <w:pStyle w:val="4"/>
        <w:ind w:firstLine="420"/>
        <w:jc w:val="both"/>
        <w:rPr>
          <w:rFonts w:hint="default"/>
        </w:rPr>
      </w:pPr>
      <w:r>
        <w:rPr>
          <w:rFonts w:ascii="仿宋_GB2312" w:hAnsi="仿宋_GB2312" w:eastAsia="仿宋_GB2312" w:cs="仿宋_GB2312"/>
        </w:rPr>
        <w:t>A、行政大楼实行24小时值勤，对外来人员需来访登记。</w:t>
      </w:r>
    </w:p>
    <w:p w14:paraId="05C7254D">
      <w:pPr>
        <w:pStyle w:val="4"/>
        <w:ind w:firstLine="420"/>
        <w:jc w:val="both"/>
        <w:rPr>
          <w:rFonts w:hint="default"/>
        </w:rPr>
      </w:pPr>
      <w:r>
        <w:rPr>
          <w:rFonts w:ascii="仿宋_GB2312" w:hAnsi="仿宋_GB2312" w:eastAsia="仿宋_GB2312" w:cs="仿宋_GB2312"/>
        </w:rPr>
        <w:t>B、停车场固定岗负责车辆的停泊管理，对进入的车辆进行巡查并登记。</w:t>
      </w:r>
    </w:p>
    <w:p w14:paraId="25FE69AB">
      <w:pPr>
        <w:pStyle w:val="4"/>
        <w:ind w:firstLine="420"/>
        <w:jc w:val="both"/>
        <w:rPr>
          <w:rFonts w:hint="default"/>
        </w:rPr>
      </w:pPr>
      <w:r>
        <w:rPr>
          <w:rFonts w:ascii="仿宋_GB2312" w:hAnsi="仿宋_GB2312" w:eastAsia="仿宋_GB2312" w:cs="仿宋_GB2312"/>
        </w:rPr>
        <w:t>C、内外围巡逻岗每天需对附属楼巡视，对重点区域、重点部位巡查，对楼内的各种安全设施设备进行全面检查。</w:t>
      </w:r>
    </w:p>
    <w:p w14:paraId="52B6E5A2">
      <w:pPr>
        <w:pStyle w:val="4"/>
        <w:ind w:firstLine="420"/>
        <w:jc w:val="both"/>
        <w:rPr>
          <w:rFonts w:hint="default"/>
        </w:rPr>
      </w:pPr>
      <w:r>
        <w:rPr>
          <w:rFonts w:ascii="仿宋_GB2312" w:hAnsi="仿宋_GB2312" w:eastAsia="仿宋_GB2312" w:cs="仿宋_GB2312"/>
        </w:rPr>
        <w:t>D、定期进行消防设备的巡查，保证消防设施始终处于良好状态，如发生火灾隐患或事故要及时处理并上报有关部门。</w:t>
      </w:r>
    </w:p>
    <w:p w14:paraId="1E82D426">
      <w:pPr>
        <w:pStyle w:val="4"/>
        <w:ind w:firstLine="420"/>
        <w:jc w:val="both"/>
        <w:rPr>
          <w:rFonts w:hint="default"/>
        </w:rPr>
      </w:pPr>
      <w:r>
        <w:rPr>
          <w:rFonts w:ascii="仿宋_GB2312" w:hAnsi="仿宋_GB2312" w:eastAsia="仿宋_GB2312" w:cs="仿宋_GB2312"/>
        </w:rPr>
        <w:t>E、对监控进行妥善管理，保证监控仪器正常运行，如有问题及时告知采购人主管部门，保存管理好监控视频资料。</w:t>
      </w:r>
    </w:p>
    <w:p w14:paraId="3A274994">
      <w:pPr>
        <w:pStyle w:val="4"/>
        <w:ind w:firstLine="420"/>
        <w:jc w:val="both"/>
        <w:rPr>
          <w:rFonts w:hint="default"/>
        </w:rPr>
      </w:pPr>
      <w:r>
        <w:rPr>
          <w:rFonts w:ascii="仿宋_GB2312" w:hAnsi="仿宋_GB2312" w:eastAsia="仿宋_GB2312" w:cs="仿宋_GB2312"/>
        </w:rPr>
        <w:t>F、预防刑事案件和治安案件发生，具有随时处理紧急状况和制止突发事件的能力。</w:t>
      </w:r>
    </w:p>
    <w:p w14:paraId="0FEDB2D2">
      <w:pPr>
        <w:pStyle w:val="4"/>
        <w:ind w:firstLine="420"/>
        <w:jc w:val="both"/>
        <w:rPr>
          <w:rFonts w:hint="default"/>
        </w:rPr>
      </w:pPr>
      <w:r>
        <w:rPr>
          <w:rFonts w:ascii="仿宋_GB2312" w:hAnsi="仿宋_GB2312" w:eastAsia="仿宋_GB2312" w:cs="仿宋_GB2312"/>
        </w:rPr>
        <w:t>G、各类型会议举行时需合理安排增加管理服务人员，保证会议顺利进行。</w:t>
      </w:r>
    </w:p>
    <w:tbl>
      <w:tblPr>
        <w:tblStyle w:val="2"/>
        <w:tblW w:w="0" w:type="auto"/>
        <w:tblInd w:w="135"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691"/>
        <w:gridCol w:w="975"/>
        <w:gridCol w:w="6510"/>
      </w:tblGrid>
      <w:tr w14:paraId="1653EFD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679934C">
            <w:pPr>
              <w:pStyle w:val="4"/>
              <w:ind w:firstLine="480"/>
              <w:jc w:val="center"/>
              <w:rPr>
                <w:rFonts w:hint="default"/>
              </w:rPr>
            </w:pPr>
            <w:r>
              <w:rPr>
                <w:rFonts w:ascii="仿宋_GB2312" w:hAnsi="仿宋_GB2312" w:eastAsia="仿宋_GB2312" w:cs="仿宋_GB2312"/>
                <w:b/>
                <w:color w:val="000000"/>
              </w:rPr>
              <w:t>序号</w:t>
            </w:r>
          </w:p>
        </w:tc>
        <w:tc>
          <w:tcPr>
            <w:tcW w:w="98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2E77DB8">
            <w:pPr>
              <w:pStyle w:val="4"/>
              <w:ind w:firstLine="480"/>
              <w:jc w:val="center"/>
              <w:rPr>
                <w:rFonts w:hint="default"/>
              </w:rPr>
            </w:pPr>
            <w:r>
              <w:rPr>
                <w:rFonts w:ascii="仿宋_GB2312" w:hAnsi="仿宋_GB2312" w:eastAsia="仿宋_GB2312" w:cs="仿宋_GB2312"/>
                <w:b/>
                <w:color w:val="000000"/>
              </w:rPr>
              <w:t>服务内容</w:t>
            </w:r>
          </w:p>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ED54CBE">
            <w:pPr>
              <w:pStyle w:val="4"/>
              <w:ind w:firstLine="480"/>
              <w:jc w:val="center"/>
              <w:rPr>
                <w:rFonts w:hint="default"/>
              </w:rPr>
            </w:pPr>
            <w:r>
              <w:rPr>
                <w:rFonts w:ascii="仿宋_GB2312" w:hAnsi="仿宋_GB2312" w:eastAsia="仿宋_GB2312" w:cs="仿宋_GB2312"/>
                <w:b/>
                <w:color w:val="000000"/>
              </w:rPr>
              <w:t>服务标准</w:t>
            </w:r>
          </w:p>
        </w:tc>
      </w:tr>
      <w:tr w14:paraId="317D038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15FFF0D">
            <w:pPr>
              <w:pStyle w:val="4"/>
              <w:ind w:firstLine="480"/>
              <w:jc w:val="center"/>
              <w:rPr>
                <w:rFonts w:hint="default"/>
              </w:rPr>
            </w:pPr>
            <w:r>
              <w:rPr>
                <w:rFonts w:ascii="仿宋_GB2312" w:hAnsi="仿宋_GB2312" w:eastAsia="仿宋_GB2312" w:cs="仿宋_GB2312"/>
                <w:color w:val="000000"/>
              </w:rPr>
              <w:t>1</w:t>
            </w:r>
          </w:p>
        </w:tc>
        <w:tc>
          <w:tcPr>
            <w:tcW w:w="982"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4903713">
            <w:pPr>
              <w:pStyle w:val="4"/>
              <w:ind w:firstLine="480"/>
              <w:jc w:val="center"/>
              <w:rPr>
                <w:rFonts w:hint="default"/>
              </w:rPr>
            </w:pPr>
            <w:r>
              <w:rPr>
                <w:rFonts w:ascii="仿宋_GB2312" w:hAnsi="仿宋_GB2312" w:eastAsia="仿宋_GB2312" w:cs="仿宋_GB2312"/>
                <w:color w:val="000000"/>
              </w:rPr>
              <w:t>基本要求</w:t>
            </w:r>
          </w:p>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629A2F4">
            <w:pPr>
              <w:pStyle w:val="4"/>
              <w:spacing w:after="240"/>
              <w:ind w:firstLine="480"/>
              <w:jc w:val="both"/>
              <w:rPr>
                <w:rFonts w:hint="default"/>
              </w:rPr>
            </w:pPr>
            <w:r>
              <w:rPr>
                <w:rFonts w:ascii="仿宋_GB2312" w:hAnsi="仿宋_GB2312" w:eastAsia="仿宋_GB2312" w:cs="仿宋_GB2312"/>
                <w:color w:val="000000"/>
              </w:rPr>
              <w:t>（1）保安服务的职责与范围：</w:t>
            </w:r>
          </w:p>
          <w:p w14:paraId="0832B39A">
            <w:pPr>
              <w:pStyle w:val="4"/>
              <w:spacing w:before="240" w:after="240"/>
              <w:ind w:firstLine="480"/>
              <w:jc w:val="both"/>
              <w:rPr>
                <w:rFonts w:hint="default"/>
              </w:rPr>
            </w:pPr>
            <w:r>
              <w:rPr>
                <w:rFonts w:ascii="仿宋_GB2312" w:hAnsi="仿宋_GB2312" w:eastAsia="仿宋_GB2312" w:cs="仿宋_GB2312"/>
                <w:color w:val="000000"/>
              </w:rPr>
              <w:t>1.负责各办公区域安全防范、保卫工作。</w:t>
            </w:r>
          </w:p>
          <w:p w14:paraId="01520116">
            <w:pPr>
              <w:pStyle w:val="4"/>
              <w:spacing w:before="240" w:after="240"/>
              <w:ind w:firstLine="480"/>
              <w:jc w:val="both"/>
              <w:rPr>
                <w:rFonts w:hint="default"/>
              </w:rPr>
            </w:pPr>
            <w:r>
              <w:rPr>
                <w:rFonts w:ascii="仿宋_GB2312" w:hAnsi="仿宋_GB2312" w:eastAsia="仿宋_GB2312" w:cs="仿宋_GB2312"/>
                <w:color w:val="000000"/>
              </w:rPr>
              <w:t>2.承担机关安全防范、保卫日常监督和管理工作。</w:t>
            </w:r>
          </w:p>
          <w:p w14:paraId="28C387F3">
            <w:pPr>
              <w:pStyle w:val="4"/>
              <w:spacing w:before="240" w:after="240"/>
              <w:ind w:firstLine="480"/>
              <w:jc w:val="both"/>
              <w:rPr>
                <w:rFonts w:hint="default"/>
              </w:rPr>
            </w:pPr>
            <w:r>
              <w:rPr>
                <w:rFonts w:ascii="仿宋_GB2312" w:hAnsi="仿宋_GB2312" w:eastAsia="仿宋_GB2312" w:cs="仿宋_GB2312"/>
                <w:color w:val="000000"/>
              </w:rPr>
              <w:t>3.办公区实行24小时值勤，对外来人员需来访登记。</w:t>
            </w:r>
          </w:p>
          <w:p w14:paraId="014827BB">
            <w:pPr>
              <w:pStyle w:val="4"/>
              <w:spacing w:before="240" w:after="240"/>
              <w:ind w:firstLine="480"/>
              <w:jc w:val="both"/>
              <w:rPr>
                <w:rFonts w:hint="default"/>
              </w:rPr>
            </w:pPr>
            <w:r>
              <w:rPr>
                <w:rFonts w:ascii="仿宋_GB2312" w:hAnsi="仿宋_GB2312" w:eastAsia="仿宋_GB2312" w:cs="仿宋_GB2312"/>
                <w:color w:val="000000"/>
              </w:rPr>
              <w:t>4.停车场固定岗负责车辆的停泊管理，对进入的车辆进行巡查并登记。</w:t>
            </w:r>
          </w:p>
          <w:p w14:paraId="5AE918D4">
            <w:pPr>
              <w:pStyle w:val="4"/>
              <w:spacing w:before="240"/>
              <w:ind w:firstLine="480"/>
              <w:jc w:val="both"/>
              <w:rPr>
                <w:rFonts w:hint="default"/>
              </w:rPr>
            </w:pPr>
            <w:r>
              <w:rPr>
                <w:rFonts w:ascii="仿宋_GB2312" w:hAnsi="仿宋_GB2312" w:eastAsia="仿宋_GB2312" w:cs="仿宋_GB2312"/>
                <w:color w:val="000000"/>
              </w:rPr>
              <w:t>5.内外围巡逻岗每天需对办公区办公楼、附属楼巡视，对重点区域、重点部位巡查，对楼内的各种安全设施设备进行全面检查。</w:t>
            </w:r>
          </w:p>
        </w:tc>
      </w:tr>
      <w:tr w14:paraId="3B68261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637CC3C1"/>
        </w:tc>
        <w:tc>
          <w:tcPr>
            <w:tcW w:w="982" w:type="dxa"/>
            <w:vMerge w:val="continue"/>
            <w:tcBorders>
              <w:top w:val="single" w:color="000000" w:sz="4" w:space="0"/>
              <w:left w:val="single" w:color="000000" w:sz="4" w:space="0"/>
              <w:bottom w:val="single" w:color="000000" w:sz="4" w:space="0"/>
              <w:right w:val="single" w:color="000000" w:sz="4" w:space="0"/>
            </w:tcBorders>
          </w:tcPr>
          <w:p w14:paraId="2D2D3B05"/>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B0F1042">
            <w:pPr>
              <w:pStyle w:val="4"/>
              <w:ind w:firstLine="480"/>
              <w:jc w:val="both"/>
              <w:rPr>
                <w:rFonts w:hint="default"/>
              </w:rPr>
            </w:pPr>
            <w:r>
              <w:rPr>
                <w:rFonts w:ascii="仿宋_GB2312" w:hAnsi="仿宋_GB2312" w:eastAsia="仿宋_GB2312" w:cs="仿宋_GB2312"/>
                <w:color w:val="000000"/>
              </w:rPr>
              <w:t>（2）对巡查、值守及异常情况等做好相关记录，填写规范，保存完好。</w:t>
            </w:r>
          </w:p>
        </w:tc>
      </w:tr>
      <w:tr w14:paraId="2AE4C4D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3D7D14C5"/>
        </w:tc>
        <w:tc>
          <w:tcPr>
            <w:tcW w:w="982" w:type="dxa"/>
            <w:vMerge w:val="continue"/>
            <w:tcBorders>
              <w:top w:val="single" w:color="000000" w:sz="4" w:space="0"/>
              <w:left w:val="single" w:color="000000" w:sz="4" w:space="0"/>
              <w:bottom w:val="single" w:color="000000" w:sz="4" w:space="0"/>
              <w:right w:val="single" w:color="000000" w:sz="4" w:space="0"/>
            </w:tcBorders>
          </w:tcPr>
          <w:p w14:paraId="5E01C772"/>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1DA4C5B">
            <w:pPr>
              <w:pStyle w:val="4"/>
              <w:ind w:firstLine="480"/>
              <w:jc w:val="both"/>
              <w:rPr>
                <w:rFonts w:hint="default"/>
              </w:rPr>
            </w:pPr>
            <w:r>
              <w:rPr>
                <w:rFonts w:ascii="仿宋_GB2312" w:hAnsi="仿宋_GB2312" w:eastAsia="仿宋_GB2312" w:cs="仿宋_GB2312"/>
                <w:color w:val="000000"/>
              </w:rPr>
              <w:t>（3）配备秩序维护服务必要的器材。</w:t>
            </w:r>
          </w:p>
        </w:tc>
      </w:tr>
      <w:tr w14:paraId="279ECC0D">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42FECC9">
            <w:pPr>
              <w:pStyle w:val="4"/>
              <w:ind w:firstLine="480"/>
              <w:jc w:val="center"/>
              <w:rPr>
                <w:rFonts w:hint="default"/>
              </w:rPr>
            </w:pPr>
            <w:r>
              <w:rPr>
                <w:rFonts w:ascii="仿宋_GB2312" w:hAnsi="仿宋_GB2312" w:eastAsia="仿宋_GB2312" w:cs="仿宋_GB2312"/>
                <w:color w:val="000000"/>
              </w:rPr>
              <w:t>2</w:t>
            </w:r>
          </w:p>
        </w:tc>
        <w:tc>
          <w:tcPr>
            <w:tcW w:w="982"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5E7A283">
            <w:pPr>
              <w:pStyle w:val="4"/>
              <w:ind w:firstLine="480"/>
              <w:jc w:val="center"/>
              <w:rPr>
                <w:rFonts w:hint="default"/>
              </w:rPr>
            </w:pPr>
            <w:r>
              <w:rPr>
                <w:rFonts w:ascii="仿宋_GB2312" w:hAnsi="仿宋_GB2312" w:eastAsia="仿宋_GB2312" w:cs="仿宋_GB2312"/>
                <w:color w:val="000000"/>
              </w:rPr>
              <w:t>出入管理</w:t>
            </w:r>
          </w:p>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CA0BC9C">
            <w:pPr>
              <w:pStyle w:val="4"/>
              <w:ind w:firstLine="480"/>
              <w:jc w:val="both"/>
              <w:rPr>
                <w:rFonts w:hint="default"/>
              </w:rPr>
            </w:pPr>
            <w:r>
              <w:rPr>
                <w:rFonts w:ascii="仿宋_GB2312" w:hAnsi="仿宋_GB2312" w:eastAsia="仿宋_GB2312" w:cs="仿宋_GB2312"/>
                <w:color w:val="000000"/>
              </w:rPr>
              <w:t>（1）停车场入口应当实行 24 小时值班制。</w:t>
            </w:r>
          </w:p>
        </w:tc>
      </w:tr>
      <w:tr w14:paraId="6C0CAEB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0F257779"/>
        </w:tc>
        <w:tc>
          <w:tcPr>
            <w:tcW w:w="982" w:type="dxa"/>
            <w:vMerge w:val="continue"/>
            <w:tcBorders>
              <w:top w:val="single" w:color="000000" w:sz="4" w:space="0"/>
              <w:left w:val="single" w:color="000000" w:sz="4" w:space="0"/>
              <w:bottom w:val="single" w:color="000000" w:sz="4" w:space="0"/>
              <w:right w:val="single" w:color="000000" w:sz="4" w:space="0"/>
            </w:tcBorders>
          </w:tcPr>
          <w:p w14:paraId="5341121B"/>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9681218">
            <w:pPr>
              <w:pStyle w:val="4"/>
              <w:ind w:firstLine="480"/>
              <w:jc w:val="both"/>
              <w:rPr>
                <w:rFonts w:hint="default"/>
              </w:rPr>
            </w:pPr>
            <w:r>
              <w:rPr>
                <w:rFonts w:ascii="仿宋_GB2312" w:hAnsi="仿宋_GB2312" w:eastAsia="仿宋_GB2312" w:cs="仿宋_GB2312"/>
                <w:color w:val="000000"/>
              </w:rPr>
              <w:t>（2）在出入口对外来人员及其携带大件物品、外来车辆进行询问和记录，并与相关部门取得联系，同意后方可进入。</w:t>
            </w:r>
          </w:p>
        </w:tc>
      </w:tr>
      <w:tr w14:paraId="66AD578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323BC311"/>
        </w:tc>
        <w:tc>
          <w:tcPr>
            <w:tcW w:w="982" w:type="dxa"/>
            <w:vMerge w:val="continue"/>
            <w:tcBorders>
              <w:top w:val="single" w:color="000000" w:sz="4" w:space="0"/>
              <w:left w:val="single" w:color="000000" w:sz="4" w:space="0"/>
              <w:bottom w:val="single" w:color="000000" w:sz="4" w:space="0"/>
              <w:right w:val="single" w:color="000000" w:sz="4" w:space="0"/>
            </w:tcBorders>
          </w:tcPr>
          <w:p w14:paraId="4D29D01F"/>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D8EBF18">
            <w:pPr>
              <w:pStyle w:val="4"/>
              <w:ind w:firstLine="480"/>
              <w:jc w:val="both"/>
              <w:rPr>
                <w:rFonts w:hint="default"/>
              </w:rPr>
            </w:pPr>
            <w:r>
              <w:rPr>
                <w:rFonts w:ascii="仿宋_GB2312" w:hAnsi="仿宋_GB2312" w:eastAsia="仿宋_GB2312" w:cs="仿宋_GB2312"/>
                <w:color w:val="000000"/>
              </w:rPr>
              <w:t>（3）大件物品搬出有相关部门开具的证明和清单，经核实后放行。</w:t>
            </w:r>
          </w:p>
        </w:tc>
      </w:tr>
      <w:tr w14:paraId="1129ECD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7A04CDFD"/>
        </w:tc>
        <w:tc>
          <w:tcPr>
            <w:tcW w:w="982" w:type="dxa"/>
            <w:vMerge w:val="continue"/>
            <w:tcBorders>
              <w:top w:val="single" w:color="000000" w:sz="4" w:space="0"/>
              <w:left w:val="single" w:color="000000" w:sz="4" w:space="0"/>
              <w:bottom w:val="single" w:color="000000" w:sz="4" w:space="0"/>
              <w:right w:val="single" w:color="000000" w:sz="4" w:space="0"/>
            </w:tcBorders>
          </w:tcPr>
          <w:p w14:paraId="376D4BAF"/>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A9BA977">
            <w:pPr>
              <w:pStyle w:val="4"/>
              <w:ind w:firstLine="480"/>
              <w:jc w:val="both"/>
              <w:rPr>
                <w:rFonts w:hint="default"/>
              </w:rPr>
            </w:pPr>
            <w:r>
              <w:rPr>
                <w:rFonts w:ascii="仿宋_GB2312" w:hAnsi="仿宋_GB2312" w:eastAsia="仿宋_GB2312" w:cs="仿宋_GB2312"/>
                <w:color w:val="000000"/>
              </w:rPr>
              <w:t>（4）排查可疑人员，对于不出示证件、不按规定登记、不听劝阻而强行闯入者，及时劝离，必要时通知公安机关进行处理。</w:t>
            </w:r>
          </w:p>
        </w:tc>
      </w:tr>
      <w:tr w14:paraId="678F041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383CE499"/>
        </w:tc>
        <w:tc>
          <w:tcPr>
            <w:tcW w:w="982" w:type="dxa"/>
            <w:vMerge w:val="continue"/>
            <w:tcBorders>
              <w:top w:val="single" w:color="000000" w:sz="4" w:space="0"/>
              <w:left w:val="single" w:color="000000" w:sz="4" w:space="0"/>
              <w:bottom w:val="single" w:color="000000" w:sz="4" w:space="0"/>
              <w:right w:val="single" w:color="000000" w:sz="4" w:space="0"/>
            </w:tcBorders>
          </w:tcPr>
          <w:p w14:paraId="21547655"/>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5CD7EA3">
            <w:pPr>
              <w:pStyle w:val="4"/>
              <w:ind w:firstLine="480"/>
              <w:jc w:val="both"/>
              <w:rPr>
                <w:rFonts w:hint="default"/>
              </w:rPr>
            </w:pPr>
            <w:r>
              <w:rPr>
                <w:rFonts w:ascii="仿宋_GB2312" w:hAnsi="仿宋_GB2312" w:eastAsia="仿宋_GB2312" w:cs="仿宋_GB2312"/>
                <w:color w:val="000000"/>
              </w:rPr>
              <w:t>（5）配合相关部门积极疏导上访人员，有效疏导如出入口人群集聚、车辆拥堵、货物堵塞道路等情况。</w:t>
            </w:r>
          </w:p>
        </w:tc>
      </w:tr>
      <w:tr w14:paraId="7362ACCF">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4A1DCE7A"/>
        </w:tc>
        <w:tc>
          <w:tcPr>
            <w:tcW w:w="982" w:type="dxa"/>
            <w:vMerge w:val="continue"/>
            <w:tcBorders>
              <w:top w:val="single" w:color="000000" w:sz="4" w:space="0"/>
              <w:left w:val="single" w:color="000000" w:sz="4" w:space="0"/>
              <w:bottom w:val="single" w:color="000000" w:sz="4" w:space="0"/>
              <w:right w:val="single" w:color="000000" w:sz="4" w:space="0"/>
            </w:tcBorders>
          </w:tcPr>
          <w:p w14:paraId="107E7732"/>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966F3AE">
            <w:pPr>
              <w:pStyle w:val="4"/>
              <w:ind w:firstLine="480"/>
              <w:jc w:val="both"/>
              <w:rPr>
                <w:rFonts w:hint="default"/>
              </w:rPr>
            </w:pPr>
            <w:r>
              <w:rPr>
                <w:rFonts w:ascii="仿宋_GB2312" w:hAnsi="仿宋_GB2312" w:eastAsia="仿宋_GB2312" w:cs="仿宋_GB2312"/>
                <w:color w:val="000000"/>
              </w:rPr>
              <w:t>（6）严格执行物品进出管理，负责大件物品进出询查、核对无误方可放行；对装修人员及装修物品的进行出入登记管理；对配套上门服务单位、人员进行建档管理，规范言行举止；对来访人员礼貌周到，耐心介绍来访登记管理规定，热情办理有关来访登记手续。</w:t>
            </w:r>
          </w:p>
        </w:tc>
      </w:tr>
      <w:tr w14:paraId="4382095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33355B68"/>
        </w:tc>
        <w:tc>
          <w:tcPr>
            <w:tcW w:w="982" w:type="dxa"/>
            <w:vMerge w:val="continue"/>
            <w:tcBorders>
              <w:top w:val="single" w:color="000000" w:sz="4" w:space="0"/>
              <w:left w:val="single" w:color="000000" w:sz="4" w:space="0"/>
              <w:bottom w:val="single" w:color="000000" w:sz="4" w:space="0"/>
              <w:right w:val="single" w:color="000000" w:sz="4" w:space="0"/>
            </w:tcBorders>
          </w:tcPr>
          <w:p w14:paraId="38B0F677"/>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9AE35B8">
            <w:pPr>
              <w:pStyle w:val="4"/>
              <w:spacing w:after="240"/>
              <w:ind w:firstLine="480"/>
              <w:jc w:val="both"/>
              <w:rPr>
                <w:rFonts w:hint="default"/>
              </w:rPr>
            </w:pPr>
            <w:r>
              <w:rPr>
                <w:rFonts w:ascii="仿宋_GB2312" w:hAnsi="仿宋_GB2312" w:eastAsia="仿宋_GB2312" w:cs="仿宋_GB2312"/>
                <w:color w:val="000000"/>
              </w:rPr>
              <w:t>（7）提供现场接待服务。</w:t>
            </w:r>
          </w:p>
          <w:p w14:paraId="374117C1">
            <w:pPr>
              <w:pStyle w:val="4"/>
              <w:spacing w:before="240" w:after="240"/>
              <w:ind w:firstLine="480"/>
              <w:jc w:val="both"/>
              <w:rPr>
                <w:rFonts w:hint="default"/>
              </w:rPr>
            </w:pPr>
            <w:r>
              <w:rPr>
                <w:rFonts w:ascii="仿宋_GB2312" w:hAnsi="仿宋_GB2312" w:eastAsia="仿宋_GB2312" w:cs="仿宋_GB2312"/>
                <w:color w:val="000000"/>
              </w:rPr>
              <w:t>①做好来访人员、车辆进出证件登记，及时通报。</w:t>
            </w:r>
          </w:p>
          <w:p w14:paraId="6DA31F56">
            <w:pPr>
              <w:pStyle w:val="4"/>
              <w:spacing w:before="240" w:after="240"/>
              <w:ind w:firstLine="480"/>
              <w:jc w:val="both"/>
              <w:rPr>
                <w:rFonts w:hint="default"/>
              </w:rPr>
            </w:pPr>
            <w:r>
              <w:rPr>
                <w:rFonts w:ascii="仿宋_GB2312" w:hAnsi="仿宋_GB2312" w:eastAsia="仿宋_GB2312" w:cs="仿宋_GB2312"/>
                <w:color w:val="000000"/>
              </w:rPr>
              <w:t>②严禁无关人员、可疑人员和危险物品进入办公楼（区）内。</w:t>
            </w:r>
          </w:p>
          <w:p w14:paraId="29367FF7">
            <w:pPr>
              <w:pStyle w:val="4"/>
              <w:spacing w:before="240" w:after="240"/>
              <w:ind w:firstLine="480"/>
              <w:jc w:val="both"/>
              <w:rPr>
                <w:rFonts w:hint="default"/>
              </w:rPr>
            </w:pPr>
            <w:r>
              <w:rPr>
                <w:rFonts w:ascii="仿宋_GB2312" w:hAnsi="仿宋_GB2312" w:eastAsia="仿宋_GB2312" w:cs="仿宋_GB2312"/>
                <w:color w:val="000000"/>
              </w:rPr>
              <w:t>③物品摆放整齐有序、分类放置。</w:t>
            </w:r>
          </w:p>
          <w:p w14:paraId="42D43300">
            <w:pPr>
              <w:pStyle w:val="4"/>
              <w:spacing w:before="240" w:after="240"/>
              <w:ind w:firstLine="480"/>
              <w:jc w:val="both"/>
              <w:rPr>
                <w:rFonts w:hint="default"/>
              </w:rPr>
            </w:pPr>
            <w:r>
              <w:rPr>
                <w:rFonts w:ascii="仿宋_GB2312" w:hAnsi="仿宋_GB2312" w:eastAsia="仿宋_GB2312" w:cs="仿宋_GB2312"/>
                <w:color w:val="000000"/>
              </w:rPr>
              <w:t>④对来访人员咨询、建议、求助等事项，及时处理或答复，处理和答复率 100%。</w:t>
            </w:r>
          </w:p>
          <w:p w14:paraId="497E170E">
            <w:pPr>
              <w:pStyle w:val="4"/>
              <w:spacing w:before="240"/>
              <w:ind w:firstLine="480"/>
              <w:jc w:val="both"/>
              <w:rPr>
                <w:rFonts w:hint="default"/>
              </w:rPr>
            </w:pPr>
            <w:r>
              <w:rPr>
                <w:rFonts w:ascii="仿宋_GB2312" w:hAnsi="仿宋_GB2312" w:eastAsia="仿宋_GB2312" w:cs="仿宋_GB2312"/>
                <w:color w:val="000000"/>
              </w:rPr>
              <w:t>⑤与被访人进行核实确认；告知被访人的办公室门牌号；告知访客注意事项（根据实际需要填写注意事项）。</w:t>
            </w:r>
          </w:p>
        </w:tc>
      </w:tr>
      <w:tr w14:paraId="3147938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E6586BA">
            <w:pPr>
              <w:pStyle w:val="4"/>
              <w:ind w:firstLine="480"/>
              <w:jc w:val="center"/>
              <w:rPr>
                <w:rFonts w:hint="default"/>
              </w:rPr>
            </w:pPr>
            <w:r>
              <w:rPr>
                <w:rFonts w:ascii="仿宋_GB2312" w:hAnsi="仿宋_GB2312" w:eastAsia="仿宋_GB2312" w:cs="仿宋_GB2312"/>
                <w:color w:val="000000"/>
              </w:rPr>
              <w:t>3</w:t>
            </w:r>
          </w:p>
        </w:tc>
        <w:tc>
          <w:tcPr>
            <w:tcW w:w="982"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A6D6548">
            <w:pPr>
              <w:pStyle w:val="4"/>
              <w:ind w:firstLine="480"/>
              <w:jc w:val="center"/>
              <w:rPr>
                <w:rFonts w:hint="default"/>
              </w:rPr>
            </w:pPr>
            <w:r>
              <w:rPr>
                <w:rFonts w:ascii="仿宋_GB2312" w:hAnsi="仿宋_GB2312" w:eastAsia="仿宋_GB2312" w:cs="仿宋_GB2312"/>
                <w:color w:val="000000"/>
              </w:rPr>
              <w:t>值班巡查</w:t>
            </w:r>
          </w:p>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A30BA47">
            <w:pPr>
              <w:pStyle w:val="4"/>
              <w:ind w:firstLine="480"/>
              <w:jc w:val="both"/>
              <w:rPr>
                <w:rFonts w:hint="default"/>
              </w:rPr>
            </w:pPr>
            <w:r>
              <w:rPr>
                <w:rFonts w:ascii="仿宋_GB2312" w:hAnsi="仿宋_GB2312" w:eastAsia="仿宋_GB2312" w:cs="仿宋_GB2312"/>
                <w:color w:val="000000"/>
              </w:rPr>
              <w:t>（8）保安人员需认真履行安全保卫工作职责，熟悉物业辖区的概况、布局；了解物业管辖周边房屋、地形及各条通道的布局，实行24小时三班值班和24小时巡逻、巡查制度，每隔两小时要巡逻一次，做到勤巡逻、勤检查，对重点要害部位多巡逻、认真观察，巡逻期间携带记录本、笔、电筒，要做到巡逻到位、路线目标明确，如有可疑情况、发现问题要及时记录、汇报，及时处理；重大治安问题和事故及时向采购人汇报，并采取果断措施，控制事态发展。严格交接班手续，认真做好值班记录和交接班记录。</w:t>
            </w:r>
          </w:p>
        </w:tc>
      </w:tr>
      <w:tr w14:paraId="7D828F6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44B66E4F"/>
        </w:tc>
        <w:tc>
          <w:tcPr>
            <w:tcW w:w="982" w:type="dxa"/>
            <w:vMerge w:val="continue"/>
            <w:tcBorders>
              <w:top w:val="single" w:color="000000" w:sz="4" w:space="0"/>
              <w:left w:val="single" w:color="000000" w:sz="4" w:space="0"/>
              <w:bottom w:val="single" w:color="000000" w:sz="4" w:space="0"/>
              <w:right w:val="single" w:color="000000" w:sz="4" w:space="0"/>
            </w:tcBorders>
          </w:tcPr>
          <w:p w14:paraId="16A0BBA7"/>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8951997">
            <w:pPr>
              <w:pStyle w:val="4"/>
              <w:ind w:firstLine="480"/>
              <w:jc w:val="both"/>
              <w:rPr>
                <w:rFonts w:hint="default"/>
              </w:rPr>
            </w:pPr>
            <w:r>
              <w:rPr>
                <w:rFonts w:ascii="仿宋_GB2312" w:hAnsi="仿宋_GB2312" w:eastAsia="仿宋_GB2312" w:cs="仿宋_GB2312"/>
                <w:color w:val="000000"/>
              </w:rPr>
              <w:t>（9）制定巡查路线，按照指定时间和路线执行，加强重点区域、重点部位及装修区域的巡查。</w:t>
            </w:r>
          </w:p>
        </w:tc>
      </w:tr>
      <w:tr w14:paraId="5C2FDBEF">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31513CC1"/>
        </w:tc>
        <w:tc>
          <w:tcPr>
            <w:tcW w:w="982" w:type="dxa"/>
            <w:vMerge w:val="continue"/>
            <w:tcBorders>
              <w:top w:val="single" w:color="000000" w:sz="4" w:space="0"/>
              <w:left w:val="single" w:color="000000" w:sz="4" w:space="0"/>
              <w:bottom w:val="single" w:color="000000" w:sz="4" w:space="0"/>
              <w:right w:val="single" w:color="000000" w:sz="4" w:space="0"/>
            </w:tcBorders>
          </w:tcPr>
          <w:p w14:paraId="41BD69E7"/>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256C2E8">
            <w:pPr>
              <w:pStyle w:val="4"/>
              <w:ind w:firstLine="480"/>
              <w:jc w:val="both"/>
              <w:rPr>
                <w:rFonts w:hint="default"/>
              </w:rPr>
            </w:pPr>
            <w:r>
              <w:rPr>
                <w:rFonts w:ascii="仿宋_GB2312" w:hAnsi="仿宋_GB2312" w:eastAsia="仿宋_GB2312" w:cs="仿宋_GB2312"/>
                <w:color w:val="000000"/>
              </w:rPr>
              <w:t>（10）巡查期间保持通信设施设备畅通，遇到异常情况立即上报并在现场采取相应措施。</w:t>
            </w:r>
          </w:p>
        </w:tc>
      </w:tr>
      <w:tr w14:paraId="74DF2BAD">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74FF8082"/>
        </w:tc>
        <w:tc>
          <w:tcPr>
            <w:tcW w:w="982" w:type="dxa"/>
            <w:vMerge w:val="continue"/>
            <w:tcBorders>
              <w:top w:val="single" w:color="000000" w:sz="4" w:space="0"/>
              <w:left w:val="single" w:color="000000" w:sz="4" w:space="0"/>
              <w:bottom w:val="single" w:color="000000" w:sz="4" w:space="0"/>
              <w:right w:val="single" w:color="000000" w:sz="4" w:space="0"/>
            </w:tcBorders>
          </w:tcPr>
          <w:p w14:paraId="469CA80F"/>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7DF05C9">
            <w:pPr>
              <w:pStyle w:val="4"/>
              <w:ind w:firstLine="480"/>
              <w:jc w:val="both"/>
              <w:rPr>
                <w:rFonts w:hint="default"/>
              </w:rPr>
            </w:pPr>
            <w:r>
              <w:rPr>
                <w:rFonts w:ascii="仿宋_GB2312" w:hAnsi="仿宋_GB2312" w:eastAsia="仿宋_GB2312" w:cs="仿宋_GB2312"/>
                <w:color w:val="000000"/>
              </w:rPr>
              <w:t>（11）收到监控室指令后，巡查人员及时到达指定地点并迅速采取相应措施。</w:t>
            </w:r>
          </w:p>
        </w:tc>
      </w:tr>
      <w:tr w14:paraId="0ECADFA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B73E82D">
            <w:pPr>
              <w:pStyle w:val="4"/>
              <w:ind w:firstLine="480"/>
              <w:jc w:val="center"/>
              <w:rPr>
                <w:rFonts w:hint="default"/>
              </w:rPr>
            </w:pPr>
            <w:r>
              <w:rPr>
                <w:rFonts w:ascii="仿宋_GB2312" w:hAnsi="仿宋_GB2312" w:eastAsia="仿宋_GB2312" w:cs="仿宋_GB2312"/>
                <w:color w:val="000000"/>
              </w:rPr>
              <w:t>4</w:t>
            </w:r>
          </w:p>
        </w:tc>
        <w:tc>
          <w:tcPr>
            <w:tcW w:w="982"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9DA1902">
            <w:pPr>
              <w:pStyle w:val="4"/>
              <w:ind w:firstLine="480"/>
              <w:jc w:val="center"/>
              <w:rPr>
                <w:rFonts w:hint="default"/>
              </w:rPr>
            </w:pPr>
            <w:r>
              <w:rPr>
                <w:rFonts w:ascii="仿宋_GB2312" w:hAnsi="仿宋_GB2312" w:eastAsia="仿宋_GB2312" w:cs="仿宋_GB2312"/>
                <w:color w:val="000000"/>
              </w:rPr>
              <w:t>监控值守</w:t>
            </w:r>
          </w:p>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8FAEE36">
            <w:pPr>
              <w:pStyle w:val="4"/>
              <w:ind w:firstLine="480"/>
              <w:jc w:val="both"/>
              <w:rPr>
                <w:rFonts w:hint="default"/>
              </w:rPr>
            </w:pPr>
            <w:r>
              <w:rPr>
                <w:rFonts w:ascii="仿宋_GB2312" w:hAnsi="仿宋_GB2312" w:eastAsia="仿宋_GB2312" w:cs="仿宋_GB2312"/>
                <w:color w:val="000000"/>
              </w:rPr>
              <w:t>（1）监控室环境符合系统设备运行要求，定期进行检查和检测，确保系统功能正常。</w:t>
            </w:r>
          </w:p>
        </w:tc>
      </w:tr>
      <w:tr w14:paraId="45D79D72">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4B97D42B"/>
        </w:tc>
        <w:tc>
          <w:tcPr>
            <w:tcW w:w="982" w:type="dxa"/>
            <w:vMerge w:val="continue"/>
            <w:tcBorders>
              <w:top w:val="single" w:color="000000" w:sz="4" w:space="0"/>
              <w:left w:val="single" w:color="000000" w:sz="4" w:space="0"/>
              <w:bottom w:val="single" w:color="000000" w:sz="4" w:space="0"/>
              <w:right w:val="single" w:color="000000" w:sz="4" w:space="0"/>
            </w:tcBorders>
          </w:tcPr>
          <w:p w14:paraId="7F03AD74"/>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85B7113">
            <w:pPr>
              <w:pStyle w:val="4"/>
              <w:ind w:firstLine="480"/>
              <w:jc w:val="both"/>
              <w:rPr>
                <w:rFonts w:hint="default"/>
              </w:rPr>
            </w:pPr>
            <w:r>
              <w:rPr>
                <w:rFonts w:ascii="仿宋_GB2312" w:hAnsi="仿宋_GB2312" w:eastAsia="仿宋_GB2312" w:cs="仿宋_GB2312"/>
                <w:color w:val="000000"/>
              </w:rPr>
              <w:t>（2）监控设备 24 小时正常运行，监控室实行专人 24 小时值班制度。</w:t>
            </w:r>
          </w:p>
        </w:tc>
      </w:tr>
      <w:tr w14:paraId="4BB14702">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032358BB"/>
        </w:tc>
        <w:tc>
          <w:tcPr>
            <w:tcW w:w="982" w:type="dxa"/>
            <w:vMerge w:val="continue"/>
            <w:tcBorders>
              <w:top w:val="single" w:color="000000" w:sz="4" w:space="0"/>
              <w:left w:val="single" w:color="000000" w:sz="4" w:space="0"/>
              <w:bottom w:val="single" w:color="000000" w:sz="4" w:space="0"/>
              <w:right w:val="single" w:color="000000" w:sz="4" w:space="0"/>
            </w:tcBorders>
          </w:tcPr>
          <w:p w14:paraId="1FE7BE68"/>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820C69C">
            <w:pPr>
              <w:pStyle w:val="4"/>
              <w:ind w:firstLine="480"/>
              <w:jc w:val="both"/>
              <w:rPr>
                <w:rFonts w:hint="default"/>
              </w:rPr>
            </w:pPr>
            <w:r>
              <w:rPr>
                <w:rFonts w:ascii="仿宋_GB2312" w:hAnsi="仿宋_GB2312" w:eastAsia="仿宋_GB2312" w:cs="仿宋_GB2312"/>
                <w:color w:val="000000"/>
              </w:rPr>
              <w:t>（3）监控记录画面清晰。</w:t>
            </w:r>
          </w:p>
        </w:tc>
      </w:tr>
      <w:tr w14:paraId="6796B08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0B43416D"/>
        </w:tc>
        <w:tc>
          <w:tcPr>
            <w:tcW w:w="982" w:type="dxa"/>
            <w:vMerge w:val="continue"/>
            <w:tcBorders>
              <w:top w:val="single" w:color="000000" w:sz="4" w:space="0"/>
              <w:left w:val="single" w:color="000000" w:sz="4" w:space="0"/>
              <w:bottom w:val="single" w:color="000000" w:sz="4" w:space="0"/>
              <w:right w:val="single" w:color="000000" w:sz="4" w:space="0"/>
            </w:tcBorders>
          </w:tcPr>
          <w:p w14:paraId="721A0CB6"/>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5A35C98">
            <w:pPr>
              <w:pStyle w:val="4"/>
              <w:ind w:firstLine="480"/>
              <w:jc w:val="both"/>
              <w:rPr>
                <w:rFonts w:hint="default"/>
              </w:rPr>
            </w:pPr>
            <w:r>
              <w:rPr>
                <w:rFonts w:ascii="仿宋_GB2312" w:hAnsi="仿宋_GB2312" w:eastAsia="仿宋_GB2312" w:cs="仿宋_GB2312"/>
                <w:color w:val="000000"/>
              </w:rPr>
              <w:t>（4）值班期间遵守操作规程和保密制度，做好监控记录的保存工作。</w:t>
            </w:r>
          </w:p>
        </w:tc>
      </w:tr>
      <w:tr w14:paraId="630A5712">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115B9ABD"/>
        </w:tc>
        <w:tc>
          <w:tcPr>
            <w:tcW w:w="982" w:type="dxa"/>
            <w:vMerge w:val="continue"/>
            <w:tcBorders>
              <w:top w:val="single" w:color="000000" w:sz="4" w:space="0"/>
              <w:left w:val="single" w:color="000000" w:sz="4" w:space="0"/>
              <w:bottom w:val="single" w:color="000000" w:sz="4" w:space="0"/>
              <w:right w:val="single" w:color="000000" w:sz="4" w:space="0"/>
            </w:tcBorders>
          </w:tcPr>
          <w:p w14:paraId="46BF9339"/>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36BB204">
            <w:pPr>
              <w:pStyle w:val="4"/>
              <w:ind w:firstLine="480"/>
              <w:jc w:val="both"/>
              <w:rPr>
                <w:rFonts w:hint="default"/>
              </w:rPr>
            </w:pPr>
            <w:r>
              <w:rPr>
                <w:rFonts w:ascii="仿宋_GB2312" w:hAnsi="仿宋_GB2312" w:eastAsia="仿宋_GB2312" w:cs="仿宋_GB2312"/>
                <w:color w:val="000000"/>
              </w:rPr>
              <w:t>（5）监控记录保持完整，保存时间不应少于 90 天。</w:t>
            </w:r>
          </w:p>
        </w:tc>
      </w:tr>
      <w:tr w14:paraId="1B9BDAE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121D6880"/>
        </w:tc>
        <w:tc>
          <w:tcPr>
            <w:tcW w:w="982" w:type="dxa"/>
            <w:vMerge w:val="continue"/>
            <w:tcBorders>
              <w:top w:val="single" w:color="000000" w:sz="4" w:space="0"/>
              <w:left w:val="single" w:color="000000" w:sz="4" w:space="0"/>
              <w:bottom w:val="single" w:color="000000" w:sz="4" w:space="0"/>
              <w:right w:val="single" w:color="000000" w:sz="4" w:space="0"/>
            </w:tcBorders>
          </w:tcPr>
          <w:p w14:paraId="56F42EC3"/>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B70D6E9">
            <w:pPr>
              <w:pStyle w:val="4"/>
              <w:ind w:firstLine="480"/>
              <w:jc w:val="both"/>
              <w:rPr>
                <w:rFonts w:hint="default"/>
              </w:rPr>
            </w:pPr>
            <w:r>
              <w:rPr>
                <w:rFonts w:ascii="仿宋_GB2312" w:hAnsi="仿宋_GB2312" w:eastAsia="仿宋_GB2312" w:cs="仿宋_GB2312"/>
                <w:color w:val="000000"/>
              </w:rPr>
              <w:t>（6）无关人员进入监控室或查阅监控记录，经授权人批准并做好相关记录。</w:t>
            </w:r>
          </w:p>
        </w:tc>
      </w:tr>
      <w:tr w14:paraId="51872FF2">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21F5B615"/>
        </w:tc>
        <w:tc>
          <w:tcPr>
            <w:tcW w:w="982" w:type="dxa"/>
            <w:vMerge w:val="continue"/>
            <w:tcBorders>
              <w:top w:val="single" w:color="000000" w:sz="4" w:space="0"/>
              <w:left w:val="single" w:color="000000" w:sz="4" w:space="0"/>
              <w:bottom w:val="single" w:color="000000" w:sz="4" w:space="0"/>
              <w:right w:val="single" w:color="000000" w:sz="4" w:space="0"/>
            </w:tcBorders>
          </w:tcPr>
          <w:p w14:paraId="1AB8EBBB"/>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2F70272">
            <w:pPr>
              <w:pStyle w:val="4"/>
              <w:ind w:firstLine="480"/>
              <w:jc w:val="both"/>
              <w:rPr>
                <w:rFonts w:hint="default"/>
              </w:rPr>
            </w:pPr>
            <w:r>
              <w:rPr>
                <w:rFonts w:ascii="仿宋_GB2312" w:hAnsi="仿宋_GB2312" w:eastAsia="仿宋_GB2312" w:cs="仿宋_GB2312"/>
                <w:color w:val="000000"/>
              </w:rPr>
              <w:t>（7）监控室收到火情等报警信号、其他异常情况信号后，及时报警并安排其他秩序维护人员前往现场进行处理。</w:t>
            </w:r>
          </w:p>
        </w:tc>
      </w:tr>
      <w:tr w14:paraId="007A3C1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541FFE6">
            <w:pPr>
              <w:pStyle w:val="4"/>
              <w:ind w:firstLine="480"/>
              <w:jc w:val="center"/>
              <w:rPr>
                <w:rFonts w:hint="default"/>
              </w:rPr>
            </w:pPr>
            <w:r>
              <w:rPr>
                <w:rFonts w:ascii="仿宋_GB2312" w:hAnsi="仿宋_GB2312" w:eastAsia="仿宋_GB2312" w:cs="仿宋_GB2312"/>
                <w:color w:val="000000"/>
              </w:rPr>
              <w:t>5</w:t>
            </w:r>
          </w:p>
        </w:tc>
        <w:tc>
          <w:tcPr>
            <w:tcW w:w="982"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56DDA23">
            <w:pPr>
              <w:pStyle w:val="4"/>
              <w:ind w:firstLine="480"/>
              <w:jc w:val="center"/>
              <w:rPr>
                <w:rFonts w:hint="default"/>
              </w:rPr>
            </w:pPr>
            <w:r>
              <w:rPr>
                <w:rFonts w:ascii="仿宋_GB2312" w:hAnsi="仿宋_GB2312" w:eastAsia="仿宋_GB2312" w:cs="仿宋_GB2312"/>
                <w:color w:val="000000"/>
              </w:rPr>
              <w:t>车辆停放</w:t>
            </w:r>
          </w:p>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8DFDC33">
            <w:pPr>
              <w:pStyle w:val="4"/>
              <w:ind w:firstLine="480"/>
              <w:jc w:val="both"/>
              <w:rPr>
                <w:rFonts w:hint="default"/>
              </w:rPr>
            </w:pPr>
            <w:r>
              <w:rPr>
                <w:rFonts w:ascii="仿宋_GB2312" w:hAnsi="仿宋_GB2312" w:eastAsia="仿宋_GB2312" w:cs="仿宋_GB2312"/>
                <w:color w:val="000000"/>
              </w:rPr>
              <w:t>（1）车辆行驶路线设置合理、规范，导向标志完整、清晰。</w:t>
            </w:r>
          </w:p>
        </w:tc>
      </w:tr>
      <w:tr w14:paraId="6199FE24">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7BBA473B"/>
        </w:tc>
        <w:tc>
          <w:tcPr>
            <w:tcW w:w="982" w:type="dxa"/>
            <w:vMerge w:val="continue"/>
            <w:tcBorders>
              <w:top w:val="single" w:color="000000" w:sz="4" w:space="0"/>
              <w:left w:val="single" w:color="000000" w:sz="4" w:space="0"/>
              <w:bottom w:val="single" w:color="000000" w:sz="4" w:space="0"/>
              <w:right w:val="single" w:color="000000" w:sz="4" w:space="0"/>
            </w:tcBorders>
          </w:tcPr>
          <w:p w14:paraId="0AFF1D5A"/>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85004BC">
            <w:pPr>
              <w:pStyle w:val="4"/>
              <w:ind w:firstLine="480"/>
              <w:jc w:val="both"/>
              <w:rPr>
                <w:rFonts w:hint="default"/>
              </w:rPr>
            </w:pPr>
            <w:r>
              <w:rPr>
                <w:rFonts w:ascii="仿宋_GB2312" w:hAnsi="仿宋_GB2312" w:eastAsia="仿宋_GB2312" w:cs="仿宋_GB2312"/>
                <w:color w:val="000000"/>
              </w:rPr>
              <w:t>（2）全天24小时对地下停车场，地面停车场实施管理，保证车辆停放安全，严格执行停车场管理制度，负责对停车场、车辆停放进行管理，引导车辆安全有序停放，维护车场交通秩序，严禁在通道停放各种车辆，确保道路畅通。</w:t>
            </w:r>
          </w:p>
        </w:tc>
      </w:tr>
      <w:tr w14:paraId="5FE6A9CF">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069562E0"/>
        </w:tc>
        <w:tc>
          <w:tcPr>
            <w:tcW w:w="982" w:type="dxa"/>
            <w:vMerge w:val="continue"/>
            <w:tcBorders>
              <w:top w:val="single" w:color="000000" w:sz="4" w:space="0"/>
              <w:left w:val="single" w:color="000000" w:sz="4" w:space="0"/>
              <w:bottom w:val="single" w:color="000000" w:sz="4" w:space="0"/>
              <w:right w:val="single" w:color="000000" w:sz="4" w:space="0"/>
            </w:tcBorders>
          </w:tcPr>
          <w:p w14:paraId="032A75F4"/>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C4E53CB">
            <w:pPr>
              <w:pStyle w:val="4"/>
              <w:ind w:firstLine="480"/>
              <w:jc w:val="both"/>
              <w:rPr>
                <w:rFonts w:hint="default"/>
              </w:rPr>
            </w:pPr>
            <w:r>
              <w:rPr>
                <w:rFonts w:ascii="仿宋_GB2312" w:hAnsi="仿宋_GB2312" w:eastAsia="仿宋_GB2312" w:cs="仿宋_GB2312"/>
                <w:color w:val="000000"/>
              </w:rPr>
              <w:t>（3）严禁在办公楼的走道、楼梯间、安全出口处等公共区域停放车辆或充电。</w:t>
            </w:r>
          </w:p>
        </w:tc>
      </w:tr>
      <w:tr w14:paraId="2854DBC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05FFC2D8"/>
        </w:tc>
        <w:tc>
          <w:tcPr>
            <w:tcW w:w="982" w:type="dxa"/>
            <w:vMerge w:val="continue"/>
            <w:tcBorders>
              <w:top w:val="single" w:color="000000" w:sz="4" w:space="0"/>
              <w:left w:val="single" w:color="000000" w:sz="4" w:space="0"/>
              <w:bottom w:val="single" w:color="000000" w:sz="4" w:space="0"/>
              <w:right w:val="single" w:color="000000" w:sz="4" w:space="0"/>
            </w:tcBorders>
          </w:tcPr>
          <w:p w14:paraId="2E047795"/>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C61147F">
            <w:pPr>
              <w:pStyle w:val="4"/>
              <w:ind w:firstLine="480"/>
              <w:jc w:val="both"/>
              <w:rPr>
                <w:rFonts w:hint="default"/>
              </w:rPr>
            </w:pPr>
            <w:r>
              <w:rPr>
                <w:rFonts w:ascii="仿宋_GB2312" w:hAnsi="仿宋_GB2312" w:eastAsia="仿宋_GB2312" w:cs="仿宋_GB2312"/>
                <w:color w:val="000000"/>
              </w:rPr>
              <w:t>（4）非机动车定点有序停放。</w:t>
            </w:r>
          </w:p>
        </w:tc>
      </w:tr>
      <w:tr w14:paraId="00B80D1F">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00C52A96"/>
        </w:tc>
        <w:tc>
          <w:tcPr>
            <w:tcW w:w="982" w:type="dxa"/>
            <w:vMerge w:val="continue"/>
            <w:tcBorders>
              <w:top w:val="single" w:color="000000" w:sz="4" w:space="0"/>
              <w:left w:val="single" w:color="000000" w:sz="4" w:space="0"/>
              <w:bottom w:val="single" w:color="000000" w:sz="4" w:space="0"/>
              <w:right w:val="single" w:color="000000" w:sz="4" w:space="0"/>
            </w:tcBorders>
          </w:tcPr>
          <w:p w14:paraId="5FCF4F05"/>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FF53DFF">
            <w:pPr>
              <w:pStyle w:val="4"/>
              <w:ind w:firstLine="480"/>
              <w:jc w:val="both"/>
              <w:rPr>
                <w:rFonts w:hint="default"/>
              </w:rPr>
            </w:pPr>
            <w:r>
              <w:rPr>
                <w:rFonts w:ascii="仿宋_GB2312" w:hAnsi="仿宋_GB2312" w:eastAsia="仿宋_GB2312" w:cs="仿宋_GB2312"/>
                <w:color w:val="000000"/>
              </w:rPr>
              <w:t>（5）发现车辆异常情况及时通知车主，并做好登记；发生交通事故、自然灾害等意外事故时及时赶 赴现场疏导和协助处理，响应时间不超过 3 分钟。</w:t>
            </w:r>
          </w:p>
        </w:tc>
      </w:tr>
      <w:tr w14:paraId="4F1CF3D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0819086">
            <w:pPr>
              <w:pStyle w:val="4"/>
              <w:ind w:firstLine="480"/>
              <w:jc w:val="center"/>
              <w:rPr>
                <w:rFonts w:hint="default"/>
              </w:rPr>
            </w:pPr>
            <w:r>
              <w:rPr>
                <w:rFonts w:ascii="仿宋_GB2312" w:hAnsi="仿宋_GB2312" w:eastAsia="仿宋_GB2312" w:cs="仿宋_GB2312"/>
                <w:color w:val="000000"/>
              </w:rPr>
              <w:t>6</w:t>
            </w:r>
          </w:p>
        </w:tc>
        <w:tc>
          <w:tcPr>
            <w:tcW w:w="982"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D397DF8">
            <w:pPr>
              <w:pStyle w:val="4"/>
              <w:ind w:firstLine="480"/>
              <w:jc w:val="center"/>
              <w:rPr>
                <w:rFonts w:hint="default"/>
              </w:rPr>
            </w:pPr>
            <w:r>
              <w:rPr>
                <w:rFonts w:ascii="仿宋_GB2312" w:hAnsi="仿宋_GB2312" w:eastAsia="仿宋_GB2312" w:cs="仿宋_GB2312"/>
                <w:color w:val="000000"/>
              </w:rPr>
              <w:t>消防安全管理</w:t>
            </w:r>
          </w:p>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4E558A8">
            <w:pPr>
              <w:pStyle w:val="4"/>
              <w:ind w:firstLine="480"/>
              <w:jc w:val="both"/>
              <w:rPr>
                <w:rFonts w:hint="default"/>
              </w:rPr>
            </w:pPr>
            <w:r>
              <w:rPr>
                <w:rFonts w:ascii="仿宋_GB2312" w:hAnsi="仿宋_GB2312" w:eastAsia="仿宋_GB2312" w:cs="仿宋_GB2312"/>
                <w:color w:val="000000"/>
              </w:rPr>
              <w:t>（1）全天24小时消防中心值班，加强辖区内动用明火的控制和管理，辨别消防报警的信息；保持值班室内及周围环境卫生整洁有序；爱护配备给门卫的一切财物和用具，登记本等不得乱撕、乱画，要妥善保管。认真做好工作情况登记，做好交接班工作。</w:t>
            </w:r>
          </w:p>
        </w:tc>
      </w:tr>
      <w:tr w14:paraId="0CF3D08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33770661"/>
        </w:tc>
        <w:tc>
          <w:tcPr>
            <w:tcW w:w="982" w:type="dxa"/>
            <w:vMerge w:val="continue"/>
            <w:tcBorders>
              <w:top w:val="single" w:color="000000" w:sz="4" w:space="0"/>
              <w:left w:val="single" w:color="000000" w:sz="4" w:space="0"/>
              <w:bottom w:val="single" w:color="000000" w:sz="4" w:space="0"/>
              <w:right w:val="single" w:color="000000" w:sz="4" w:space="0"/>
            </w:tcBorders>
          </w:tcPr>
          <w:p w14:paraId="118B961F"/>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7E82626">
            <w:pPr>
              <w:pStyle w:val="4"/>
              <w:ind w:firstLine="480"/>
              <w:jc w:val="both"/>
              <w:rPr>
                <w:rFonts w:hint="default"/>
              </w:rPr>
            </w:pPr>
            <w:r>
              <w:rPr>
                <w:rFonts w:ascii="仿宋_GB2312" w:hAnsi="仿宋_GB2312" w:eastAsia="仿宋_GB2312" w:cs="仿宋_GB2312"/>
                <w:color w:val="000000"/>
              </w:rPr>
              <w:t>（2）消火栓、应急照明、应急物资、消防及人员逃生通道、消防车通道可随时正常使用。</w:t>
            </w:r>
          </w:p>
        </w:tc>
      </w:tr>
      <w:tr w14:paraId="6194961D">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35570DA6"/>
        </w:tc>
        <w:tc>
          <w:tcPr>
            <w:tcW w:w="982" w:type="dxa"/>
            <w:vMerge w:val="continue"/>
            <w:tcBorders>
              <w:top w:val="single" w:color="000000" w:sz="4" w:space="0"/>
              <w:left w:val="single" w:color="000000" w:sz="4" w:space="0"/>
              <w:bottom w:val="single" w:color="000000" w:sz="4" w:space="0"/>
              <w:right w:val="single" w:color="000000" w:sz="4" w:space="0"/>
            </w:tcBorders>
          </w:tcPr>
          <w:p w14:paraId="0290321C"/>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58AE745">
            <w:pPr>
              <w:pStyle w:val="4"/>
              <w:ind w:firstLine="480"/>
              <w:jc w:val="both"/>
              <w:rPr>
                <w:rFonts w:hint="default"/>
              </w:rPr>
            </w:pPr>
            <w:r>
              <w:rPr>
                <w:rFonts w:ascii="仿宋_GB2312" w:hAnsi="仿宋_GB2312" w:eastAsia="仿宋_GB2312" w:cs="仿宋_GB2312"/>
                <w:color w:val="000000"/>
              </w:rPr>
              <w:t>（3）易燃易爆品设专区专人管理，做好相关记录。</w:t>
            </w:r>
          </w:p>
        </w:tc>
      </w:tr>
      <w:tr w14:paraId="3DA3BA4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13007AE3"/>
        </w:tc>
        <w:tc>
          <w:tcPr>
            <w:tcW w:w="982" w:type="dxa"/>
            <w:vMerge w:val="continue"/>
            <w:tcBorders>
              <w:top w:val="single" w:color="000000" w:sz="4" w:space="0"/>
              <w:left w:val="single" w:color="000000" w:sz="4" w:space="0"/>
              <w:bottom w:val="single" w:color="000000" w:sz="4" w:space="0"/>
              <w:right w:val="single" w:color="000000" w:sz="4" w:space="0"/>
            </w:tcBorders>
          </w:tcPr>
          <w:p w14:paraId="655CAE7D"/>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D59AC47">
            <w:pPr>
              <w:pStyle w:val="4"/>
              <w:ind w:firstLine="480"/>
              <w:jc w:val="both"/>
              <w:rPr>
                <w:rFonts w:hint="default"/>
              </w:rPr>
            </w:pPr>
            <w:r>
              <w:rPr>
                <w:rFonts w:ascii="仿宋_GB2312" w:hAnsi="仿宋_GB2312" w:eastAsia="仿宋_GB2312" w:cs="仿宋_GB2312"/>
                <w:color w:val="000000"/>
              </w:rPr>
              <w:t>（4）定期组织消防安全宣传，每半年至少开展 1 次消防演练。</w:t>
            </w:r>
          </w:p>
        </w:tc>
      </w:tr>
      <w:tr w14:paraId="18A960F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5D1AA29">
            <w:pPr>
              <w:pStyle w:val="4"/>
              <w:ind w:firstLine="480"/>
              <w:jc w:val="center"/>
              <w:rPr>
                <w:rFonts w:hint="default"/>
              </w:rPr>
            </w:pPr>
            <w:r>
              <w:rPr>
                <w:rFonts w:ascii="仿宋_GB2312" w:hAnsi="仿宋_GB2312" w:eastAsia="仿宋_GB2312" w:cs="仿宋_GB2312"/>
                <w:color w:val="000000"/>
              </w:rPr>
              <w:t>7</w:t>
            </w:r>
          </w:p>
        </w:tc>
        <w:tc>
          <w:tcPr>
            <w:tcW w:w="982"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536EEBC">
            <w:pPr>
              <w:pStyle w:val="4"/>
              <w:ind w:firstLine="480"/>
              <w:jc w:val="center"/>
              <w:rPr>
                <w:rFonts w:hint="default"/>
              </w:rPr>
            </w:pPr>
            <w:r>
              <w:rPr>
                <w:rFonts w:ascii="仿宋_GB2312" w:hAnsi="仿宋_GB2312" w:eastAsia="仿宋_GB2312" w:cs="仿宋_GB2312"/>
                <w:color w:val="000000"/>
              </w:rPr>
              <w:t>突发事件处理</w:t>
            </w:r>
          </w:p>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C1349F8">
            <w:pPr>
              <w:pStyle w:val="4"/>
              <w:ind w:firstLine="480"/>
              <w:jc w:val="both"/>
              <w:rPr>
                <w:rFonts w:hint="default"/>
              </w:rPr>
            </w:pPr>
            <w:r>
              <w:rPr>
                <w:rFonts w:ascii="仿宋_GB2312" w:hAnsi="仿宋_GB2312" w:eastAsia="仿宋_GB2312" w:cs="仿宋_GB2312"/>
                <w:color w:val="000000"/>
              </w:rPr>
              <w:t>（1）建立应急突发事件处置队伍，明确各自的职责。</w:t>
            </w:r>
          </w:p>
        </w:tc>
      </w:tr>
      <w:tr w14:paraId="3A06643D">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483E2C45"/>
        </w:tc>
        <w:tc>
          <w:tcPr>
            <w:tcW w:w="982" w:type="dxa"/>
            <w:vMerge w:val="continue"/>
            <w:tcBorders>
              <w:top w:val="single" w:color="000000" w:sz="4" w:space="0"/>
              <w:left w:val="single" w:color="000000" w:sz="4" w:space="0"/>
              <w:bottom w:val="single" w:color="000000" w:sz="4" w:space="0"/>
              <w:right w:val="single" w:color="000000" w:sz="4" w:space="0"/>
            </w:tcBorders>
          </w:tcPr>
          <w:p w14:paraId="284B9886"/>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6B90E56">
            <w:pPr>
              <w:pStyle w:val="4"/>
              <w:ind w:firstLine="480"/>
              <w:jc w:val="both"/>
              <w:rPr>
                <w:rFonts w:hint="default"/>
              </w:rPr>
            </w:pPr>
            <w:r>
              <w:rPr>
                <w:rFonts w:ascii="仿宋_GB2312" w:hAnsi="仿宋_GB2312" w:eastAsia="仿宋_GB2312" w:cs="仿宋_GB2312"/>
                <w:color w:val="000000"/>
              </w:rPr>
              <w:t>（2）严密防范和制止火灾、盗窃、治安等各类突发事件的发生，对各类事件要按照何时、何地、何因、何事、何人、何后果、何处理“七要素”做出完整、详细的记录。</w:t>
            </w:r>
          </w:p>
        </w:tc>
      </w:tr>
      <w:tr w14:paraId="0E9477E4">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08B7355A"/>
        </w:tc>
        <w:tc>
          <w:tcPr>
            <w:tcW w:w="982" w:type="dxa"/>
            <w:vMerge w:val="continue"/>
            <w:tcBorders>
              <w:top w:val="single" w:color="000000" w:sz="4" w:space="0"/>
              <w:left w:val="single" w:color="000000" w:sz="4" w:space="0"/>
              <w:bottom w:val="single" w:color="000000" w:sz="4" w:space="0"/>
              <w:right w:val="single" w:color="000000" w:sz="4" w:space="0"/>
            </w:tcBorders>
          </w:tcPr>
          <w:p w14:paraId="701A1FB8"/>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193AA0B">
            <w:pPr>
              <w:pStyle w:val="4"/>
              <w:ind w:firstLine="480"/>
              <w:jc w:val="both"/>
              <w:rPr>
                <w:rFonts w:hint="default"/>
              </w:rPr>
            </w:pPr>
            <w:r>
              <w:rPr>
                <w:rFonts w:ascii="仿宋_GB2312" w:hAnsi="仿宋_GB2312" w:eastAsia="仿宋_GB2312" w:cs="仿宋_GB2312"/>
                <w:color w:val="000000"/>
              </w:rPr>
              <w:t>（3）发生意外事件时，及时采取应急措施，维护办公区域物业服务正常进行，保护人身财产安全。</w:t>
            </w:r>
          </w:p>
        </w:tc>
      </w:tr>
      <w:tr w14:paraId="7F3532D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0FAF4B01"/>
        </w:tc>
        <w:tc>
          <w:tcPr>
            <w:tcW w:w="982" w:type="dxa"/>
            <w:vMerge w:val="continue"/>
            <w:tcBorders>
              <w:top w:val="single" w:color="000000" w:sz="4" w:space="0"/>
              <w:left w:val="single" w:color="000000" w:sz="4" w:space="0"/>
              <w:bottom w:val="single" w:color="000000" w:sz="4" w:space="0"/>
              <w:right w:val="single" w:color="000000" w:sz="4" w:space="0"/>
            </w:tcBorders>
          </w:tcPr>
          <w:p w14:paraId="2AF33CB1"/>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53F6C4E">
            <w:pPr>
              <w:pStyle w:val="4"/>
              <w:ind w:firstLine="480"/>
              <w:jc w:val="both"/>
              <w:rPr>
                <w:rFonts w:hint="default"/>
              </w:rPr>
            </w:pPr>
            <w:r>
              <w:rPr>
                <w:rFonts w:ascii="仿宋_GB2312" w:hAnsi="仿宋_GB2312" w:eastAsia="仿宋_GB2312" w:cs="仿宋_GB2312"/>
                <w:color w:val="000000"/>
              </w:rPr>
              <w:t>（4）办公区域物业服务应急预案终止实施后，积极采取措施，在尽可能短的时间内，消除事故带来的不良影响，妥善安置和慰问受害及受影响的人员和部门。</w:t>
            </w:r>
          </w:p>
        </w:tc>
      </w:tr>
      <w:tr w14:paraId="7F0A3A32">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0D429584"/>
        </w:tc>
        <w:tc>
          <w:tcPr>
            <w:tcW w:w="982" w:type="dxa"/>
            <w:vMerge w:val="continue"/>
            <w:tcBorders>
              <w:top w:val="single" w:color="000000" w:sz="4" w:space="0"/>
              <w:left w:val="single" w:color="000000" w:sz="4" w:space="0"/>
              <w:bottom w:val="single" w:color="000000" w:sz="4" w:space="0"/>
              <w:right w:val="single" w:color="000000" w:sz="4" w:space="0"/>
            </w:tcBorders>
          </w:tcPr>
          <w:p w14:paraId="46449D67"/>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CB231A9">
            <w:pPr>
              <w:pStyle w:val="4"/>
              <w:ind w:firstLine="480"/>
              <w:jc w:val="both"/>
              <w:rPr>
                <w:rFonts w:hint="default"/>
              </w:rPr>
            </w:pPr>
            <w:r>
              <w:rPr>
                <w:rFonts w:ascii="仿宋_GB2312" w:hAnsi="仿宋_GB2312" w:eastAsia="仿宋_GB2312" w:cs="仿宋_GB2312"/>
                <w:color w:val="000000"/>
              </w:rPr>
              <w:t>（5）事故处理后，及时形成事故应急总结报告，完善应急救援工作方案。</w:t>
            </w:r>
          </w:p>
        </w:tc>
      </w:tr>
      <w:tr w14:paraId="150F60B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2C4CF84">
            <w:pPr>
              <w:pStyle w:val="4"/>
              <w:ind w:firstLine="480"/>
              <w:jc w:val="center"/>
              <w:rPr>
                <w:rFonts w:hint="default"/>
              </w:rPr>
            </w:pPr>
            <w:r>
              <w:rPr>
                <w:rFonts w:ascii="仿宋_GB2312" w:hAnsi="仿宋_GB2312" w:eastAsia="仿宋_GB2312" w:cs="仿宋_GB2312"/>
                <w:color w:val="000000"/>
              </w:rPr>
              <w:t>8</w:t>
            </w:r>
          </w:p>
        </w:tc>
        <w:tc>
          <w:tcPr>
            <w:tcW w:w="982"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1B08A3B">
            <w:pPr>
              <w:pStyle w:val="4"/>
              <w:ind w:firstLine="480"/>
              <w:jc w:val="center"/>
              <w:rPr>
                <w:rFonts w:hint="default"/>
              </w:rPr>
            </w:pPr>
            <w:r>
              <w:rPr>
                <w:rFonts w:ascii="仿宋_GB2312" w:hAnsi="仿宋_GB2312" w:eastAsia="仿宋_GB2312" w:cs="仿宋_GB2312"/>
                <w:color w:val="000000"/>
              </w:rPr>
              <w:t>大型活动秩序</w:t>
            </w:r>
          </w:p>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2086D76">
            <w:pPr>
              <w:pStyle w:val="4"/>
              <w:ind w:firstLine="480"/>
              <w:jc w:val="both"/>
              <w:rPr>
                <w:rFonts w:hint="default"/>
              </w:rPr>
            </w:pPr>
            <w:r>
              <w:rPr>
                <w:rFonts w:ascii="仿宋_GB2312" w:hAnsi="仿宋_GB2312" w:eastAsia="仿宋_GB2312" w:cs="仿宋_GB2312"/>
                <w:color w:val="000000"/>
              </w:rPr>
              <w:t>（1）重大活动等工作繁忙时间按采购人量增加各类人员。协助采购人各类活动的开展及临时接待任务的做好各项保障工作，所产生费用由采购人负责。</w:t>
            </w:r>
          </w:p>
        </w:tc>
      </w:tr>
      <w:tr w14:paraId="78B26BF2">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136FE702"/>
        </w:tc>
        <w:tc>
          <w:tcPr>
            <w:tcW w:w="982" w:type="dxa"/>
            <w:vMerge w:val="continue"/>
            <w:tcBorders>
              <w:top w:val="single" w:color="000000" w:sz="4" w:space="0"/>
              <w:left w:val="single" w:color="000000" w:sz="4" w:space="0"/>
              <w:bottom w:val="single" w:color="000000" w:sz="4" w:space="0"/>
              <w:right w:val="single" w:color="000000" w:sz="4" w:space="0"/>
            </w:tcBorders>
          </w:tcPr>
          <w:p w14:paraId="7B500012"/>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87C51EF">
            <w:pPr>
              <w:pStyle w:val="4"/>
              <w:ind w:firstLine="480"/>
              <w:jc w:val="both"/>
              <w:rPr>
                <w:rFonts w:hint="default"/>
              </w:rPr>
            </w:pPr>
            <w:r>
              <w:rPr>
                <w:rFonts w:ascii="仿宋_GB2312" w:hAnsi="仿宋_GB2312" w:eastAsia="仿宋_GB2312" w:cs="仿宋_GB2312"/>
                <w:color w:val="000000"/>
              </w:rPr>
              <w:t>（2）如有重大活动或节日，能协助辖区内（高新管委）治安管理部门做好安保治安联防维稳等工作。</w:t>
            </w:r>
          </w:p>
        </w:tc>
      </w:tr>
      <w:tr w14:paraId="211C30D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BD7FDC8">
            <w:pPr>
              <w:pStyle w:val="4"/>
              <w:ind w:firstLine="480"/>
              <w:jc w:val="center"/>
              <w:rPr>
                <w:rFonts w:hint="default"/>
              </w:rPr>
            </w:pPr>
            <w:r>
              <w:rPr>
                <w:rFonts w:ascii="仿宋_GB2312" w:hAnsi="仿宋_GB2312" w:eastAsia="仿宋_GB2312" w:cs="仿宋_GB2312"/>
                <w:color w:val="000000"/>
              </w:rPr>
              <w:t>9</w:t>
            </w:r>
          </w:p>
        </w:tc>
        <w:tc>
          <w:tcPr>
            <w:tcW w:w="982"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2AD8609">
            <w:pPr>
              <w:pStyle w:val="4"/>
              <w:ind w:firstLine="480"/>
              <w:jc w:val="center"/>
              <w:rPr>
                <w:rFonts w:hint="default"/>
              </w:rPr>
            </w:pPr>
            <w:r>
              <w:rPr>
                <w:rFonts w:ascii="仿宋_GB2312" w:hAnsi="仿宋_GB2312" w:eastAsia="仿宋_GB2312" w:cs="仿宋_GB2312"/>
                <w:color w:val="000000"/>
              </w:rPr>
              <w:t>保安人员的要求</w:t>
            </w:r>
          </w:p>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D68B956">
            <w:pPr>
              <w:pStyle w:val="4"/>
              <w:ind w:firstLine="480"/>
              <w:jc w:val="both"/>
              <w:rPr>
                <w:rFonts w:hint="default"/>
              </w:rPr>
            </w:pPr>
            <w:r>
              <w:rPr>
                <w:rFonts w:ascii="仿宋_GB2312" w:hAnsi="仿宋_GB2312" w:eastAsia="仿宋_GB2312" w:cs="仿宋_GB2312"/>
                <w:color w:val="000000"/>
              </w:rPr>
              <w:t>（1）保安人员。品行端正，政治履历清白，无违法记录，具备较高的政治素质、道德素质，掌握基本的法律知识和保安相关政策，有一定的防卫技能，会使用基本的消防、通讯器材和技术防范设施及器具；</w:t>
            </w:r>
          </w:p>
        </w:tc>
      </w:tr>
      <w:tr w14:paraId="444922B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59DD5E4A"/>
        </w:tc>
        <w:tc>
          <w:tcPr>
            <w:tcW w:w="982" w:type="dxa"/>
            <w:vMerge w:val="continue"/>
            <w:tcBorders>
              <w:top w:val="single" w:color="000000" w:sz="4" w:space="0"/>
              <w:left w:val="single" w:color="000000" w:sz="4" w:space="0"/>
              <w:bottom w:val="single" w:color="000000" w:sz="4" w:space="0"/>
              <w:right w:val="single" w:color="000000" w:sz="4" w:space="0"/>
            </w:tcBorders>
          </w:tcPr>
          <w:p w14:paraId="155E9392"/>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B86F7B5">
            <w:pPr>
              <w:pStyle w:val="4"/>
              <w:ind w:firstLine="480"/>
              <w:jc w:val="both"/>
              <w:rPr>
                <w:rFonts w:hint="default"/>
              </w:rPr>
            </w:pPr>
            <w:r>
              <w:rPr>
                <w:rFonts w:ascii="仿宋_GB2312" w:hAnsi="仿宋_GB2312" w:eastAsia="仿宋_GB2312" w:cs="仿宋_GB2312"/>
                <w:color w:val="000000"/>
              </w:rPr>
              <w:t>（2）男性（在法定用工年龄符合有关用工规定）；军转人员优先考虑；</w:t>
            </w:r>
          </w:p>
        </w:tc>
      </w:tr>
      <w:tr w14:paraId="696221F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5756BA7C"/>
        </w:tc>
        <w:tc>
          <w:tcPr>
            <w:tcW w:w="982" w:type="dxa"/>
            <w:vMerge w:val="continue"/>
            <w:tcBorders>
              <w:top w:val="single" w:color="000000" w:sz="4" w:space="0"/>
              <w:left w:val="single" w:color="000000" w:sz="4" w:space="0"/>
              <w:bottom w:val="single" w:color="000000" w:sz="4" w:space="0"/>
              <w:right w:val="single" w:color="000000" w:sz="4" w:space="0"/>
            </w:tcBorders>
          </w:tcPr>
          <w:p w14:paraId="7C011313"/>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C8D9241">
            <w:pPr>
              <w:pStyle w:val="4"/>
              <w:ind w:firstLine="480"/>
              <w:jc w:val="both"/>
              <w:rPr>
                <w:rFonts w:hint="default"/>
              </w:rPr>
            </w:pPr>
            <w:r>
              <w:rPr>
                <w:rFonts w:ascii="仿宋_GB2312" w:hAnsi="仿宋_GB2312" w:eastAsia="仿宋_GB2312" w:cs="仿宋_GB2312"/>
                <w:color w:val="000000"/>
              </w:rPr>
              <w:t>（3）身体健康；</w:t>
            </w:r>
          </w:p>
        </w:tc>
      </w:tr>
      <w:tr w14:paraId="6DC0A51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30FCD30E"/>
        </w:tc>
        <w:tc>
          <w:tcPr>
            <w:tcW w:w="982" w:type="dxa"/>
            <w:vMerge w:val="continue"/>
            <w:tcBorders>
              <w:top w:val="single" w:color="000000" w:sz="4" w:space="0"/>
              <w:left w:val="single" w:color="000000" w:sz="4" w:space="0"/>
              <w:bottom w:val="single" w:color="000000" w:sz="4" w:space="0"/>
              <w:right w:val="single" w:color="000000" w:sz="4" w:space="0"/>
            </w:tcBorders>
          </w:tcPr>
          <w:p w14:paraId="017271CA"/>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4A92141">
            <w:pPr>
              <w:pStyle w:val="4"/>
              <w:ind w:firstLine="480"/>
              <w:jc w:val="both"/>
              <w:rPr>
                <w:rFonts w:hint="default"/>
              </w:rPr>
            </w:pPr>
            <w:r>
              <w:rPr>
                <w:rFonts w:ascii="仿宋_GB2312" w:hAnsi="仿宋_GB2312" w:eastAsia="仿宋_GB2312" w:cs="仿宋_GB2312"/>
                <w:color w:val="000000"/>
              </w:rPr>
              <w:t>（4）具有较强的人际沟通能力和处理突发事件的能力。</w:t>
            </w:r>
          </w:p>
        </w:tc>
      </w:tr>
      <w:tr w14:paraId="5760265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511BE7EB"/>
        </w:tc>
        <w:tc>
          <w:tcPr>
            <w:tcW w:w="982" w:type="dxa"/>
            <w:vMerge w:val="continue"/>
            <w:tcBorders>
              <w:top w:val="single" w:color="000000" w:sz="4" w:space="0"/>
              <w:left w:val="single" w:color="000000" w:sz="4" w:space="0"/>
              <w:bottom w:val="single" w:color="000000" w:sz="4" w:space="0"/>
              <w:right w:val="single" w:color="000000" w:sz="4" w:space="0"/>
            </w:tcBorders>
          </w:tcPr>
          <w:p w14:paraId="7E14B2E8"/>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E918677">
            <w:pPr>
              <w:pStyle w:val="4"/>
              <w:ind w:firstLine="480"/>
              <w:jc w:val="both"/>
              <w:rPr>
                <w:rFonts w:hint="default"/>
              </w:rPr>
            </w:pPr>
            <w:r>
              <w:rPr>
                <w:rFonts w:ascii="仿宋_GB2312" w:hAnsi="仿宋_GB2312" w:eastAsia="仿宋_GB2312" w:cs="仿宋_GB2312"/>
                <w:color w:val="000000"/>
              </w:rPr>
              <w:t>（5）牢固树立安全保障和服务意识，熟知采购人行业特点和性质，工作人员的工作状况，热情、精准服务，确保机关安全正常运行。</w:t>
            </w:r>
          </w:p>
        </w:tc>
      </w:tr>
      <w:tr w14:paraId="074B4E2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6DEC4E7A"/>
        </w:tc>
        <w:tc>
          <w:tcPr>
            <w:tcW w:w="982" w:type="dxa"/>
            <w:vMerge w:val="continue"/>
            <w:tcBorders>
              <w:top w:val="single" w:color="000000" w:sz="4" w:space="0"/>
              <w:left w:val="single" w:color="000000" w:sz="4" w:space="0"/>
              <w:bottom w:val="single" w:color="000000" w:sz="4" w:space="0"/>
              <w:right w:val="single" w:color="000000" w:sz="4" w:space="0"/>
            </w:tcBorders>
          </w:tcPr>
          <w:p w14:paraId="05F3AF4D"/>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D9B44B1">
            <w:pPr>
              <w:pStyle w:val="4"/>
              <w:ind w:firstLine="480"/>
              <w:jc w:val="both"/>
              <w:rPr>
                <w:rFonts w:hint="default"/>
              </w:rPr>
            </w:pPr>
            <w:r>
              <w:rPr>
                <w:rFonts w:ascii="仿宋_GB2312" w:hAnsi="仿宋_GB2312" w:eastAsia="仿宋_GB2312" w:cs="仿宋_GB2312"/>
                <w:color w:val="000000"/>
              </w:rPr>
              <w:t>（6）门卫、值班室、监控室、停车场岗位保安人员上岗时，需坚守岗位，坚持原则，认真负责，保持威严可敬的仪表仪容，严格执行队列行走标准，文明执勤，礼貌执勤；不做与工作无关的其它事情，树立良好形象和道德风范；保安人员一律不准留长发、长胡子、大包头，蓄发不得露于帽檐外。</w:t>
            </w:r>
          </w:p>
        </w:tc>
      </w:tr>
      <w:tr w14:paraId="2F39D03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47BC91AA"/>
        </w:tc>
        <w:tc>
          <w:tcPr>
            <w:tcW w:w="982" w:type="dxa"/>
            <w:vMerge w:val="continue"/>
            <w:tcBorders>
              <w:top w:val="single" w:color="000000" w:sz="4" w:space="0"/>
              <w:left w:val="single" w:color="000000" w:sz="4" w:space="0"/>
              <w:bottom w:val="single" w:color="000000" w:sz="4" w:space="0"/>
              <w:right w:val="single" w:color="000000" w:sz="4" w:space="0"/>
            </w:tcBorders>
          </w:tcPr>
          <w:p w14:paraId="28E9B8AB"/>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6C1DDE9">
            <w:pPr>
              <w:pStyle w:val="4"/>
              <w:ind w:firstLine="480"/>
              <w:jc w:val="both"/>
              <w:rPr>
                <w:rFonts w:hint="default"/>
              </w:rPr>
            </w:pPr>
            <w:r>
              <w:rPr>
                <w:rFonts w:ascii="仿宋_GB2312" w:hAnsi="仿宋_GB2312" w:eastAsia="仿宋_GB2312" w:cs="仿宋_GB2312"/>
                <w:color w:val="000000"/>
              </w:rPr>
              <w:t>（7）保安人员穿着整齐,整洁,无皱折现象。在岗期间不得勾肩搭背，东倒西歪，不背手、袖手或将手插入衣袋，严禁睡岗、坐岗。</w:t>
            </w:r>
          </w:p>
        </w:tc>
      </w:tr>
      <w:tr w14:paraId="71252E9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685" w:type="dxa"/>
            <w:vMerge w:val="continue"/>
            <w:tcBorders>
              <w:top w:val="single" w:color="000000" w:sz="4" w:space="0"/>
              <w:left w:val="single" w:color="000000" w:sz="4" w:space="0"/>
              <w:bottom w:val="single" w:color="000000" w:sz="4" w:space="0"/>
              <w:right w:val="single" w:color="000000" w:sz="4" w:space="0"/>
            </w:tcBorders>
          </w:tcPr>
          <w:p w14:paraId="070FA274"/>
        </w:tc>
        <w:tc>
          <w:tcPr>
            <w:tcW w:w="982" w:type="dxa"/>
            <w:vMerge w:val="continue"/>
            <w:tcBorders>
              <w:top w:val="single" w:color="000000" w:sz="4" w:space="0"/>
              <w:left w:val="single" w:color="000000" w:sz="4" w:space="0"/>
              <w:bottom w:val="single" w:color="000000" w:sz="4" w:space="0"/>
              <w:right w:val="single" w:color="000000" w:sz="4" w:space="0"/>
            </w:tcBorders>
          </w:tcPr>
          <w:p w14:paraId="4D9F562A"/>
        </w:tc>
        <w:tc>
          <w:tcPr>
            <w:tcW w:w="663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1546AF4">
            <w:pPr>
              <w:pStyle w:val="4"/>
              <w:ind w:firstLine="480"/>
              <w:jc w:val="both"/>
              <w:rPr>
                <w:rFonts w:hint="default"/>
              </w:rPr>
            </w:pPr>
            <w:r>
              <w:rPr>
                <w:rFonts w:ascii="仿宋_GB2312" w:hAnsi="仿宋_GB2312" w:eastAsia="仿宋_GB2312" w:cs="仿宋_GB2312"/>
                <w:color w:val="000000"/>
              </w:rPr>
              <w:t>（8）迎面相对工作人员或其他人来访人员进出时若近距离目光与之对视,应点头微笑或行注目礼，车辆进出、经过办公区大门和出入口时行举手礼,离开时行注目礼。</w:t>
            </w:r>
          </w:p>
        </w:tc>
      </w:tr>
    </w:tbl>
    <w:p w14:paraId="0C9F67E1">
      <w:pPr>
        <w:pStyle w:val="4"/>
        <w:ind w:firstLine="480"/>
        <w:outlineLvl w:val="3"/>
        <w:rPr>
          <w:rFonts w:hint="default"/>
        </w:rPr>
      </w:pPr>
      <w:r>
        <w:rPr>
          <w:rFonts w:ascii="仿宋_GB2312" w:hAnsi="仿宋_GB2312" w:eastAsia="仿宋_GB2312" w:cs="仿宋_GB2312"/>
          <w:b/>
        </w:rPr>
        <w:t>3.2.1.6消防监控中心值班服务</w:t>
      </w:r>
    </w:p>
    <w:p w14:paraId="2E6AF11C">
      <w:pPr>
        <w:pStyle w:val="4"/>
        <w:ind w:firstLine="420"/>
        <w:jc w:val="both"/>
        <w:rPr>
          <w:rFonts w:hint="default"/>
        </w:rPr>
      </w:pPr>
      <w:r>
        <w:rPr>
          <w:rFonts w:ascii="仿宋_GB2312" w:hAnsi="仿宋_GB2312" w:eastAsia="仿宋_GB2312" w:cs="仿宋_GB2312"/>
        </w:rPr>
        <w:t>消防监控中心值班服务是指负责物业服务区域内系统监控中心（包括消防系统、视频监控系统、防盗报警系统、门禁系统、楼宇自控系统等）的值班、使用操作、检查等工作。</w:t>
      </w:r>
    </w:p>
    <w:tbl>
      <w:tblPr>
        <w:tblStyle w:val="2"/>
        <w:tblW w:w="0" w:type="auto"/>
        <w:tblInd w:w="210"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727"/>
        <w:gridCol w:w="999"/>
        <w:gridCol w:w="6375"/>
      </w:tblGrid>
      <w:tr w14:paraId="48C765C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2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E0C29FD">
            <w:pPr>
              <w:pStyle w:val="4"/>
              <w:ind w:firstLine="480"/>
              <w:jc w:val="center"/>
              <w:rPr>
                <w:rFonts w:hint="default"/>
              </w:rPr>
            </w:pPr>
            <w:r>
              <w:rPr>
                <w:rFonts w:ascii="仿宋_GB2312" w:hAnsi="仿宋_GB2312" w:eastAsia="仿宋_GB2312" w:cs="仿宋_GB2312"/>
                <w:b/>
                <w:color w:val="000000"/>
              </w:rPr>
              <w:t>序号</w:t>
            </w:r>
          </w:p>
        </w:tc>
        <w:tc>
          <w:tcPr>
            <w:tcW w:w="101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1E7D96A">
            <w:pPr>
              <w:pStyle w:val="4"/>
              <w:ind w:firstLine="480"/>
              <w:jc w:val="center"/>
              <w:rPr>
                <w:rFonts w:hint="default"/>
              </w:rPr>
            </w:pPr>
            <w:r>
              <w:rPr>
                <w:rFonts w:ascii="仿宋_GB2312" w:hAnsi="仿宋_GB2312" w:eastAsia="仿宋_GB2312" w:cs="仿宋_GB2312"/>
                <w:b/>
                <w:color w:val="000000"/>
              </w:rPr>
              <w:t>服务内容</w:t>
            </w:r>
          </w:p>
        </w:tc>
        <w:tc>
          <w:tcPr>
            <w:tcW w:w="656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A84A68B">
            <w:pPr>
              <w:pStyle w:val="4"/>
              <w:ind w:firstLine="480"/>
              <w:jc w:val="center"/>
              <w:rPr>
                <w:rFonts w:hint="default"/>
              </w:rPr>
            </w:pPr>
            <w:r>
              <w:rPr>
                <w:rFonts w:ascii="仿宋_GB2312" w:hAnsi="仿宋_GB2312" w:eastAsia="仿宋_GB2312" w:cs="仿宋_GB2312"/>
                <w:b/>
                <w:color w:val="000000"/>
              </w:rPr>
              <w:t>服务标准</w:t>
            </w:r>
          </w:p>
        </w:tc>
      </w:tr>
      <w:tr w14:paraId="1E5CE32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28"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7E03D2E">
            <w:pPr>
              <w:pStyle w:val="4"/>
              <w:ind w:firstLine="480"/>
              <w:jc w:val="center"/>
              <w:rPr>
                <w:rFonts w:hint="default"/>
              </w:rPr>
            </w:pPr>
            <w:r>
              <w:rPr>
                <w:rFonts w:ascii="仿宋_GB2312" w:hAnsi="仿宋_GB2312" w:eastAsia="仿宋_GB2312" w:cs="仿宋_GB2312"/>
                <w:color w:val="000000"/>
              </w:rPr>
              <w:t>1</w:t>
            </w:r>
          </w:p>
        </w:tc>
        <w:tc>
          <w:tcPr>
            <w:tcW w:w="1010"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DC0DFE1">
            <w:pPr>
              <w:pStyle w:val="4"/>
              <w:ind w:firstLine="480"/>
              <w:jc w:val="center"/>
              <w:rPr>
                <w:rFonts w:hint="default"/>
              </w:rPr>
            </w:pPr>
            <w:r>
              <w:rPr>
                <w:rFonts w:ascii="仿宋_GB2312" w:hAnsi="仿宋_GB2312" w:eastAsia="仿宋_GB2312" w:cs="仿宋_GB2312"/>
                <w:color w:val="000000"/>
              </w:rPr>
              <w:t>服务要求</w:t>
            </w:r>
          </w:p>
        </w:tc>
        <w:tc>
          <w:tcPr>
            <w:tcW w:w="656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E559D98">
            <w:pPr>
              <w:pStyle w:val="4"/>
              <w:ind w:firstLine="480"/>
              <w:jc w:val="both"/>
              <w:rPr>
                <w:rFonts w:hint="default"/>
              </w:rPr>
            </w:pPr>
            <w:r>
              <w:rPr>
                <w:rFonts w:ascii="仿宋_GB2312" w:hAnsi="仿宋_GB2312" w:eastAsia="仿宋_GB2312" w:cs="仿宋_GB2312"/>
                <w:color w:val="000000"/>
              </w:rPr>
              <w:t>（1）监控中心24小时值班，随时了解办公楼消防系统及附属设备、通讯系统、视听系统、自控系统及视频监控系统的运行情况。</w:t>
            </w:r>
          </w:p>
        </w:tc>
      </w:tr>
      <w:tr w14:paraId="4035A67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28" w:type="dxa"/>
            <w:vMerge w:val="continue"/>
            <w:tcBorders>
              <w:top w:val="single" w:color="000000" w:sz="4" w:space="0"/>
              <w:left w:val="single" w:color="000000" w:sz="4" w:space="0"/>
              <w:bottom w:val="single" w:color="000000" w:sz="4" w:space="0"/>
              <w:right w:val="single" w:color="000000" w:sz="4" w:space="0"/>
            </w:tcBorders>
          </w:tcPr>
          <w:p w14:paraId="7CA5E9CF"/>
        </w:tc>
        <w:tc>
          <w:tcPr>
            <w:tcW w:w="1010" w:type="dxa"/>
            <w:vMerge w:val="continue"/>
            <w:tcBorders>
              <w:top w:val="single" w:color="000000" w:sz="4" w:space="0"/>
              <w:left w:val="single" w:color="000000" w:sz="4" w:space="0"/>
              <w:bottom w:val="single" w:color="000000" w:sz="4" w:space="0"/>
              <w:right w:val="single" w:color="000000" w:sz="4" w:space="0"/>
            </w:tcBorders>
          </w:tcPr>
          <w:p w14:paraId="68910954"/>
        </w:tc>
        <w:tc>
          <w:tcPr>
            <w:tcW w:w="656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6570683">
            <w:pPr>
              <w:pStyle w:val="4"/>
              <w:ind w:firstLine="480"/>
              <w:jc w:val="both"/>
              <w:rPr>
                <w:rFonts w:hint="default"/>
              </w:rPr>
            </w:pPr>
            <w:r>
              <w:rPr>
                <w:rFonts w:ascii="仿宋_GB2312" w:hAnsi="仿宋_GB2312" w:eastAsia="仿宋_GB2312" w:cs="仿宋_GB2312"/>
                <w:color w:val="000000"/>
              </w:rPr>
              <w:t>（2）检查设备运行状况，发现问题及时向业主报告报修。</w:t>
            </w:r>
          </w:p>
        </w:tc>
      </w:tr>
      <w:tr w14:paraId="2242149D">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28" w:type="dxa"/>
            <w:vMerge w:val="continue"/>
            <w:tcBorders>
              <w:top w:val="single" w:color="000000" w:sz="4" w:space="0"/>
              <w:left w:val="single" w:color="000000" w:sz="4" w:space="0"/>
              <w:bottom w:val="single" w:color="000000" w:sz="4" w:space="0"/>
              <w:right w:val="single" w:color="000000" w:sz="4" w:space="0"/>
            </w:tcBorders>
          </w:tcPr>
          <w:p w14:paraId="7258E9C9"/>
        </w:tc>
        <w:tc>
          <w:tcPr>
            <w:tcW w:w="1010" w:type="dxa"/>
            <w:vMerge w:val="continue"/>
            <w:tcBorders>
              <w:top w:val="single" w:color="000000" w:sz="4" w:space="0"/>
              <w:left w:val="single" w:color="000000" w:sz="4" w:space="0"/>
              <w:bottom w:val="single" w:color="000000" w:sz="4" w:space="0"/>
              <w:right w:val="single" w:color="000000" w:sz="4" w:space="0"/>
            </w:tcBorders>
          </w:tcPr>
          <w:p w14:paraId="5566ABCD"/>
        </w:tc>
        <w:tc>
          <w:tcPr>
            <w:tcW w:w="656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EB232A2">
            <w:pPr>
              <w:pStyle w:val="4"/>
              <w:ind w:firstLine="480"/>
              <w:jc w:val="both"/>
              <w:rPr>
                <w:rFonts w:hint="default"/>
              </w:rPr>
            </w:pPr>
            <w:r>
              <w:rPr>
                <w:rFonts w:ascii="仿宋_GB2312" w:hAnsi="仿宋_GB2312" w:eastAsia="仿宋_GB2312" w:cs="仿宋_GB2312"/>
                <w:color w:val="000000"/>
              </w:rPr>
              <w:t>（3）制定停电、强电磁干扰、系统故障无法排除等非正常状态的应急措施。</w:t>
            </w:r>
          </w:p>
        </w:tc>
      </w:tr>
      <w:tr w14:paraId="387C3F44">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28" w:type="dxa"/>
            <w:vMerge w:val="continue"/>
            <w:tcBorders>
              <w:top w:val="single" w:color="000000" w:sz="4" w:space="0"/>
              <w:left w:val="single" w:color="000000" w:sz="4" w:space="0"/>
              <w:bottom w:val="single" w:color="000000" w:sz="4" w:space="0"/>
              <w:right w:val="single" w:color="000000" w:sz="4" w:space="0"/>
            </w:tcBorders>
          </w:tcPr>
          <w:p w14:paraId="692D8FE4"/>
        </w:tc>
        <w:tc>
          <w:tcPr>
            <w:tcW w:w="1010" w:type="dxa"/>
            <w:vMerge w:val="continue"/>
            <w:tcBorders>
              <w:top w:val="single" w:color="000000" w:sz="4" w:space="0"/>
              <w:left w:val="single" w:color="000000" w:sz="4" w:space="0"/>
              <w:bottom w:val="single" w:color="000000" w:sz="4" w:space="0"/>
              <w:right w:val="single" w:color="000000" w:sz="4" w:space="0"/>
            </w:tcBorders>
          </w:tcPr>
          <w:p w14:paraId="72796F6C"/>
        </w:tc>
        <w:tc>
          <w:tcPr>
            <w:tcW w:w="656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8E8E465">
            <w:pPr>
              <w:pStyle w:val="4"/>
              <w:ind w:firstLine="480"/>
              <w:jc w:val="both"/>
              <w:rPr>
                <w:rFonts w:hint="default"/>
              </w:rPr>
            </w:pPr>
            <w:r>
              <w:rPr>
                <w:rFonts w:ascii="仿宋_GB2312" w:hAnsi="仿宋_GB2312" w:eastAsia="仿宋_GB2312" w:cs="仿宋_GB2312"/>
                <w:color w:val="000000"/>
              </w:rPr>
              <w:t>（4）及时做好各系统运行和维修保养记录。</w:t>
            </w:r>
          </w:p>
        </w:tc>
      </w:tr>
      <w:tr w14:paraId="32AC4F9D">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28" w:type="dxa"/>
            <w:vMerge w:val="continue"/>
            <w:tcBorders>
              <w:top w:val="single" w:color="000000" w:sz="4" w:space="0"/>
              <w:left w:val="single" w:color="000000" w:sz="4" w:space="0"/>
              <w:bottom w:val="single" w:color="000000" w:sz="4" w:space="0"/>
              <w:right w:val="single" w:color="000000" w:sz="4" w:space="0"/>
            </w:tcBorders>
          </w:tcPr>
          <w:p w14:paraId="589B5FAF"/>
        </w:tc>
        <w:tc>
          <w:tcPr>
            <w:tcW w:w="1010" w:type="dxa"/>
            <w:vMerge w:val="continue"/>
            <w:tcBorders>
              <w:top w:val="single" w:color="000000" w:sz="4" w:space="0"/>
              <w:left w:val="single" w:color="000000" w:sz="4" w:space="0"/>
              <w:bottom w:val="single" w:color="000000" w:sz="4" w:space="0"/>
              <w:right w:val="single" w:color="000000" w:sz="4" w:space="0"/>
            </w:tcBorders>
          </w:tcPr>
          <w:p w14:paraId="434287F6"/>
        </w:tc>
        <w:tc>
          <w:tcPr>
            <w:tcW w:w="656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2294CEA">
            <w:pPr>
              <w:pStyle w:val="4"/>
              <w:ind w:firstLine="480"/>
              <w:jc w:val="both"/>
              <w:rPr>
                <w:rFonts w:hint="default"/>
              </w:rPr>
            </w:pPr>
            <w:r>
              <w:rPr>
                <w:rFonts w:ascii="仿宋_GB2312" w:hAnsi="仿宋_GB2312" w:eastAsia="仿宋_GB2312" w:cs="仿宋_GB2312"/>
                <w:color w:val="000000"/>
              </w:rPr>
              <w:t>（5）定期对各系统进行运行检查，保证正常运行，在国家规定的长假前配合业主对各系统进行检修、测试。</w:t>
            </w:r>
          </w:p>
        </w:tc>
      </w:tr>
      <w:tr w14:paraId="3D229EC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28" w:type="dxa"/>
            <w:vMerge w:val="continue"/>
            <w:tcBorders>
              <w:top w:val="single" w:color="000000" w:sz="4" w:space="0"/>
              <w:left w:val="single" w:color="000000" w:sz="4" w:space="0"/>
              <w:bottom w:val="single" w:color="000000" w:sz="4" w:space="0"/>
              <w:right w:val="single" w:color="000000" w:sz="4" w:space="0"/>
            </w:tcBorders>
          </w:tcPr>
          <w:p w14:paraId="7768BFB1"/>
        </w:tc>
        <w:tc>
          <w:tcPr>
            <w:tcW w:w="1010" w:type="dxa"/>
            <w:vMerge w:val="continue"/>
            <w:tcBorders>
              <w:top w:val="single" w:color="000000" w:sz="4" w:space="0"/>
              <w:left w:val="single" w:color="000000" w:sz="4" w:space="0"/>
              <w:bottom w:val="single" w:color="000000" w:sz="4" w:space="0"/>
              <w:right w:val="single" w:color="000000" w:sz="4" w:space="0"/>
            </w:tcBorders>
          </w:tcPr>
          <w:p w14:paraId="5086A8A1"/>
        </w:tc>
        <w:tc>
          <w:tcPr>
            <w:tcW w:w="656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1F761FD">
            <w:pPr>
              <w:pStyle w:val="4"/>
              <w:ind w:firstLine="480"/>
              <w:jc w:val="both"/>
              <w:rPr>
                <w:rFonts w:hint="default"/>
              </w:rPr>
            </w:pPr>
            <w:r>
              <w:rPr>
                <w:rFonts w:ascii="仿宋_GB2312" w:hAnsi="仿宋_GB2312" w:eastAsia="仿宋_GB2312" w:cs="仿宋_GB2312"/>
                <w:color w:val="000000"/>
              </w:rPr>
              <w:t>（6）做好监控中心的卫生清洁。</w:t>
            </w:r>
          </w:p>
        </w:tc>
      </w:tr>
      <w:tr w14:paraId="6DC1E13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28" w:type="dxa"/>
            <w:vMerge w:val="continue"/>
            <w:tcBorders>
              <w:top w:val="single" w:color="000000" w:sz="4" w:space="0"/>
              <w:left w:val="single" w:color="000000" w:sz="4" w:space="0"/>
              <w:bottom w:val="single" w:color="000000" w:sz="4" w:space="0"/>
              <w:right w:val="single" w:color="000000" w:sz="4" w:space="0"/>
            </w:tcBorders>
          </w:tcPr>
          <w:p w14:paraId="2BA0451D"/>
        </w:tc>
        <w:tc>
          <w:tcPr>
            <w:tcW w:w="1010" w:type="dxa"/>
            <w:vMerge w:val="continue"/>
            <w:tcBorders>
              <w:top w:val="single" w:color="000000" w:sz="4" w:space="0"/>
              <w:left w:val="single" w:color="000000" w:sz="4" w:space="0"/>
              <w:bottom w:val="single" w:color="000000" w:sz="4" w:space="0"/>
              <w:right w:val="single" w:color="000000" w:sz="4" w:space="0"/>
            </w:tcBorders>
          </w:tcPr>
          <w:p w14:paraId="7655D1A6"/>
        </w:tc>
        <w:tc>
          <w:tcPr>
            <w:tcW w:w="656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747BC36">
            <w:pPr>
              <w:pStyle w:val="4"/>
              <w:ind w:firstLine="480"/>
              <w:jc w:val="both"/>
              <w:rPr>
                <w:rFonts w:hint="default"/>
              </w:rPr>
            </w:pPr>
            <w:r>
              <w:rPr>
                <w:rFonts w:ascii="仿宋_GB2312" w:hAnsi="仿宋_GB2312" w:eastAsia="仿宋_GB2312" w:cs="仿宋_GB2312"/>
                <w:color w:val="000000"/>
              </w:rPr>
              <w:t>（7）搞好监控中心的安全、防火工作。</w:t>
            </w:r>
          </w:p>
        </w:tc>
      </w:tr>
      <w:tr w14:paraId="522C060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28" w:type="dxa"/>
            <w:vMerge w:val="continue"/>
            <w:tcBorders>
              <w:top w:val="single" w:color="000000" w:sz="4" w:space="0"/>
              <w:left w:val="single" w:color="000000" w:sz="4" w:space="0"/>
              <w:bottom w:val="single" w:color="000000" w:sz="4" w:space="0"/>
              <w:right w:val="single" w:color="000000" w:sz="4" w:space="0"/>
            </w:tcBorders>
          </w:tcPr>
          <w:p w14:paraId="40E5DB7F"/>
        </w:tc>
        <w:tc>
          <w:tcPr>
            <w:tcW w:w="1010" w:type="dxa"/>
            <w:vMerge w:val="continue"/>
            <w:tcBorders>
              <w:top w:val="single" w:color="000000" w:sz="4" w:space="0"/>
              <w:left w:val="single" w:color="000000" w:sz="4" w:space="0"/>
              <w:bottom w:val="single" w:color="000000" w:sz="4" w:space="0"/>
              <w:right w:val="single" w:color="000000" w:sz="4" w:space="0"/>
            </w:tcBorders>
          </w:tcPr>
          <w:p w14:paraId="4BA8EB03"/>
        </w:tc>
        <w:tc>
          <w:tcPr>
            <w:tcW w:w="656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F019361">
            <w:pPr>
              <w:pStyle w:val="4"/>
              <w:ind w:firstLine="480"/>
              <w:jc w:val="both"/>
              <w:rPr>
                <w:rFonts w:hint="default"/>
              </w:rPr>
            </w:pPr>
            <w:r>
              <w:rPr>
                <w:rFonts w:ascii="仿宋_GB2312" w:hAnsi="仿宋_GB2312" w:eastAsia="仿宋_GB2312" w:cs="仿宋_GB2312"/>
                <w:color w:val="000000"/>
              </w:rPr>
              <w:t>（8）管控监控中心人员进出和系统操作使用权限。</w:t>
            </w:r>
          </w:p>
        </w:tc>
      </w:tr>
      <w:tr w14:paraId="49821D6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28"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008616E">
            <w:pPr>
              <w:pStyle w:val="4"/>
              <w:ind w:firstLine="480"/>
              <w:jc w:val="center"/>
              <w:rPr>
                <w:rFonts w:hint="default"/>
              </w:rPr>
            </w:pPr>
            <w:r>
              <w:rPr>
                <w:rFonts w:ascii="仿宋_GB2312" w:hAnsi="仿宋_GB2312" w:eastAsia="仿宋_GB2312" w:cs="仿宋_GB2312"/>
                <w:color w:val="000000"/>
              </w:rPr>
              <w:t>2</w:t>
            </w:r>
          </w:p>
        </w:tc>
        <w:tc>
          <w:tcPr>
            <w:tcW w:w="1010"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9309330">
            <w:pPr>
              <w:pStyle w:val="4"/>
              <w:ind w:firstLine="480"/>
              <w:jc w:val="center"/>
              <w:rPr>
                <w:rFonts w:hint="default"/>
              </w:rPr>
            </w:pPr>
            <w:r>
              <w:rPr>
                <w:rFonts w:ascii="仿宋_GB2312" w:hAnsi="仿宋_GB2312" w:eastAsia="仿宋_GB2312" w:cs="仿宋_GB2312"/>
                <w:color w:val="000000"/>
              </w:rPr>
              <w:t>服务标准</w:t>
            </w:r>
          </w:p>
        </w:tc>
        <w:tc>
          <w:tcPr>
            <w:tcW w:w="656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273C11E">
            <w:pPr>
              <w:pStyle w:val="4"/>
              <w:ind w:firstLine="480"/>
              <w:jc w:val="both"/>
              <w:rPr>
                <w:rFonts w:hint="default"/>
              </w:rPr>
            </w:pPr>
            <w:r>
              <w:rPr>
                <w:rFonts w:ascii="仿宋_GB2312" w:hAnsi="仿宋_GB2312" w:eastAsia="仿宋_GB2312" w:cs="仿宋_GB2312"/>
                <w:color w:val="000000"/>
              </w:rPr>
              <w:t>（1）24小时值班。</w:t>
            </w:r>
          </w:p>
        </w:tc>
      </w:tr>
      <w:tr w14:paraId="2AA11AA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28" w:type="dxa"/>
            <w:vMerge w:val="continue"/>
            <w:tcBorders>
              <w:top w:val="single" w:color="000000" w:sz="4" w:space="0"/>
              <w:left w:val="single" w:color="000000" w:sz="4" w:space="0"/>
              <w:bottom w:val="single" w:color="000000" w:sz="4" w:space="0"/>
              <w:right w:val="single" w:color="000000" w:sz="4" w:space="0"/>
            </w:tcBorders>
          </w:tcPr>
          <w:p w14:paraId="0D58DFB3"/>
        </w:tc>
        <w:tc>
          <w:tcPr>
            <w:tcW w:w="1010" w:type="dxa"/>
            <w:vMerge w:val="continue"/>
            <w:tcBorders>
              <w:top w:val="single" w:color="000000" w:sz="4" w:space="0"/>
              <w:left w:val="single" w:color="000000" w:sz="4" w:space="0"/>
              <w:bottom w:val="single" w:color="000000" w:sz="4" w:space="0"/>
              <w:right w:val="single" w:color="000000" w:sz="4" w:space="0"/>
            </w:tcBorders>
          </w:tcPr>
          <w:p w14:paraId="7F247122"/>
        </w:tc>
        <w:tc>
          <w:tcPr>
            <w:tcW w:w="656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052CBBD">
            <w:pPr>
              <w:pStyle w:val="4"/>
              <w:ind w:firstLine="480"/>
              <w:jc w:val="both"/>
              <w:rPr>
                <w:rFonts w:hint="default"/>
              </w:rPr>
            </w:pPr>
            <w:r>
              <w:rPr>
                <w:rFonts w:ascii="仿宋_GB2312" w:hAnsi="仿宋_GB2312" w:eastAsia="仿宋_GB2312" w:cs="仿宋_GB2312"/>
                <w:color w:val="000000"/>
              </w:rPr>
              <w:t>（2）维持办公楼消防系统、防盗报警系统、自动控制系统及视频监控系统运行正常，各系统工作稳定、设备灵敏可靠。</w:t>
            </w:r>
          </w:p>
        </w:tc>
      </w:tr>
      <w:tr w14:paraId="230F314D">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28" w:type="dxa"/>
            <w:vMerge w:val="continue"/>
            <w:tcBorders>
              <w:top w:val="single" w:color="000000" w:sz="4" w:space="0"/>
              <w:left w:val="single" w:color="000000" w:sz="4" w:space="0"/>
              <w:bottom w:val="single" w:color="000000" w:sz="4" w:space="0"/>
              <w:right w:val="single" w:color="000000" w:sz="4" w:space="0"/>
            </w:tcBorders>
          </w:tcPr>
          <w:p w14:paraId="1FE70797"/>
        </w:tc>
        <w:tc>
          <w:tcPr>
            <w:tcW w:w="1010" w:type="dxa"/>
            <w:vMerge w:val="continue"/>
            <w:tcBorders>
              <w:top w:val="single" w:color="000000" w:sz="4" w:space="0"/>
              <w:left w:val="single" w:color="000000" w:sz="4" w:space="0"/>
              <w:bottom w:val="single" w:color="000000" w:sz="4" w:space="0"/>
              <w:right w:val="single" w:color="000000" w:sz="4" w:space="0"/>
            </w:tcBorders>
          </w:tcPr>
          <w:p w14:paraId="24FD96B2"/>
        </w:tc>
        <w:tc>
          <w:tcPr>
            <w:tcW w:w="656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C6851BB">
            <w:pPr>
              <w:pStyle w:val="4"/>
              <w:ind w:firstLine="480"/>
              <w:jc w:val="both"/>
              <w:rPr>
                <w:rFonts w:hint="default"/>
              </w:rPr>
            </w:pPr>
            <w:r>
              <w:rPr>
                <w:rFonts w:ascii="仿宋_GB2312" w:hAnsi="仿宋_GB2312" w:eastAsia="仿宋_GB2312" w:cs="仿宋_GB2312"/>
                <w:color w:val="000000"/>
              </w:rPr>
              <w:t>（3）监控中心整洁。</w:t>
            </w:r>
          </w:p>
        </w:tc>
      </w:tr>
      <w:tr w14:paraId="7ADEFD8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28" w:type="dxa"/>
            <w:vMerge w:val="continue"/>
            <w:tcBorders>
              <w:top w:val="single" w:color="000000" w:sz="4" w:space="0"/>
              <w:left w:val="single" w:color="000000" w:sz="4" w:space="0"/>
              <w:bottom w:val="single" w:color="000000" w:sz="4" w:space="0"/>
              <w:right w:val="single" w:color="000000" w:sz="4" w:space="0"/>
            </w:tcBorders>
          </w:tcPr>
          <w:p w14:paraId="4DC68023"/>
        </w:tc>
        <w:tc>
          <w:tcPr>
            <w:tcW w:w="1010" w:type="dxa"/>
            <w:vMerge w:val="continue"/>
            <w:tcBorders>
              <w:top w:val="single" w:color="000000" w:sz="4" w:space="0"/>
              <w:left w:val="single" w:color="000000" w:sz="4" w:space="0"/>
              <w:bottom w:val="single" w:color="000000" w:sz="4" w:space="0"/>
              <w:right w:val="single" w:color="000000" w:sz="4" w:space="0"/>
            </w:tcBorders>
          </w:tcPr>
          <w:p w14:paraId="2B9FFF7A"/>
        </w:tc>
        <w:tc>
          <w:tcPr>
            <w:tcW w:w="656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159265F">
            <w:pPr>
              <w:pStyle w:val="4"/>
              <w:ind w:firstLine="480"/>
              <w:jc w:val="both"/>
              <w:rPr>
                <w:rFonts w:hint="default"/>
              </w:rPr>
            </w:pPr>
            <w:r>
              <w:rPr>
                <w:rFonts w:ascii="仿宋_GB2312" w:hAnsi="仿宋_GB2312" w:eastAsia="仿宋_GB2312" w:cs="仿宋_GB2312"/>
                <w:color w:val="000000"/>
              </w:rPr>
              <w:t>（4）维护监控中心的安全。</w:t>
            </w:r>
          </w:p>
        </w:tc>
      </w:tr>
    </w:tbl>
    <w:p w14:paraId="3F8FE669">
      <w:pPr>
        <w:pStyle w:val="4"/>
        <w:ind w:firstLine="480"/>
        <w:outlineLvl w:val="3"/>
        <w:rPr>
          <w:rFonts w:hint="default"/>
        </w:rPr>
      </w:pPr>
      <w:r>
        <w:rPr>
          <w:rFonts w:ascii="仿宋_GB2312" w:hAnsi="仿宋_GB2312" w:eastAsia="仿宋_GB2312" w:cs="仿宋_GB2312"/>
          <w:b/>
        </w:rPr>
        <w:t>3.2.1.7其他专项服务（据实结算）</w:t>
      </w:r>
    </w:p>
    <w:p w14:paraId="3390BCD3">
      <w:pPr>
        <w:pStyle w:val="4"/>
        <w:ind w:firstLine="480"/>
        <w:jc w:val="both"/>
        <w:rPr>
          <w:rFonts w:hint="default"/>
        </w:rPr>
      </w:pPr>
      <w:r>
        <w:rPr>
          <w:rFonts w:ascii="仿宋_GB2312" w:hAnsi="仿宋_GB2312" w:eastAsia="仿宋_GB2312" w:cs="仿宋_GB2312"/>
          <w:b/>
          <w:color w:val="000000"/>
        </w:rPr>
        <w:t>该部分采购预算为 15 万元，服务期内据实结算，最终支付不超过15万元。</w:t>
      </w:r>
    </w:p>
    <w:p w14:paraId="77C4E337">
      <w:pPr>
        <w:pStyle w:val="4"/>
        <w:ind w:firstLine="480"/>
        <w:jc w:val="both"/>
        <w:rPr>
          <w:rFonts w:hint="default"/>
        </w:rPr>
      </w:pPr>
      <w:r>
        <w:rPr>
          <w:rFonts w:ascii="仿宋_GB2312" w:hAnsi="仿宋_GB2312" w:eastAsia="仿宋_GB2312" w:cs="仿宋_GB2312"/>
          <w:b/>
          <w:color w:val="000000"/>
        </w:rPr>
        <w:t>★投标人承诺投标总报价包含“其他专项服务”，服务期内据实结算（投标时提交承诺，承诺可参照“投标文件格式”中《承诺函》格式）。</w:t>
      </w:r>
    </w:p>
    <w:tbl>
      <w:tblPr>
        <w:tblStyle w:val="2"/>
        <w:tblW w:w="0" w:type="auto"/>
        <w:tblInd w:w="240"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26CE54F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769"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2DC4F458">
            <w:pPr>
              <w:pStyle w:val="4"/>
              <w:ind w:firstLine="480"/>
              <w:jc w:val="center"/>
              <w:rPr>
                <w:rFonts w:hint="default"/>
              </w:rPr>
            </w:pPr>
            <w:r>
              <w:rPr>
                <w:rFonts w:ascii="仿宋_GB2312" w:hAnsi="仿宋_GB2312" w:eastAsia="仿宋_GB2312" w:cs="仿宋_GB2312"/>
                <w:b/>
                <w:color w:val="000000"/>
              </w:rPr>
              <w:t>序号</w:t>
            </w:r>
          </w:p>
        </w:tc>
        <w:tc>
          <w:tcPr>
            <w:tcW w:w="276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2F8E54AF">
            <w:pPr>
              <w:pStyle w:val="4"/>
              <w:ind w:firstLine="480"/>
              <w:jc w:val="center"/>
              <w:rPr>
                <w:rFonts w:hint="default"/>
              </w:rPr>
            </w:pPr>
            <w:r>
              <w:rPr>
                <w:rFonts w:ascii="仿宋_GB2312" w:hAnsi="仿宋_GB2312" w:eastAsia="仿宋_GB2312" w:cs="仿宋_GB2312"/>
                <w:b/>
                <w:color w:val="000000"/>
              </w:rPr>
              <w:t>服务内容</w:t>
            </w:r>
          </w:p>
        </w:tc>
        <w:tc>
          <w:tcPr>
            <w:tcW w:w="2769"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2318B37B">
            <w:pPr>
              <w:pStyle w:val="4"/>
              <w:ind w:firstLine="480"/>
              <w:jc w:val="center"/>
              <w:rPr>
                <w:rFonts w:hint="default"/>
              </w:rPr>
            </w:pPr>
            <w:r>
              <w:rPr>
                <w:rFonts w:ascii="仿宋_GB2312" w:hAnsi="仿宋_GB2312" w:eastAsia="仿宋_GB2312" w:cs="仿宋_GB2312"/>
                <w:b/>
                <w:color w:val="000000"/>
              </w:rPr>
              <w:t>服务标准</w:t>
            </w:r>
          </w:p>
        </w:tc>
      </w:tr>
      <w:tr w14:paraId="0852EE2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769" w:type="dxa"/>
            <w:vMerge w:val="restart"/>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698E1F83">
            <w:pPr>
              <w:pStyle w:val="4"/>
              <w:ind w:firstLine="480"/>
              <w:jc w:val="center"/>
              <w:rPr>
                <w:rFonts w:hint="default"/>
              </w:rPr>
            </w:pPr>
            <w:r>
              <w:rPr>
                <w:rFonts w:ascii="仿宋_GB2312" w:hAnsi="仿宋_GB2312" w:eastAsia="仿宋_GB2312" w:cs="仿宋_GB2312"/>
                <w:color w:val="000000"/>
              </w:rPr>
              <w:t>1</w:t>
            </w:r>
          </w:p>
        </w:tc>
        <w:tc>
          <w:tcPr>
            <w:tcW w:w="2769"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56BACDB2">
            <w:pPr>
              <w:pStyle w:val="4"/>
              <w:ind w:firstLine="480"/>
              <w:jc w:val="center"/>
              <w:rPr>
                <w:rFonts w:hint="default"/>
              </w:rPr>
            </w:pPr>
            <w:r>
              <w:rPr>
                <w:rFonts w:ascii="仿宋_GB2312" w:hAnsi="仿宋_GB2312" w:eastAsia="仿宋_GB2312" w:cs="仿宋_GB2312"/>
                <w:color w:val="000000"/>
              </w:rPr>
              <w:t>其他专项服务内容</w:t>
            </w:r>
          </w:p>
        </w:tc>
        <w:tc>
          <w:tcPr>
            <w:tcW w:w="2769"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78076BC8">
            <w:pPr>
              <w:pStyle w:val="4"/>
              <w:ind w:firstLine="480"/>
              <w:jc w:val="both"/>
              <w:rPr>
                <w:rFonts w:hint="default"/>
              </w:rPr>
            </w:pPr>
            <w:r>
              <w:rPr>
                <w:rFonts w:ascii="仿宋_GB2312" w:hAnsi="仿宋_GB2312" w:eastAsia="仿宋_GB2312" w:cs="仿宋_GB2312"/>
                <w:color w:val="000000"/>
              </w:rPr>
              <w:t>（1）协助临时小件搬运、应急活动增员。</w:t>
            </w:r>
          </w:p>
        </w:tc>
      </w:tr>
      <w:tr w14:paraId="28783F1F">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769" w:type="dxa"/>
            <w:vMerge w:val="continue"/>
            <w:tcBorders>
              <w:top w:val="single" w:color="000000" w:sz="4" w:space="0"/>
              <w:left w:val="single" w:color="000000" w:sz="4" w:space="0"/>
              <w:bottom w:val="single" w:color="000000" w:sz="4" w:space="0"/>
              <w:right w:val="single" w:color="000000" w:sz="4" w:space="0"/>
            </w:tcBorders>
          </w:tcPr>
          <w:p w14:paraId="4B21BC57"/>
        </w:tc>
        <w:tc>
          <w:tcPr>
            <w:tcW w:w="2769" w:type="dxa"/>
            <w:vMerge w:val="continue"/>
            <w:tcBorders>
              <w:top w:val="single" w:color="000000" w:sz="4" w:space="0"/>
              <w:left w:val="single" w:color="000000" w:sz="4" w:space="0"/>
              <w:bottom w:val="single" w:color="000000" w:sz="4" w:space="0"/>
              <w:right w:val="single" w:color="000000" w:sz="4" w:space="0"/>
            </w:tcBorders>
          </w:tcPr>
          <w:p w14:paraId="4FB98182"/>
        </w:tc>
        <w:tc>
          <w:tcPr>
            <w:tcW w:w="276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50" w:type="dxa"/>
            </w:tcMar>
          </w:tcPr>
          <w:p w14:paraId="06C18E8C">
            <w:pPr>
              <w:pStyle w:val="4"/>
              <w:ind w:firstLine="480"/>
              <w:jc w:val="both"/>
              <w:rPr>
                <w:rFonts w:hint="default"/>
              </w:rPr>
            </w:pPr>
            <w:r>
              <w:rPr>
                <w:rFonts w:ascii="仿宋_GB2312" w:hAnsi="仿宋_GB2312" w:eastAsia="仿宋_GB2312" w:cs="仿宋_GB2312"/>
                <w:color w:val="000000"/>
              </w:rPr>
              <w:t>（2）协助临时办公室、会场布置专项服务工作。</w:t>
            </w:r>
          </w:p>
        </w:tc>
      </w:tr>
      <w:tr w14:paraId="61AB81E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769" w:type="dxa"/>
            <w:vMerge w:val="continue"/>
            <w:tcBorders>
              <w:top w:val="single" w:color="000000" w:sz="4" w:space="0"/>
              <w:left w:val="single" w:color="000000" w:sz="4" w:space="0"/>
              <w:bottom w:val="single" w:color="000000" w:sz="4" w:space="0"/>
              <w:right w:val="single" w:color="000000" w:sz="4" w:space="0"/>
            </w:tcBorders>
          </w:tcPr>
          <w:p w14:paraId="214D3BD6"/>
        </w:tc>
        <w:tc>
          <w:tcPr>
            <w:tcW w:w="2769" w:type="dxa"/>
            <w:vMerge w:val="continue"/>
            <w:tcBorders>
              <w:top w:val="single" w:color="000000" w:sz="4" w:space="0"/>
              <w:left w:val="single" w:color="000000" w:sz="4" w:space="0"/>
              <w:bottom w:val="single" w:color="000000" w:sz="4" w:space="0"/>
              <w:right w:val="single" w:color="000000" w:sz="4" w:space="0"/>
            </w:tcBorders>
          </w:tcPr>
          <w:p w14:paraId="29A98AB9"/>
        </w:tc>
        <w:tc>
          <w:tcPr>
            <w:tcW w:w="276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50" w:type="dxa"/>
            </w:tcMar>
          </w:tcPr>
          <w:p w14:paraId="45CAB39A">
            <w:pPr>
              <w:pStyle w:val="4"/>
              <w:spacing w:after="285"/>
              <w:ind w:firstLine="480"/>
              <w:jc w:val="both"/>
              <w:rPr>
                <w:rFonts w:hint="default"/>
              </w:rPr>
            </w:pPr>
            <w:r>
              <w:rPr>
                <w:rFonts w:ascii="仿宋_GB2312" w:hAnsi="仿宋_GB2312" w:eastAsia="仿宋_GB2312" w:cs="仿宋_GB2312"/>
                <w:color w:val="000000"/>
              </w:rPr>
              <w:t>（3）涉及人员费用标准为：每人每天不超过200元，每人每小时不超过25元。</w:t>
            </w:r>
          </w:p>
          <w:p w14:paraId="03376A85">
            <w:pPr>
              <w:pStyle w:val="4"/>
              <w:spacing w:before="285"/>
              <w:ind w:firstLine="480"/>
              <w:jc w:val="both"/>
              <w:rPr>
                <w:rFonts w:hint="default"/>
              </w:rPr>
            </w:pPr>
            <w:r>
              <w:rPr>
                <w:rFonts w:ascii="仿宋_GB2312" w:hAnsi="仿宋_GB2312" w:eastAsia="仿宋_GB2312" w:cs="仿宋_GB2312"/>
                <w:color w:val="000000"/>
              </w:rPr>
              <w:t>结算方式：其他专项服务在预算内据实结算。用“实际发生业务量”乘以“报价明细表对应报价单价”结算。</w:t>
            </w:r>
          </w:p>
        </w:tc>
      </w:tr>
      <w:tr w14:paraId="743E28C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769" w:type="dxa"/>
            <w:vMerge w:val="continue"/>
            <w:tcBorders>
              <w:top w:val="single" w:color="000000" w:sz="4" w:space="0"/>
              <w:left w:val="single" w:color="000000" w:sz="4" w:space="0"/>
              <w:bottom w:val="single" w:color="000000" w:sz="4" w:space="0"/>
              <w:right w:val="single" w:color="000000" w:sz="4" w:space="0"/>
            </w:tcBorders>
          </w:tcPr>
          <w:p w14:paraId="0D5A491B"/>
        </w:tc>
        <w:tc>
          <w:tcPr>
            <w:tcW w:w="2769" w:type="dxa"/>
            <w:vMerge w:val="continue"/>
            <w:tcBorders>
              <w:top w:val="single" w:color="000000" w:sz="4" w:space="0"/>
              <w:left w:val="single" w:color="000000" w:sz="4" w:space="0"/>
              <w:bottom w:val="single" w:color="000000" w:sz="4" w:space="0"/>
              <w:right w:val="single" w:color="000000" w:sz="4" w:space="0"/>
            </w:tcBorders>
          </w:tcPr>
          <w:p w14:paraId="79D7671C"/>
        </w:tc>
        <w:tc>
          <w:tcPr>
            <w:tcW w:w="276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2A3AF6AE">
            <w:pPr>
              <w:pStyle w:val="4"/>
              <w:ind w:firstLine="480"/>
              <w:jc w:val="both"/>
              <w:rPr>
                <w:rFonts w:hint="default"/>
              </w:rPr>
            </w:pPr>
            <w:r>
              <w:rPr>
                <w:rFonts w:ascii="仿宋_GB2312" w:hAnsi="仿宋_GB2312" w:eastAsia="仿宋_GB2312" w:cs="仿宋_GB2312"/>
                <w:color w:val="000000"/>
              </w:rPr>
              <w:t>（4）涉及完成采购人需求的物料由中标人统计，由采购人提供。</w:t>
            </w:r>
          </w:p>
        </w:tc>
      </w:tr>
    </w:tbl>
    <w:p w14:paraId="51C085A5">
      <w:pPr>
        <w:pStyle w:val="4"/>
        <w:ind w:firstLine="480"/>
        <w:outlineLvl w:val="2"/>
        <w:rPr>
          <w:rFonts w:hint="default"/>
        </w:rPr>
      </w:pPr>
      <w:r>
        <w:rPr>
          <w:rFonts w:ascii="仿宋_GB2312" w:hAnsi="仿宋_GB2312" w:eastAsia="仿宋_GB2312" w:cs="仿宋_GB2312"/>
          <w:b/>
        </w:rPr>
        <w:t>3.2.2采购包1国家税务总局汕头市税务局老干部活动中心物业管理服务内容和标准</w:t>
      </w:r>
    </w:p>
    <w:p w14:paraId="03E7F26E">
      <w:pPr>
        <w:pStyle w:val="4"/>
        <w:ind w:firstLine="420"/>
        <w:jc w:val="both"/>
        <w:rPr>
          <w:rFonts w:hint="default"/>
        </w:rPr>
      </w:pPr>
      <w:r>
        <w:rPr>
          <w:rFonts w:ascii="仿宋_GB2312" w:hAnsi="仿宋_GB2312" w:eastAsia="仿宋_GB2312" w:cs="仿宋_GB2312"/>
        </w:rPr>
        <w:t>物业管理服务包括基本服务、保洁服务等。</w:t>
      </w:r>
    </w:p>
    <w:p w14:paraId="1931BE1A">
      <w:pPr>
        <w:pStyle w:val="4"/>
        <w:ind w:firstLine="480"/>
        <w:outlineLvl w:val="3"/>
        <w:rPr>
          <w:rFonts w:hint="default"/>
        </w:rPr>
      </w:pPr>
      <w:r>
        <w:rPr>
          <w:rFonts w:ascii="仿宋_GB2312" w:hAnsi="仿宋_GB2312" w:eastAsia="仿宋_GB2312" w:cs="仿宋_GB2312"/>
          <w:b/>
        </w:rPr>
        <w:t>3.2.2.1基本服务</w:t>
      </w:r>
    </w:p>
    <w:tbl>
      <w:tblPr>
        <w:tblStyle w:val="2"/>
        <w:tblW w:w="0" w:type="auto"/>
        <w:tblInd w:w="210"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784"/>
        <w:gridCol w:w="1143"/>
        <w:gridCol w:w="6174"/>
      </w:tblGrid>
      <w:tr w14:paraId="6FDC888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7D449AC">
            <w:pPr>
              <w:pStyle w:val="4"/>
              <w:ind w:firstLine="480"/>
              <w:jc w:val="center"/>
              <w:rPr>
                <w:rFonts w:hint="default"/>
              </w:rPr>
            </w:pPr>
            <w:r>
              <w:rPr>
                <w:rFonts w:ascii="仿宋_GB2312" w:hAnsi="仿宋_GB2312" w:eastAsia="仿宋_GB2312" w:cs="仿宋_GB2312"/>
                <w:b/>
                <w:color w:val="000000"/>
              </w:rPr>
              <w:t>序号</w:t>
            </w:r>
          </w:p>
        </w:tc>
        <w:tc>
          <w:tcPr>
            <w:tcW w:w="115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B6805CC">
            <w:pPr>
              <w:pStyle w:val="4"/>
              <w:ind w:firstLine="480"/>
              <w:jc w:val="center"/>
              <w:rPr>
                <w:rFonts w:hint="default"/>
              </w:rPr>
            </w:pPr>
            <w:r>
              <w:rPr>
                <w:rFonts w:ascii="仿宋_GB2312" w:hAnsi="仿宋_GB2312" w:eastAsia="仿宋_GB2312" w:cs="仿宋_GB2312"/>
                <w:b/>
                <w:color w:val="000000"/>
              </w:rPr>
              <w:t>服务内容</w:t>
            </w:r>
          </w:p>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71FAC09">
            <w:pPr>
              <w:pStyle w:val="4"/>
              <w:ind w:firstLine="480"/>
              <w:jc w:val="center"/>
              <w:rPr>
                <w:rFonts w:hint="default"/>
              </w:rPr>
            </w:pPr>
            <w:r>
              <w:rPr>
                <w:rFonts w:ascii="仿宋_GB2312" w:hAnsi="仿宋_GB2312" w:eastAsia="仿宋_GB2312" w:cs="仿宋_GB2312"/>
                <w:b/>
                <w:color w:val="000000"/>
              </w:rPr>
              <w:t>服务标准</w:t>
            </w:r>
          </w:p>
        </w:tc>
      </w:tr>
      <w:tr w14:paraId="22502558">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5F37811">
            <w:pPr>
              <w:pStyle w:val="4"/>
              <w:ind w:firstLine="480"/>
              <w:jc w:val="center"/>
              <w:rPr>
                <w:rFonts w:hint="default"/>
              </w:rPr>
            </w:pPr>
            <w:r>
              <w:rPr>
                <w:rFonts w:ascii="仿宋_GB2312" w:hAnsi="仿宋_GB2312" w:eastAsia="仿宋_GB2312" w:cs="仿宋_GB2312"/>
                <w:color w:val="000000"/>
              </w:rPr>
              <w:t>1</w:t>
            </w:r>
          </w:p>
        </w:tc>
        <w:tc>
          <w:tcPr>
            <w:tcW w:w="115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55785B7">
            <w:pPr>
              <w:pStyle w:val="4"/>
              <w:ind w:firstLine="480"/>
              <w:jc w:val="center"/>
              <w:rPr>
                <w:rFonts w:hint="default"/>
              </w:rPr>
            </w:pPr>
            <w:r>
              <w:rPr>
                <w:rFonts w:ascii="仿宋_GB2312" w:hAnsi="仿宋_GB2312" w:eastAsia="仿宋_GB2312" w:cs="仿宋_GB2312"/>
                <w:color w:val="000000"/>
              </w:rPr>
              <w:t>目标与责任</w:t>
            </w:r>
          </w:p>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17A9C49">
            <w:pPr>
              <w:pStyle w:val="4"/>
              <w:ind w:firstLine="480"/>
              <w:jc w:val="both"/>
              <w:rPr>
                <w:rFonts w:hint="default"/>
              </w:rPr>
            </w:pPr>
            <w:r>
              <w:rPr>
                <w:rFonts w:ascii="仿宋_GB2312" w:hAnsi="仿宋_GB2312" w:eastAsia="仿宋_GB2312" w:cs="仿宋_GB2312"/>
                <w:color w:val="000000"/>
              </w:rPr>
              <w:t>结合采购人要求及物业服务实际情况，制定年度管理目标，明确责任分工，并制定配套实施方案。</w:t>
            </w:r>
          </w:p>
        </w:tc>
      </w:tr>
      <w:tr w14:paraId="59D07C0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B52B13C">
            <w:pPr>
              <w:pStyle w:val="4"/>
              <w:ind w:firstLine="480"/>
              <w:jc w:val="center"/>
              <w:rPr>
                <w:rFonts w:hint="default"/>
              </w:rPr>
            </w:pPr>
            <w:r>
              <w:rPr>
                <w:rFonts w:ascii="仿宋_GB2312" w:hAnsi="仿宋_GB2312" w:eastAsia="仿宋_GB2312" w:cs="仿宋_GB2312"/>
                <w:color w:val="000000"/>
              </w:rPr>
              <w:t>2</w:t>
            </w:r>
          </w:p>
        </w:tc>
        <w:tc>
          <w:tcPr>
            <w:tcW w:w="1159"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77524C1">
            <w:pPr>
              <w:pStyle w:val="4"/>
              <w:ind w:firstLine="480"/>
              <w:jc w:val="center"/>
              <w:rPr>
                <w:rFonts w:hint="default"/>
              </w:rPr>
            </w:pPr>
            <w:r>
              <w:rPr>
                <w:rFonts w:ascii="仿宋_GB2312" w:hAnsi="仿宋_GB2312" w:eastAsia="仿宋_GB2312" w:cs="仿宋_GB2312"/>
                <w:color w:val="000000"/>
              </w:rPr>
              <w:t>日常管理与服务</w:t>
            </w:r>
          </w:p>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64FCD81">
            <w:pPr>
              <w:pStyle w:val="4"/>
              <w:ind w:firstLine="480"/>
              <w:jc w:val="both"/>
              <w:rPr>
                <w:rFonts w:hint="default"/>
              </w:rPr>
            </w:pPr>
            <w:r>
              <w:rPr>
                <w:rFonts w:ascii="仿宋_GB2312" w:hAnsi="仿宋_GB2312" w:eastAsia="仿宋_GB2312" w:cs="仿宋_GB2312"/>
                <w:color w:val="000000"/>
              </w:rPr>
              <w:t>（1）要严格落实管理服务要求，明确责任，努力做好治安防卫、清洁卫生、运动场所设施和协助日常工程维护物业服务工作。</w:t>
            </w:r>
          </w:p>
        </w:tc>
      </w:tr>
      <w:tr w14:paraId="0E157C22">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72BB0932"/>
        </w:tc>
        <w:tc>
          <w:tcPr>
            <w:tcW w:w="1159" w:type="dxa"/>
            <w:vMerge w:val="continue"/>
            <w:tcBorders>
              <w:top w:val="single" w:color="000000" w:sz="4" w:space="0"/>
              <w:left w:val="single" w:color="000000" w:sz="4" w:space="0"/>
              <w:bottom w:val="single" w:color="000000" w:sz="4" w:space="0"/>
              <w:right w:val="single" w:color="000000" w:sz="4" w:space="0"/>
            </w:tcBorders>
          </w:tcPr>
          <w:p w14:paraId="1FB6B4B8"/>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DC8C8AC">
            <w:pPr>
              <w:pStyle w:val="4"/>
              <w:ind w:firstLine="480"/>
              <w:jc w:val="both"/>
              <w:rPr>
                <w:rFonts w:hint="default"/>
              </w:rPr>
            </w:pPr>
            <w:r>
              <w:rPr>
                <w:rFonts w:ascii="仿宋_GB2312" w:hAnsi="仿宋_GB2312" w:eastAsia="仿宋_GB2312" w:cs="仿宋_GB2312"/>
                <w:color w:val="000000"/>
              </w:rPr>
              <w:t>（2）采购人聘请中标人为采购人的消防安全管理人，代为履行《机关、团体、企业、事业单位消防安全管理规定》第七条中的单位消防安全管理人的职责，采购人的消防安全负责。</w:t>
            </w:r>
          </w:p>
        </w:tc>
      </w:tr>
      <w:tr w14:paraId="102BA344">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3F9F8718"/>
        </w:tc>
        <w:tc>
          <w:tcPr>
            <w:tcW w:w="1159" w:type="dxa"/>
            <w:vMerge w:val="continue"/>
            <w:tcBorders>
              <w:top w:val="single" w:color="000000" w:sz="4" w:space="0"/>
              <w:left w:val="single" w:color="000000" w:sz="4" w:space="0"/>
              <w:bottom w:val="single" w:color="000000" w:sz="4" w:space="0"/>
              <w:right w:val="single" w:color="000000" w:sz="4" w:space="0"/>
            </w:tcBorders>
          </w:tcPr>
          <w:p w14:paraId="52350F9D"/>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A199DCB">
            <w:pPr>
              <w:pStyle w:val="4"/>
              <w:ind w:firstLine="480"/>
              <w:jc w:val="both"/>
              <w:rPr>
                <w:rFonts w:hint="default"/>
              </w:rPr>
            </w:pPr>
            <w:r>
              <w:rPr>
                <w:rFonts w:ascii="仿宋_GB2312" w:hAnsi="仿宋_GB2312" w:eastAsia="仿宋_GB2312" w:cs="仿宋_GB2312"/>
                <w:color w:val="000000"/>
              </w:rPr>
              <w:t>（3）中标人对采购人的消防系统维护保养单位进行监督管理，保证采购人的消防系统运行正常，做好年度消防检测，且能通过消防部门检查。</w:t>
            </w:r>
          </w:p>
        </w:tc>
      </w:tr>
      <w:tr w14:paraId="199D2CD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038B52E3"/>
        </w:tc>
        <w:tc>
          <w:tcPr>
            <w:tcW w:w="1159" w:type="dxa"/>
            <w:vMerge w:val="continue"/>
            <w:tcBorders>
              <w:top w:val="single" w:color="000000" w:sz="4" w:space="0"/>
              <w:left w:val="single" w:color="000000" w:sz="4" w:space="0"/>
              <w:bottom w:val="single" w:color="000000" w:sz="4" w:space="0"/>
              <w:right w:val="single" w:color="000000" w:sz="4" w:space="0"/>
            </w:tcBorders>
          </w:tcPr>
          <w:p w14:paraId="1E33B7E2"/>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D366E18">
            <w:pPr>
              <w:pStyle w:val="4"/>
              <w:ind w:firstLine="480"/>
              <w:jc w:val="both"/>
              <w:rPr>
                <w:rFonts w:hint="default"/>
              </w:rPr>
            </w:pPr>
            <w:r>
              <w:rPr>
                <w:rFonts w:ascii="仿宋_GB2312" w:hAnsi="仿宋_GB2312" w:eastAsia="仿宋_GB2312" w:cs="仿宋_GB2312"/>
                <w:color w:val="000000"/>
              </w:rPr>
              <w:t>（4）在处理特殊事件和紧急、突发事故时，采购人主管部门对中标人派驻的管理服务人员有直接指挥权。</w:t>
            </w:r>
          </w:p>
        </w:tc>
      </w:tr>
      <w:tr w14:paraId="572FF53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25B1CCCA"/>
        </w:tc>
        <w:tc>
          <w:tcPr>
            <w:tcW w:w="1159" w:type="dxa"/>
            <w:vMerge w:val="continue"/>
            <w:tcBorders>
              <w:top w:val="single" w:color="000000" w:sz="4" w:space="0"/>
              <w:left w:val="single" w:color="000000" w:sz="4" w:space="0"/>
              <w:bottom w:val="single" w:color="000000" w:sz="4" w:space="0"/>
              <w:right w:val="single" w:color="000000" w:sz="4" w:space="0"/>
            </w:tcBorders>
          </w:tcPr>
          <w:p w14:paraId="6CED92B5"/>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A3DDF5E">
            <w:pPr>
              <w:pStyle w:val="4"/>
              <w:ind w:firstLine="480"/>
              <w:jc w:val="both"/>
              <w:rPr>
                <w:rFonts w:hint="default"/>
              </w:rPr>
            </w:pPr>
            <w:r>
              <w:rPr>
                <w:rFonts w:ascii="仿宋_GB2312" w:hAnsi="仿宋_GB2312" w:eastAsia="仿宋_GB2312" w:cs="仿宋_GB2312"/>
                <w:color w:val="000000"/>
              </w:rPr>
              <w:t>（5）各项服务要做到及时准点。</w:t>
            </w:r>
          </w:p>
        </w:tc>
      </w:tr>
      <w:tr w14:paraId="7928F74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278B2812"/>
        </w:tc>
        <w:tc>
          <w:tcPr>
            <w:tcW w:w="1159" w:type="dxa"/>
            <w:vMerge w:val="continue"/>
            <w:tcBorders>
              <w:top w:val="single" w:color="000000" w:sz="4" w:space="0"/>
              <w:left w:val="single" w:color="000000" w:sz="4" w:space="0"/>
              <w:bottom w:val="single" w:color="000000" w:sz="4" w:space="0"/>
              <w:right w:val="single" w:color="000000" w:sz="4" w:space="0"/>
            </w:tcBorders>
          </w:tcPr>
          <w:p w14:paraId="0D728DB2"/>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03A29A4">
            <w:pPr>
              <w:pStyle w:val="4"/>
              <w:ind w:firstLine="480"/>
              <w:jc w:val="both"/>
              <w:rPr>
                <w:rFonts w:hint="default"/>
              </w:rPr>
            </w:pPr>
            <w:r>
              <w:rPr>
                <w:rFonts w:ascii="仿宋_GB2312" w:hAnsi="仿宋_GB2312" w:eastAsia="仿宋_GB2312" w:cs="仿宋_GB2312"/>
                <w:color w:val="000000"/>
              </w:rPr>
              <w:t>（6）每月将物业管理情况向采购人报告。</w:t>
            </w:r>
          </w:p>
        </w:tc>
      </w:tr>
      <w:tr w14:paraId="2A6BEC9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A0EA8F9">
            <w:pPr>
              <w:pStyle w:val="4"/>
              <w:ind w:firstLine="480"/>
              <w:jc w:val="center"/>
              <w:rPr>
                <w:rFonts w:hint="default"/>
              </w:rPr>
            </w:pPr>
            <w:r>
              <w:rPr>
                <w:rFonts w:ascii="仿宋_GB2312" w:hAnsi="仿宋_GB2312" w:eastAsia="仿宋_GB2312" w:cs="仿宋_GB2312"/>
                <w:color w:val="000000"/>
              </w:rPr>
              <w:t>3</w:t>
            </w:r>
          </w:p>
        </w:tc>
        <w:tc>
          <w:tcPr>
            <w:tcW w:w="1159"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F674289">
            <w:pPr>
              <w:pStyle w:val="4"/>
              <w:ind w:firstLine="480"/>
              <w:jc w:val="center"/>
              <w:rPr>
                <w:rFonts w:hint="default"/>
              </w:rPr>
            </w:pPr>
            <w:r>
              <w:rPr>
                <w:rFonts w:ascii="仿宋_GB2312" w:hAnsi="仿宋_GB2312" w:eastAsia="仿宋_GB2312" w:cs="仿宋_GB2312"/>
                <w:color w:val="000000"/>
              </w:rPr>
              <w:t>服务人员要求</w:t>
            </w:r>
          </w:p>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4194FC2">
            <w:pPr>
              <w:pStyle w:val="4"/>
              <w:ind w:firstLine="480"/>
              <w:jc w:val="both"/>
              <w:rPr>
                <w:rFonts w:hint="default"/>
              </w:rPr>
            </w:pPr>
            <w:r>
              <w:rPr>
                <w:rFonts w:ascii="仿宋_GB2312" w:hAnsi="仿宋_GB2312" w:eastAsia="仿宋_GB2312" w:cs="仿宋_GB2312"/>
                <w:color w:val="000000"/>
              </w:rPr>
              <w:t>（1）中标人对本项目的物业服务方案、组织架构、人员录用、建立的各项规章制度，中标人在实施前要报采购人主管部门，由采购人主管部门审批后实施。</w:t>
            </w:r>
          </w:p>
        </w:tc>
      </w:tr>
      <w:tr w14:paraId="336D3E02">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4093CC8E"/>
        </w:tc>
        <w:tc>
          <w:tcPr>
            <w:tcW w:w="1159" w:type="dxa"/>
            <w:vMerge w:val="continue"/>
            <w:tcBorders>
              <w:top w:val="single" w:color="000000" w:sz="4" w:space="0"/>
              <w:left w:val="single" w:color="000000" w:sz="4" w:space="0"/>
              <w:bottom w:val="single" w:color="000000" w:sz="4" w:space="0"/>
              <w:right w:val="single" w:color="000000" w:sz="4" w:space="0"/>
            </w:tcBorders>
          </w:tcPr>
          <w:p w14:paraId="111010A3"/>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3C10A4F">
            <w:pPr>
              <w:pStyle w:val="4"/>
              <w:ind w:firstLine="480"/>
              <w:jc w:val="both"/>
              <w:rPr>
                <w:rFonts w:hint="default"/>
              </w:rPr>
            </w:pPr>
            <w:r>
              <w:rPr>
                <w:rFonts w:ascii="仿宋_GB2312" w:hAnsi="仿宋_GB2312" w:eastAsia="仿宋_GB2312" w:cs="仿宋_GB2312"/>
                <w:color w:val="000000"/>
              </w:rPr>
              <w:t>（2）中标人派驻现场的管理服务人员按岗位要求统一着装，言行规范，注意仪容仪表，公众形象，一些公众岗位录用人员体形、身高要有规定标准。</w:t>
            </w:r>
          </w:p>
        </w:tc>
      </w:tr>
      <w:tr w14:paraId="6939504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6D03205F"/>
        </w:tc>
        <w:tc>
          <w:tcPr>
            <w:tcW w:w="1159" w:type="dxa"/>
            <w:vMerge w:val="continue"/>
            <w:tcBorders>
              <w:top w:val="single" w:color="000000" w:sz="4" w:space="0"/>
              <w:left w:val="single" w:color="000000" w:sz="4" w:space="0"/>
              <w:bottom w:val="single" w:color="000000" w:sz="4" w:space="0"/>
              <w:right w:val="single" w:color="000000" w:sz="4" w:space="0"/>
            </w:tcBorders>
          </w:tcPr>
          <w:p w14:paraId="70F468BB"/>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D6C6357">
            <w:pPr>
              <w:pStyle w:val="4"/>
              <w:ind w:firstLine="480"/>
              <w:jc w:val="both"/>
              <w:rPr>
                <w:rFonts w:hint="default"/>
              </w:rPr>
            </w:pPr>
            <w:r>
              <w:rPr>
                <w:rFonts w:ascii="仿宋_GB2312" w:hAnsi="仿宋_GB2312" w:eastAsia="仿宋_GB2312" w:cs="仿宋_GB2312"/>
                <w:color w:val="000000"/>
              </w:rPr>
              <w:t>（3）中标人在做好物业服务工作的同时，有责任向采购人主管部门提出物业服务合理化建议，确保税务局办公秩序安全有序，提高管理效率和服务质量。</w:t>
            </w:r>
          </w:p>
        </w:tc>
      </w:tr>
      <w:tr w14:paraId="1C0ACE4F">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8EFEED6">
            <w:pPr>
              <w:pStyle w:val="4"/>
              <w:ind w:firstLine="480"/>
              <w:jc w:val="center"/>
              <w:rPr>
                <w:rFonts w:hint="default"/>
              </w:rPr>
            </w:pPr>
            <w:r>
              <w:rPr>
                <w:rFonts w:ascii="仿宋_GB2312" w:hAnsi="仿宋_GB2312" w:eastAsia="仿宋_GB2312" w:cs="仿宋_GB2312"/>
                <w:color w:val="000000"/>
              </w:rPr>
              <w:t>4</w:t>
            </w:r>
          </w:p>
        </w:tc>
        <w:tc>
          <w:tcPr>
            <w:tcW w:w="115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14A0E86">
            <w:pPr>
              <w:pStyle w:val="4"/>
              <w:ind w:firstLine="480"/>
              <w:jc w:val="center"/>
              <w:rPr>
                <w:rFonts w:hint="default"/>
              </w:rPr>
            </w:pPr>
            <w:r>
              <w:rPr>
                <w:rFonts w:ascii="仿宋_GB2312" w:hAnsi="仿宋_GB2312" w:eastAsia="仿宋_GB2312" w:cs="仿宋_GB2312"/>
                <w:color w:val="000000"/>
              </w:rPr>
              <w:t>档案管理</w:t>
            </w:r>
          </w:p>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8773B84">
            <w:pPr>
              <w:pStyle w:val="4"/>
              <w:ind w:firstLine="480"/>
              <w:jc w:val="both"/>
              <w:rPr>
                <w:rFonts w:hint="default"/>
              </w:rPr>
            </w:pPr>
            <w:r>
              <w:rPr>
                <w:rFonts w:ascii="仿宋_GB2312" w:hAnsi="仿宋_GB2312" w:eastAsia="仿宋_GB2312" w:cs="仿宋_GB2312"/>
                <w:color w:val="000000"/>
              </w:rPr>
              <w:t>（1）建立完善的档案管理制度，建立齐全的管理服务档案（包括设备管理档案、日常管理档案等）。采购人随时抽查档案管理情况，以便日常监督。</w:t>
            </w:r>
          </w:p>
        </w:tc>
      </w:tr>
      <w:tr w14:paraId="65C016C4">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D6E6FE0">
            <w:pPr>
              <w:pStyle w:val="4"/>
              <w:ind w:firstLine="480"/>
              <w:jc w:val="center"/>
              <w:rPr>
                <w:rFonts w:hint="default"/>
              </w:rPr>
            </w:pPr>
            <w:r>
              <w:rPr>
                <w:rFonts w:ascii="仿宋_GB2312" w:hAnsi="仿宋_GB2312" w:eastAsia="仿宋_GB2312" w:cs="仿宋_GB2312"/>
                <w:color w:val="000000"/>
              </w:rPr>
              <w:t>5</w:t>
            </w:r>
          </w:p>
        </w:tc>
        <w:tc>
          <w:tcPr>
            <w:tcW w:w="1159"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574D065">
            <w:pPr>
              <w:pStyle w:val="4"/>
              <w:ind w:firstLine="480"/>
              <w:jc w:val="center"/>
              <w:rPr>
                <w:rFonts w:hint="default"/>
              </w:rPr>
            </w:pPr>
            <w:r>
              <w:rPr>
                <w:rFonts w:ascii="仿宋_GB2312" w:hAnsi="仿宋_GB2312" w:eastAsia="仿宋_GB2312" w:cs="仿宋_GB2312"/>
                <w:color w:val="000000"/>
              </w:rPr>
              <w:t>服务改进</w:t>
            </w:r>
          </w:p>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3D3423F">
            <w:pPr>
              <w:pStyle w:val="4"/>
              <w:ind w:firstLine="480"/>
              <w:jc w:val="both"/>
              <w:rPr>
                <w:rFonts w:hint="default"/>
              </w:rPr>
            </w:pPr>
            <w:r>
              <w:rPr>
                <w:rFonts w:ascii="仿宋_GB2312" w:hAnsi="仿宋_GB2312" w:eastAsia="仿宋_GB2312" w:cs="仿宋_GB2312"/>
                <w:color w:val="000000"/>
              </w:rPr>
              <w:t>（1）明确负责人，定期对物业服务过程进行自查，结合反馈意见与评价结果采取改进措施，持续提升 管理与服务水平。</w:t>
            </w:r>
          </w:p>
        </w:tc>
      </w:tr>
      <w:tr w14:paraId="18DFCBCF">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28EA61B1"/>
        </w:tc>
        <w:tc>
          <w:tcPr>
            <w:tcW w:w="1159" w:type="dxa"/>
            <w:vMerge w:val="continue"/>
            <w:tcBorders>
              <w:top w:val="single" w:color="000000" w:sz="4" w:space="0"/>
              <w:left w:val="single" w:color="000000" w:sz="4" w:space="0"/>
              <w:bottom w:val="single" w:color="000000" w:sz="4" w:space="0"/>
              <w:right w:val="single" w:color="000000" w:sz="4" w:space="0"/>
            </w:tcBorders>
          </w:tcPr>
          <w:p w14:paraId="72374030"/>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BEF9990">
            <w:pPr>
              <w:pStyle w:val="4"/>
              <w:ind w:firstLine="480"/>
              <w:jc w:val="both"/>
              <w:rPr>
                <w:rFonts w:hint="default"/>
              </w:rPr>
            </w:pPr>
            <w:r>
              <w:rPr>
                <w:rFonts w:ascii="仿宋_GB2312" w:hAnsi="仿宋_GB2312" w:eastAsia="仿宋_GB2312" w:cs="仿宋_GB2312"/>
                <w:color w:val="000000"/>
              </w:rPr>
              <w:t>（2）对不合格服务进行控制，对不合格服务的原因进行识别和分析，及时采取纠正措施，消除不合格的原因，防止不合格再发生。</w:t>
            </w:r>
          </w:p>
        </w:tc>
      </w:tr>
      <w:tr w14:paraId="2643A1D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57B36A4D"/>
        </w:tc>
        <w:tc>
          <w:tcPr>
            <w:tcW w:w="1159" w:type="dxa"/>
            <w:vMerge w:val="continue"/>
            <w:tcBorders>
              <w:top w:val="single" w:color="000000" w:sz="4" w:space="0"/>
              <w:left w:val="single" w:color="000000" w:sz="4" w:space="0"/>
              <w:bottom w:val="single" w:color="000000" w:sz="4" w:space="0"/>
              <w:right w:val="single" w:color="000000" w:sz="4" w:space="0"/>
            </w:tcBorders>
          </w:tcPr>
          <w:p w14:paraId="56F4069A"/>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E97FD9A">
            <w:pPr>
              <w:pStyle w:val="4"/>
              <w:ind w:firstLine="480"/>
              <w:jc w:val="both"/>
              <w:rPr>
                <w:rFonts w:hint="default"/>
              </w:rPr>
            </w:pPr>
            <w:r>
              <w:rPr>
                <w:rFonts w:ascii="仿宋_GB2312" w:hAnsi="仿宋_GB2312" w:eastAsia="仿宋_GB2312" w:cs="仿宋_GB2312"/>
                <w:color w:val="000000"/>
              </w:rPr>
              <w:t>（3）需整改问题及时整改完成。</w:t>
            </w:r>
          </w:p>
        </w:tc>
      </w:tr>
      <w:tr w14:paraId="58E8606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C9843E7">
            <w:pPr>
              <w:pStyle w:val="4"/>
              <w:ind w:firstLine="480"/>
              <w:jc w:val="center"/>
              <w:rPr>
                <w:rFonts w:hint="default"/>
              </w:rPr>
            </w:pPr>
            <w:r>
              <w:rPr>
                <w:rFonts w:ascii="仿宋_GB2312" w:hAnsi="仿宋_GB2312" w:eastAsia="仿宋_GB2312" w:cs="仿宋_GB2312"/>
                <w:color w:val="000000"/>
              </w:rPr>
              <w:t>6</w:t>
            </w:r>
          </w:p>
        </w:tc>
        <w:tc>
          <w:tcPr>
            <w:tcW w:w="1159"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2785A3D">
            <w:pPr>
              <w:pStyle w:val="4"/>
              <w:ind w:firstLine="480"/>
              <w:jc w:val="center"/>
              <w:rPr>
                <w:rFonts w:hint="default"/>
              </w:rPr>
            </w:pPr>
            <w:r>
              <w:rPr>
                <w:rFonts w:ascii="仿宋_GB2312" w:hAnsi="仿宋_GB2312" w:eastAsia="仿宋_GB2312" w:cs="仿宋_GB2312"/>
                <w:color w:val="000000"/>
              </w:rPr>
              <w:t>应急保障预案</w:t>
            </w:r>
          </w:p>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F02077A">
            <w:pPr>
              <w:pStyle w:val="4"/>
              <w:ind w:firstLine="480"/>
              <w:jc w:val="both"/>
              <w:rPr>
                <w:rFonts w:hint="default"/>
              </w:rPr>
            </w:pPr>
            <w:r>
              <w:rPr>
                <w:rFonts w:ascii="仿宋_GB2312" w:hAnsi="仿宋_GB2312" w:eastAsia="仿宋_GB2312" w:cs="仿宋_GB2312"/>
                <w:color w:val="000000"/>
              </w:rPr>
              <w:t>（1）负责办公楼防台风、地震、火灾等突发事件的应急准备工作。</w:t>
            </w:r>
          </w:p>
        </w:tc>
      </w:tr>
      <w:tr w14:paraId="3DBD906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3A5F4BAA"/>
        </w:tc>
        <w:tc>
          <w:tcPr>
            <w:tcW w:w="1159" w:type="dxa"/>
            <w:vMerge w:val="continue"/>
            <w:tcBorders>
              <w:top w:val="single" w:color="000000" w:sz="4" w:space="0"/>
              <w:left w:val="single" w:color="000000" w:sz="4" w:space="0"/>
              <w:bottom w:val="single" w:color="000000" w:sz="4" w:space="0"/>
              <w:right w:val="single" w:color="000000" w:sz="4" w:space="0"/>
            </w:tcBorders>
          </w:tcPr>
          <w:p w14:paraId="7B1678F8"/>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53504BC">
            <w:pPr>
              <w:pStyle w:val="4"/>
              <w:ind w:firstLine="480"/>
              <w:jc w:val="both"/>
              <w:rPr>
                <w:rFonts w:hint="default"/>
              </w:rPr>
            </w:pPr>
            <w:r>
              <w:rPr>
                <w:rFonts w:ascii="仿宋_GB2312" w:hAnsi="仿宋_GB2312" w:eastAsia="仿宋_GB2312" w:cs="仿宋_GB2312"/>
                <w:color w:val="000000"/>
              </w:rPr>
              <w:t>（2）在处理特殊事件和紧急、突发事故时，采购人对中标人的人员有直接指挥权。</w:t>
            </w:r>
          </w:p>
        </w:tc>
      </w:tr>
      <w:tr w14:paraId="4AC8511D">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7CFBB204"/>
        </w:tc>
        <w:tc>
          <w:tcPr>
            <w:tcW w:w="1159" w:type="dxa"/>
            <w:vMerge w:val="continue"/>
            <w:tcBorders>
              <w:top w:val="single" w:color="000000" w:sz="4" w:space="0"/>
              <w:left w:val="single" w:color="000000" w:sz="4" w:space="0"/>
              <w:bottom w:val="single" w:color="000000" w:sz="4" w:space="0"/>
              <w:right w:val="single" w:color="000000" w:sz="4" w:space="0"/>
            </w:tcBorders>
          </w:tcPr>
          <w:p w14:paraId="296B0AE6"/>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A29590F">
            <w:pPr>
              <w:pStyle w:val="4"/>
              <w:ind w:firstLine="480"/>
              <w:jc w:val="both"/>
              <w:rPr>
                <w:rFonts w:hint="default"/>
              </w:rPr>
            </w:pPr>
            <w:r>
              <w:rPr>
                <w:rFonts w:ascii="仿宋_GB2312" w:hAnsi="仿宋_GB2312" w:eastAsia="仿宋_GB2312" w:cs="仿宋_GB2312"/>
                <w:color w:val="000000"/>
              </w:rPr>
              <w:t>（3）中标人按应急预案（要求含防火、防盗、防疫、治安、上访等方面）实施突发安全事件处理及秩序维护，及时启动突发安全事件应急预案，有效地控制突发事件，使损失降到最低。配合公安机关处理治安事件，加强日常沟通，发生案件及时报警，协助公安机关保护现场，并积极配合提供相关线索，争取案件迅速侦破。</w:t>
            </w:r>
          </w:p>
        </w:tc>
      </w:tr>
      <w:tr w14:paraId="1B6D71E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5F63C074"/>
        </w:tc>
        <w:tc>
          <w:tcPr>
            <w:tcW w:w="1159" w:type="dxa"/>
            <w:vMerge w:val="continue"/>
            <w:tcBorders>
              <w:top w:val="single" w:color="000000" w:sz="4" w:space="0"/>
              <w:left w:val="single" w:color="000000" w:sz="4" w:space="0"/>
              <w:bottom w:val="single" w:color="000000" w:sz="4" w:space="0"/>
              <w:right w:val="single" w:color="000000" w:sz="4" w:space="0"/>
            </w:tcBorders>
          </w:tcPr>
          <w:p w14:paraId="56DD5E6C"/>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43BAF46">
            <w:pPr>
              <w:pStyle w:val="4"/>
              <w:ind w:firstLine="480"/>
              <w:jc w:val="both"/>
              <w:rPr>
                <w:rFonts w:hint="default"/>
              </w:rPr>
            </w:pPr>
            <w:r>
              <w:rPr>
                <w:rFonts w:ascii="仿宋_GB2312" w:hAnsi="仿宋_GB2312" w:eastAsia="仿宋_GB2312" w:cs="仿宋_GB2312"/>
                <w:color w:val="000000"/>
              </w:rPr>
              <w:t>（4）按采购人要求做好办公楼各类传染疫情的各项防疫应急工作，如新冠病毒肺炎、登革热、禽流感等疫情。</w:t>
            </w:r>
          </w:p>
        </w:tc>
      </w:tr>
      <w:tr w14:paraId="505FFE3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152E0AC">
            <w:pPr>
              <w:pStyle w:val="4"/>
              <w:ind w:firstLine="480"/>
              <w:jc w:val="center"/>
              <w:rPr>
                <w:rFonts w:hint="default"/>
              </w:rPr>
            </w:pPr>
            <w:r>
              <w:rPr>
                <w:rFonts w:ascii="仿宋_GB2312" w:hAnsi="仿宋_GB2312" w:eastAsia="仿宋_GB2312" w:cs="仿宋_GB2312"/>
                <w:color w:val="000000"/>
              </w:rPr>
              <w:t>7</w:t>
            </w:r>
          </w:p>
        </w:tc>
        <w:tc>
          <w:tcPr>
            <w:tcW w:w="1159"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CAEC7D3">
            <w:pPr>
              <w:pStyle w:val="4"/>
              <w:ind w:firstLine="480"/>
              <w:jc w:val="center"/>
              <w:rPr>
                <w:rFonts w:hint="default"/>
              </w:rPr>
            </w:pPr>
            <w:r>
              <w:rPr>
                <w:rFonts w:ascii="仿宋_GB2312" w:hAnsi="仿宋_GB2312" w:eastAsia="仿宋_GB2312" w:cs="仿宋_GB2312"/>
                <w:color w:val="000000"/>
              </w:rPr>
              <w:t>人员培训管理要求</w:t>
            </w:r>
          </w:p>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401CD30">
            <w:pPr>
              <w:pStyle w:val="4"/>
              <w:ind w:firstLine="480"/>
              <w:jc w:val="both"/>
              <w:rPr>
                <w:rFonts w:hint="default"/>
              </w:rPr>
            </w:pPr>
            <w:r>
              <w:rPr>
                <w:rFonts w:ascii="仿宋_GB2312" w:hAnsi="仿宋_GB2312" w:eastAsia="仿宋_GB2312" w:cs="仿宋_GB2312"/>
                <w:color w:val="000000"/>
              </w:rPr>
              <w:t>（1）总体要求：制定完善的培训计划和考核制度，切实提高物业人员整体素质。</w:t>
            </w:r>
          </w:p>
        </w:tc>
      </w:tr>
      <w:tr w14:paraId="28D120A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7B725945"/>
        </w:tc>
        <w:tc>
          <w:tcPr>
            <w:tcW w:w="1159" w:type="dxa"/>
            <w:vMerge w:val="continue"/>
            <w:tcBorders>
              <w:top w:val="single" w:color="000000" w:sz="4" w:space="0"/>
              <w:left w:val="single" w:color="000000" w:sz="4" w:space="0"/>
              <w:bottom w:val="single" w:color="000000" w:sz="4" w:space="0"/>
              <w:right w:val="single" w:color="000000" w:sz="4" w:space="0"/>
            </w:tcBorders>
          </w:tcPr>
          <w:p w14:paraId="60B975BE"/>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0BEB42A">
            <w:pPr>
              <w:pStyle w:val="4"/>
              <w:ind w:firstLine="480"/>
              <w:jc w:val="both"/>
              <w:rPr>
                <w:rFonts w:hint="default"/>
              </w:rPr>
            </w:pPr>
            <w:r>
              <w:rPr>
                <w:rFonts w:ascii="仿宋_GB2312" w:hAnsi="仿宋_GB2312" w:eastAsia="仿宋_GB2312" w:cs="仿宋_GB2312"/>
                <w:color w:val="000000"/>
              </w:rPr>
              <w:t>（2）方案要求：针对保洁、绿化、保安的特点，分别提供适配其特性的培训方案。同时，应面向所有作业人员制定针对采购人特点的培训方案。</w:t>
            </w:r>
          </w:p>
        </w:tc>
      </w:tr>
      <w:tr w14:paraId="3F1A4FA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7941724D"/>
        </w:tc>
        <w:tc>
          <w:tcPr>
            <w:tcW w:w="1159" w:type="dxa"/>
            <w:vMerge w:val="continue"/>
            <w:tcBorders>
              <w:top w:val="single" w:color="000000" w:sz="4" w:space="0"/>
              <w:left w:val="single" w:color="000000" w:sz="4" w:space="0"/>
              <w:bottom w:val="single" w:color="000000" w:sz="4" w:space="0"/>
              <w:right w:val="single" w:color="000000" w:sz="4" w:space="0"/>
            </w:tcBorders>
          </w:tcPr>
          <w:p w14:paraId="4DB49D14"/>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F057D15">
            <w:pPr>
              <w:pStyle w:val="4"/>
              <w:ind w:firstLine="480"/>
              <w:jc w:val="both"/>
              <w:rPr>
                <w:rFonts w:hint="default"/>
              </w:rPr>
            </w:pPr>
            <w:r>
              <w:rPr>
                <w:rFonts w:ascii="仿宋_GB2312" w:hAnsi="仿宋_GB2312" w:eastAsia="仿宋_GB2312" w:cs="仿宋_GB2312"/>
                <w:color w:val="000000"/>
              </w:rPr>
              <w:t>（3）法律法规和公司规章制度的教育培训：通过培训，使所有员工学法、懂法，自觉遵守纪律，明确岗位责任和规范服务要求，按公司规章制度办事。</w:t>
            </w:r>
          </w:p>
        </w:tc>
      </w:tr>
      <w:tr w14:paraId="1024187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69B53D9A"/>
        </w:tc>
        <w:tc>
          <w:tcPr>
            <w:tcW w:w="1159" w:type="dxa"/>
            <w:vMerge w:val="continue"/>
            <w:tcBorders>
              <w:top w:val="single" w:color="000000" w:sz="4" w:space="0"/>
              <w:left w:val="single" w:color="000000" w:sz="4" w:space="0"/>
              <w:bottom w:val="single" w:color="000000" w:sz="4" w:space="0"/>
              <w:right w:val="single" w:color="000000" w:sz="4" w:space="0"/>
            </w:tcBorders>
          </w:tcPr>
          <w:p w14:paraId="3A0DB051"/>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6785F78">
            <w:pPr>
              <w:pStyle w:val="4"/>
              <w:ind w:firstLine="480"/>
              <w:jc w:val="both"/>
              <w:rPr>
                <w:rFonts w:hint="default"/>
              </w:rPr>
            </w:pPr>
            <w:r>
              <w:rPr>
                <w:rFonts w:ascii="仿宋_GB2312" w:hAnsi="仿宋_GB2312" w:eastAsia="仿宋_GB2312" w:cs="仿宋_GB2312"/>
                <w:color w:val="000000"/>
              </w:rPr>
              <w:t>（4）职业道德和礼仪礼貌的教育培训：通过培训，使所有员工在工作中坚守职业道德，注重仪容仪表，讲究礼仪礼貌，文明服务。</w:t>
            </w:r>
          </w:p>
        </w:tc>
      </w:tr>
      <w:tr w14:paraId="0DD6AF18">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20208C3B"/>
        </w:tc>
        <w:tc>
          <w:tcPr>
            <w:tcW w:w="1159" w:type="dxa"/>
            <w:vMerge w:val="continue"/>
            <w:tcBorders>
              <w:top w:val="single" w:color="000000" w:sz="4" w:space="0"/>
              <w:left w:val="single" w:color="000000" w:sz="4" w:space="0"/>
              <w:bottom w:val="single" w:color="000000" w:sz="4" w:space="0"/>
              <w:right w:val="single" w:color="000000" w:sz="4" w:space="0"/>
            </w:tcBorders>
          </w:tcPr>
          <w:p w14:paraId="2B567764"/>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9817747">
            <w:pPr>
              <w:pStyle w:val="4"/>
              <w:ind w:firstLine="480"/>
              <w:jc w:val="both"/>
              <w:rPr>
                <w:rFonts w:hint="default"/>
              </w:rPr>
            </w:pPr>
            <w:r>
              <w:rPr>
                <w:rFonts w:ascii="仿宋_GB2312" w:hAnsi="仿宋_GB2312" w:eastAsia="仿宋_GB2312" w:cs="仿宋_GB2312"/>
                <w:color w:val="000000"/>
              </w:rPr>
              <w:t>（5）保安、保洁、绿化专业技能的教育培训：通过培训，提高队员的素质和专业技能。</w:t>
            </w:r>
          </w:p>
        </w:tc>
      </w:tr>
      <w:tr w14:paraId="31DA520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vMerge w:val="continue"/>
            <w:tcBorders>
              <w:top w:val="single" w:color="000000" w:sz="4" w:space="0"/>
              <w:left w:val="single" w:color="000000" w:sz="4" w:space="0"/>
              <w:bottom w:val="single" w:color="000000" w:sz="4" w:space="0"/>
              <w:right w:val="single" w:color="000000" w:sz="4" w:space="0"/>
            </w:tcBorders>
          </w:tcPr>
          <w:p w14:paraId="7E2769FE"/>
        </w:tc>
        <w:tc>
          <w:tcPr>
            <w:tcW w:w="1159" w:type="dxa"/>
            <w:vMerge w:val="continue"/>
            <w:tcBorders>
              <w:top w:val="single" w:color="000000" w:sz="4" w:space="0"/>
              <w:left w:val="single" w:color="000000" w:sz="4" w:space="0"/>
              <w:bottom w:val="single" w:color="000000" w:sz="4" w:space="0"/>
              <w:right w:val="single" w:color="000000" w:sz="4" w:space="0"/>
            </w:tcBorders>
          </w:tcPr>
          <w:p w14:paraId="24E9B8A0"/>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B3774B1">
            <w:pPr>
              <w:pStyle w:val="4"/>
              <w:ind w:firstLine="480"/>
              <w:jc w:val="both"/>
              <w:rPr>
                <w:rFonts w:hint="default"/>
              </w:rPr>
            </w:pPr>
            <w:r>
              <w:rPr>
                <w:rFonts w:ascii="仿宋_GB2312" w:hAnsi="仿宋_GB2312" w:eastAsia="仿宋_GB2312" w:cs="仿宋_GB2312"/>
                <w:color w:val="000000"/>
              </w:rPr>
              <w:t>（6）物业管理知识的教育培训：通过培训，使队员了解房屋和设备管理的一般知识，提高对突发事件应急处理的能力。</w:t>
            </w:r>
          </w:p>
        </w:tc>
      </w:tr>
      <w:tr w14:paraId="3099E66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CE9DEEA">
            <w:pPr>
              <w:pStyle w:val="4"/>
              <w:ind w:firstLine="480"/>
              <w:jc w:val="center"/>
              <w:rPr>
                <w:rFonts w:hint="default"/>
              </w:rPr>
            </w:pPr>
            <w:r>
              <w:rPr>
                <w:rFonts w:ascii="仿宋_GB2312" w:hAnsi="仿宋_GB2312" w:eastAsia="仿宋_GB2312" w:cs="仿宋_GB2312"/>
                <w:color w:val="000000"/>
              </w:rPr>
              <w:t>8</w:t>
            </w:r>
          </w:p>
        </w:tc>
        <w:tc>
          <w:tcPr>
            <w:tcW w:w="115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DE895C9">
            <w:pPr>
              <w:pStyle w:val="4"/>
              <w:ind w:firstLine="480"/>
              <w:jc w:val="center"/>
              <w:rPr>
                <w:rFonts w:hint="default"/>
              </w:rPr>
            </w:pPr>
            <w:r>
              <w:rPr>
                <w:rFonts w:ascii="仿宋_GB2312" w:hAnsi="仿宋_GB2312" w:eastAsia="仿宋_GB2312" w:cs="仿宋_GB2312"/>
                <w:color w:val="000000"/>
              </w:rPr>
              <w:t>物业服务服务质量要求</w:t>
            </w:r>
          </w:p>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FDCA291">
            <w:pPr>
              <w:pStyle w:val="4"/>
              <w:spacing w:after="240"/>
              <w:ind w:firstLine="480"/>
              <w:jc w:val="both"/>
              <w:rPr>
                <w:rFonts w:hint="default"/>
              </w:rPr>
            </w:pPr>
            <w:r>
              <w:rPr>
                <w:rFonts w:ascii="仿宋_GB2312" w:hAnsi="仿宋_GB2312" w:eastAsia="仿宋_GB2312" w:cs="仿宋_GB2312"/>
                <w:color w:val="000000"/>
              </w:rPr>
              <w:t>中标人所提供的所有的物业服务服务的质量需按照《物业服务条例》、《广东省物业服务条例》以及国家和地方政府的有关规定执行，及时告知采购人主管部门：</w:t>
            </w:r>
          </w:p>
          <w:p w14:paraId="30B743A8">
            <w:pPr>
              <w:pStyle w:val="4"/>
              <w:spacing w:before="240" w:after="240"/>
              <w:ind w:firstLine="218"/>
              <w:jc w:val="both"/>
              <w:rPr>
                <w:rFonts w:hint="default"/>
              </w:rPr>
            </w:pPr>
            <w:r>
              <w:rPr>
                <w:rFonts w:ascii="仿宋_GB2312" w:hAnsi="仿宋_GB2312" w:eastAsia="仿宋_GB2312" w:cs="仿宋_GB2312"/>
                <w:color w:val="000000"/>
              </w:rPr>
              <w:t>1. 清洁、保洁满意率达 95%以上。</w:t>
            </w:r>
          </w:p>
          <w:p w14:paraId="2300A5E9">
            <w:pPr>
              <w:pStyle w:val="4"/>
              <w:spacing w:before="240" w:after="240"/>
              <w:ind w:firstLine="218"/>
              <w:jc w:val="both"/>
              <w:rPr>
                <w:rFonts w:hint="default"/>
              </w:rPr>
            </w:pPr>
            <w:r>
              <w:rPr>
                <w:rFonts w:ascii="仿宋_GB2312" w:hAnsi="仿宋_GB2312" w:eastAsia="仿宋_GB2312" w:cs="仿宋_GB2312"/>
                <w:color w:val="000000"/>
              </w:rPr>
              <w:t>2. 化粪池、雨水井、污水井完好率达 100%。</w:t>
            </w:r>
          </w:p>
          <w:p w14:paraId="10265500">
            <w:pPr>
              <w:pStyle w:val="4"/>
              <w:spacing w:before="240" w:after="240"/>
              <w:ind w:firstLine="218"/>
              <w:jc w:val="both"/>
              <w:rPr>
                <w:rFonts w:hint="default"/>
              </w:rPr>
            </w:pPr>
            <w:r>
              <w:rPr>
                <w:rFonts w:ascii="仿宋_GB2312" w:hAnsi="仿宋_GB2312" w:eastAsia="仿宋_GB2312" w:cs="仿宋_GB2312"/>
                <w:color w:val="000000"/>
              </w:rPr>
              <w:t>3. 排水管、明暗沟保洁完好率达 100%。</w:t>
            </w:r>
          </w:p>
          <w:p w14:paraId="3033F9BF">
            <w:pPr>
              <w:pStyle w:val="4"/>
              <w:spacing w:before="240" w:after="240"/>
              <w:ind w:firstLine="218"/>
              <w:jc w:val="both"/>
              <w:rPr>
                <w:rFonts w:hint="default"/>
              </w:rPr>
            </w:pPr>
            <w:r>
              <w:rPr>
                <w:rFonts w:ascii="仿宋_GB2312" w:hAnsi="仿宋_GB2312" w:eastAsia="仿宋_GB2312" w:cs="仿宋_GB2312"/>
                <w:color w:val="000000"/>
              </w:rPr>
              <w:t>4. 巡查公共设施完好率 98%以上。</w:t>
            </w:r>
          </w:p>
          <w:p w14:paraId="5662B189">
            <w:pPr>
              <w:pStyle w:val="4"/>
              <w:spacing w:before="240" w:after="240"/>
              <w:ind w:firstLine="218"/>
              <w:jc w:val="both"/>
              <w:rPr>
                <w:rFonts w:hint="default"/>
              </w:rPr>
            </w:pPr>
            <w:r>
              <w:rPr>
                <w:rFonts w:ascii="仿宋_GB2312" w:hAnsi="仿宋_GB2312" w:eastAsia="仿宋_GB2312" w:cs="仿宋_GB2312"/>
                <w:color w:val="000000"/>
              </w:rPr>
              <w:t>5. 确保日常应急通道畅通，巡查应急照明 100%完好。</w:t>
            </w:r>
          </w:p>
          <w:p w14:paraId="6BC099AB">
            <w:pPr>
              <w:pStyle w:val="4"/>
              <w:spacing w:before="240" w:after="240"/>
              <w:ind w:firstLine="218"/>
              <w:jc w:val="both"/>
              <w:rPr>
                <w:rFonts w:hint="default"/>
              </w:rPr>
            </w:pPr>
            <w:r>
              <w:rPr>
                <w:rFonts w:ascii="仿宋_GB2312" w:hAnsi="仿宋_GB2312" w:eastAsia="仿宋_GB2312" w:cs="仿宋_GB2312"/>
                <w:color w:val="000000"/>
              </w:rPr>
              <w:t>6. 大楼治安案件的发生率为 0。</w:t>
            </w:r>
          </w:p>
          <w:p w14:paraId="5A5ABA37">
            <w:pPr>
              <w:pStyle w:val="4"/>
              <w:spacing w:before="240" w:after="240"/>
              <w:ind w:firstLine="218"/>
              <w:jc w:val="both"/>
              <w:rPr>
                <w:rFonts w:hint="default"/>
              </w:rPr>
            </w:pPr>
            <w:r>
              <w:rPr>
                <w:rFonts w:ascii="仿宋_GB2312" w:hAnsi="仿宋_GB2312" w:eastAsia="仿宋_GB2312" w:cs="仿宋_GB2312"/>
                <w:color w:val="000000"/>
              </w:rPr>
              <w:t>7. 违章发生率 1％以下，违章处理率 100%。</w:t>
            </w:r>
          </w:p>
          <w:p w14:paraId="5B709DD2">
            <w:pPr>
              <w:pStyle w:val="4"/>
              <w:spacing w:before="240" w:after="240"/>
              <w:ind w:firstLine="218"/>
              <w:jc w:val="both"/>
              <w:rPr>
                <w:rFonts w:hint="default"/>
              </w:rPr>
            </w:pPr>
            <w:r>
              <w:rPr>
                <w:rFonts w:ascii="仿宋_GB2312" w:hAnsi="仿宋_GB2312" w:eastAsia="仿宋_GB2312" w:cs="仿宋_GB2312"/>
                <w:color w:val="000000"/>
              </w:rPr>
              <w:t>8. 巡查停车场设备完好率 98%以上，车辆被盗率 0％。</w:t>
            </w:r>
          </w:p>
          <w:p w14:paraId="5B518733">
            <w:pPr>
              <w:pStyle w:val="4"/>
              <w:spacing w:before="240" w:after="240"/>
              <w:ind w:firstLine="218"/>
              <w:jc w:val="both"/>
              <w:rPr>
                <w:rFonts w:hint="default"/>
              </w:rPr>
            </w:pPr>
            <w:r>
              <w:rPr>
                <w:rFonts w:ascii="仿宋_GB2312" w:hAnsi="仿宋_GB2312" w:eastAsia="仿宋_GB2312" w:cs="仿宋_GB2312"/>
                <w:color w:val="000000"/>
              </w:rPr>
              <w:t>9. 杜绝火灾责任事故，火灾发生率 0％。</w:t>
            </w:r>
          </w:p>
          <w:p w14:paraId="34CB9A49">
            <w:pPr>
              <w:pStyle w:val="4"/>
              <w:spacing w:before="240" w:after="240"/>
              <w:ind w:firstLine="218"/>
              <w:jc w:val="both"/>
              <w:rPr>
                <w:rFonts w:hint="default"/>
              </w:rPr>
            </w:pPr>
            <w:r>
              <w:rPr>
                <w:rFonts w:ascii="仿宋_GB2312" w:hAnsi="仿宋_GB2312" w:eastAsia="仿宋_GB2312" w:cs="仿宋_GB2312"/>
                <w:color w:val="000000"/>
              </w:rPr>
              <w:t>10. 绿化完好率 95%以上。</w:t>
            </w:r>
          </w:p>
          <w:p w14:paraId="3EA47EFA">
            <w:pPr>
              <w:pStyle w:val="4"/>
              <w:spacing w:before="240" w:after="240"/>
              <w:ind w:firstLine="218"/>
              <w:jc w:val="both"/>
              <w:rPr>
                <w:rFonts w:hint="default"/>
              </w:rPr>
            </w:pPr>
            <w:r>
              <w:rPr>
                <w:rFonts w:ascii="仿宋_GB2312" w:hAnsi="仿宋_GB2312" w:eastAsia="仿宋_GB2312" w:cs="仿宋_GB2312"/>
                <w:color w:val="000000"/>
              </w:rPr>
              <w:t>11. 管理人员培训合格率 98%以上。</w:t>
            </w:r>
          </w:p>
          <w:p w14:paraId="6F280A9E">
            <w:pPr>
              <w:pStyle w:val="4"/>
              <w:spacing w:before="240" w:after="240"/>
              <w:ind w:firstLine="218"/>
              <w:jc w:val="both"/>
              <w:rPr>
                <w:rFonts w:hint="default"/>
              </w:rPr>
            </w:pPr>
            <w:r>
              <w:rPr>
                <w:rFonts w:ascii="仿宋_GB2312" w:hAnsi="仿宋_GB2312" w:eastAsia="仿宋_GB2312" w:cs="仿宋_GB2312"/>
                <w:color w:val="000000"/>
              </w:rPr>
              <w:t>12. 单位业主对物业管理满意率达到 90%以上。</w:t>
            </w:r>
          </w:p>
          <w:p w14:paraId="6970A6AB">
            <w:pPr>
              <w:pStyle w:val="4"/>
              <w:spacing w:before="240" w:after="240"/>
              <w:ind w:firstLine="218"/>
              <w:jc w:val="both"/>
              <w:rPr>
                <w:rFonts w:hint="default"/>
              </w:rPr>
            </w:pPr>
            <w:r>
              <w:rPr>
                <w:rFonts w:ascii="仿宋_GB2312" w:hAnsi="仿宋_GB2312" w:eastAsia="仿宋_GB2312" w:cs="仿宋_GB2312"/>
                <w:color w:val="000000"/>
              </w:rPr>
              <w:t>13. 有效投诉率 2%以下，有效投诉处理率达到 100%。</w:t>
            </w:r>
          </w:p>
          <w:p w14:paraId="10B04A54">
            <w:pPr>
              <w:pStyle w:val="4"/>
              <w:spacing w:before="240"/>
              <w:ind w:firstLine="218"/>
              <w:jc w:val="both"/>
              <w:rPr>
                <w:rFonts w:hint="default"/>
              </w:rPr>
            </w:pPr>
            <w:r>
              <w:rPr>
                <w:rFonts w:ascii="仿宋_GB2312" w:hAnsi="仿宋_GB2312" w:eastAsia="仿宋_GB2312" w:cs="仿宋_GB2312"/>
                <w:color w:val="000000"/>
              </w:rPr>
              <w:t>14. 服务及时率 99％以上。</w:t>
            </w:r>
          </w:p>
        </w:tc>
      </w:tr>
      <w:tr w14:paraId="026E2118">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8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49B1A69">
            <w:pPr>
              <w:pStyle w:val="4"/>
              <w:ind w:firstLine="480"/>
              <w:jc w:val="center"/>
              <w:rPr>
                <w:rFonts w:hint="default"/>
              </w:rPr>
            </w:pPr>
            <w:r>
              <w:rPr>
                <w:rFonts w:ascii="仿宋_GB2312" w:hAnsi="仿宋_GB2312" w:eastAsia="仿宋_GB2312" w:cs="仿宋_GB2312"/>
                <w:color w:val="000000"/>
              </w:rPr>
              <w:t>9</w:t>
            </w:r>
          </w:p>
        </w:tc>
        <w:tc>
          <w:tcPr>
            <w:tcW w:w="115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C604450">
            <w:pPr>
              <w:pStyle w:val="4"/>
              <w:ind w:firstLine="480"/>
              <w:jc w:val="center"/>
              <w:rPr>
                <w:rFonts w:hint="default"/>
              </w:rPr>
            </w:pPr>
            <w:r>
              <w:rPr>
                <w:rFonts w:ascii="仿宋_GB2312" w:hAnsi="仿宋_GB2312" w:eastAsia="仿宋_GB2312" w:cs="仿宋_GB2312"/>
                <w:color w:val="000000"/>
              </w:rPr>
              <w:t>技术要求</w:t>
            </w:r>
          </w:p>
        </w:tc>
        <w:tc>
          <w:tcPr>
            <w:tcW w:w="63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38FBCE4">
            <w:pPr>
              <w:pStyle w:val="4"/>
              <w:spacing w:after="240"/>
              <w:ind w:firstLine="480"/>
              <w:jc w:val="both"/>
              <w:rPr>
                <w:rFonts w:hint="default"/>
              </w:rPr>
            </w:pPr>
            <w:r>
              <w:rPr>
                <w:rFonts w:ascii="仿宋_GB2312" w:hAnsi="仿宋_GB2312" w:eastAsia="仿宋_GB2312" w:cs="仿宋_GB2312"/>
                <w:color w:val="000000"/>
              </w:rPr>
              <w:t>（1）物业服务质量要求达到市优标准。</w:t>
            </w:r>
          </w:p>
          <w:p w14:paraId="7E31035E">
            <w:pPr>
              <w:pStyle w:val="4"/>
              <w:spacing w:before="240" w:after="240"/>
              <w:ind w:firstLine="480"/>
              <w:jc w:val="both"/>
              <w:rPr>
                <w:rFonts w:hint="default"/>
              </w:rPr>
            </w:pPr>
            <w:r>
              <w:rPr>
                <w:rFonts w:ascii="仿宋_GB2312" w:hAnsi="仿宋_GB2312" w:eastAsia="仿宋_GB2312" w:cs="仿宋_GB2312"/>
                <w:color w:val="000000"/>
              </w:rPr>
              <w:t>（2）物业服务企业拟采取的管理方式和管理工作必需的物质装备计划情况。</w:t>
            </w:r>
          </w:p>
          <w:p w14:paraId="19FC9244">
            <w:pPr>
              <w:pStyle w:val="4"/>
              <w:spacing w:before="240" w:after="240"/>
              <w:ind w:firstLine="480"/>
              <w:jc w:val="both"/>
              <w:rPr>
                <w:rFonts w:hint="default"/>
              </w:rPr>
            </w:pPr>
            <w:r>
              <w:rPr>
                <w:rFonts w:ascii="仿宋_GB2312" w:hAnsi="仿宋_GB2312" w:eastAsia="仿宋_GB2312" w:cs="仿宋_GB2312"/>
                <w:color w:val="000000"/>
              </w:rPr>
              <w:t>（3）管理方式包括：内部管理架构、工作流程、激励机制、信息反馈渠道。</w:t>
            </w:r>
          </w:p>
          <w:p w14:paraId="3DE0C4BF">
            <w:pPr>
              <w:pStyle w:val="4"/>
              <w:spacing w:before="240" w:after="240"/>
              <w:ind w:firstLine="480"/>
              <w:jc w:val="both"/>
              <w:rPr>
                <w:rFonts w:hint="default"/>
              </w:rPr>
            </w:pPr>
            <w:r>
              <w:rPr>
                <w:rFonts w:ascii="仿宋_GB2312" w:hAnsi="仿宋_GB2312" w:eastAsia="仿宋_GB2312" w:cs="仿宋_GB2312"/>
                <w:color w:val="000000"/>
              </w:rPr>
              <w:t>（4）管理装备计划包括：管理服务人员用房、器械、工具及通讯及办公用品等。</w:t>
            </w:r>
          </w:p>
          <w:p w14:paraId="17A1983C">
            <w:pPr>
              <w:pStyle w:val="4"/>
              <w:spacing w:before="240" w:after="240"/>
              <w:ind w:firstLine="480"/>
              <w:jc w:val="both"/>
              <w:rPr>
                <w:rFonts w:hint="default"/>
              </w:rPr>
            </w:pPr>
            <w:r>
              <w:rPr>
                <w:rFonts w:ascii="仿宋_GB2312" w:hAnsi="仿宋_GB2312" w:eastAsia="仿宋_GB2312" w:cs="仿宋_GB2312"/>
                <w:color w:val="000000"/>
              </w:rPr>
              <w:t>（5）岗位人员配备。包括：经理业绩、各类人员数量和文化素质、自有人员和待聘续调人员、各岗位人员的配置等。</w:t>
            </w:r>
          </w:p>
          <w:p w14:paraId="14D8069A">
            <w:pPr>
              <w:pStyle w:val="4"/>
              <w:spacing w:before="240" w:after="240"/>
              <w:ind w:firstLine="480"/>
              <w:jc w:val="both"/>
              <w:rPr>
                <w:rFonts w:hint="default"/>
              </w:rPr>
            </w:pPr>
            <w:r>
              <w:rPr>
                <w:rFonts w:ascii="仿宋_GB2312" w:hAnsi="仿宋_GB2312" w:eastAsia="仿宋_GB2312" w:cs="仿宋_GB2312"/>
                <w:color w:val="000000"/>
              </w:rPr>
              <w:t>（6）管理人员的培训。包括：培训计划、方式、目标等。</w:t>
            </w:r>
          </w:p>
          <w:p w14:paraId="7AA5E757">
            <w:pPr>
              <w:pStyle w:val="4"/>
              <w:spacing w:before="240" w:after="240"/>
              <w:ind w:firstLine="480"/>
              <w:jc w:val="both"/>
              <w:rPr>
                <w:rFonts w:hint="default"/>
              </w:rPr>
            </w:pPr>
            <w:r>
              <w:rPr>
                <w:rFonts w:ascii="仿宋_GB2312" w:hAnsi="仿宋_GB2312" w:eastAsia="仿宋_GB2312" w:cs="仿宋_GB2312"/>
                <w:color w:val="000000"/>
              </w:rPr>
              <w:t>（7）管理规章制度。包括公众制度、单位内部岗位责任制、管理运作制度和管理人员考核制度。</w:t>
            </w:r>
          </w:p>
          <w:p w14:paraId="31EA5FAB">
            <w:pPr>
              <w:pStyle w:val="4"/>
              <w:spacing w:before="240" w:after="240"/>
              <w:ind w:firstLine="480"/>
              <w:jc w:val="both"/>
              <w:rPr>
                <w:rFonts w:hint="default"/>
              </w:rPr>
            </w:pPr>
            <w:r>
              <w:rPr>
                <w:rFonts w:ascii="仿宋_GB2312" w:hAnsi="仿宋_GB2312" w:eastAsia="仿宋_GB2312" w:cs="仿宋_GB2312"/>
                <w:color w:val="000000"/>
              </w:rPr>
              <w:t>（8）服务承诺：清洁、保洁率，有效投诉率与处理，管理人员专业培训合格，采购单对物业服务满意率。</w:t>
            </w:r>
          </w:p>
          <w:p w14:paraId="5B8CBA9B">
            <w:pPr>
              <w:pStyle w:val="4"/>
              <w:spacing w:before="240"/>
              <w:ind w:firstLine="480"/>
              <w:jc w:val="both"/>
              <w:rPr>
                <w:rFonts w:hint="default"/>
              </w:rPr>
            </w:pPr>
            <w:r>
              <w:rPr>
                <w:rFonts w:ascii="仿宋_GB2312" w:hAnsi="仿宋_GB2312" w:eastAsia="仿宋_GB2312" w:cs="仿宋_GB2312"/>
                <w:color w:val="000000"/>
              </w:rPr>
              <w:t>因采购人工作业务需要，要求中标人在采购范围内增加或减少服务内容的，中标人应按需调整岗位配置，并以投标服务内容对应岗位报价明细为标准另行签订费用补充协议，补充协议增加金额合计不超过中标金额的10%。</w:t>
            </w:r>
          </w:p>
        </w:tc>
      </w:tr>
    </w:tbl>
    <w:p w14:paraId="62A8A035">
      <w:pPr>
        <w:pStyle w:val="4"/>
        <w:ind w:firstLine="480"/>
        <w:outlineLvl w:val="3"/>
        <w:rPr>
          <w:rFonts w:hint="default"/>
        </w:rPr>
      </w:pPr>
      <w:r>
        <w:rPr>
          <w:rFonts w:ascii="仿宋_GB2312" w:hAnsi="仿宋_GB2312" w:eastAsia="仿宋_GB2312" w:cs="仿宋_GB2312"/>
          <w:b/>
        </w:rPr>
        <w:t>3.2.2.2保洁服务</w:t>
      </w:r>
    </w:p>
    <w:tbl>
      <w:tblPr>
        <w:tblStyle w:val="2"/>
        <w:tblW w:w="0" w:type="auto"/>
        <w:tblInd w:w="135"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801"/>
        <w:gridCol w:w="947"/>
        <w:gridCol w:w="6428"/>
      </w:tblGrid>
      <w:tr w14:paraId="720C39E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2D426FB">
            <w:pPr>
              <w:pStyle w:val="4"/>
              <w:ind w:firstLine="480"/>
              <w:jc w:val="center"/>
              <w:rPr>
                <w:rFonts w:hint="default"/>
              </w:rPr>
            </w:pPr>
            <w:r>
              <w:rPr>
                <w:rFonts w:ascii="仿宋_GB2312" w:hAnsi="仿宋_GB2312" w:eastAsia="仿宋_GB2312" w:cs="仿宋_GB2312"/>
                <w:b/>
                <w:color w:val="000000"/>
              </w:rPr>
              <w:t>序号</w:t>
            </w:r>
          </w:p>
        </w:tc>
        <w:tc>
          <w:tcPr>
            <w:tcW w:w="95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D5E13DD">
            <w:pPr>
              <w:pStyle w:val="4"/>
              <w:ind w:firstLine="480"/>
              <w:jc w:val="center"/>
              <w:rPr>
                <w:rFonts w:hint="default"/>
              </w:rPr>
            </w:pPr>
            <w:r>
              <w:rPr>
                <w:rFonts w:ascii="仿宋_GB2312" w:hAnsi="仿宋_GB2312" w:eastAsia="仿宋_GB2312" w:cs="仿宋_GB2312"/>
                <w:b/>
                <w:color w:val="000000"/>
              </w:rPr>
              <w:t>服务内容</w:t>
            </w:r>
          </w:p>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47DA790">
            <w:pPr>
              <w:pStyle w:val="4"/>
              <w:ind w:firstLine="480"/>
              <w:jc w:val="center"/>
              <w:rPr>
                <w:rFonts w:hint="default"/>
              </w:rPr>
            </w:pPr>
            <w:r>
              <w:rPr>
                <w:rFonts w:ascii="仿宋_GB2312" w:hAnsi="仿宋_GB2312" w:eastAsia="仿宋_GB2312" w:cs="仿宋_GB2312"/>
                <w:b/>
                <w:color w:val="000000"/>
              </w:rPr>
              <w:t>服务标准</w:t>
            </w:r>
          </w:p>
        </w:tc>
      </w:tr>
      <w:tr w14:paraId="04E91D6D">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3084518">
            <w:pPr>
              <w:pStyle w:val="4"/>
              <w:ind w:firstLine="480"/>
              <w:jc w:val="center"/>
              <w:rPr>
                <w:rFonts w:hint="default"/>
              </w:rPr>
            </w:pPr>
            <w:r>
              <w:rPr>
                <w:rFonts w:ascii="仿宋_GB2312" w:hAnsi="仿宋_GB2312" w:eastAsia="仿宋_GB2312" w:cs="仿宋_GB2312"/>
                <w:color w:val="000000"/>
              </w:rPr>
              <w:t>1</w:t>
            </w:r>
          </w:p>
        </w:tc>
        <w:tc>
          <w:tcPr>
            <w:tcW w:w="953"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FA3AC30">
            <w:pPr>
              <w:pStyle w:val="4"/>
              <w:ind w:firstLine="480"/>
              <w:jc w:val="center"/>
              <w:rPr>
                <w:rFonts w:hint="default"/>
              </w:rPr>
            </w:pPr>
            <w:r>
              <w:rPr>
                <w:rFonts w:ascii="仿宋_GB2312" w:hAnsi="仿宋_GB2312" w:eastAsia="仿宋_GB2312" w:cs="仿宋_GB2312"/>
                <w:color w:val="000000"/>
              </w:rPr>
              <w:t>基本要求</w:t>
            </w:r>
          </w:p>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DCB6B21">
            <w:pPr>
              <w:pStyle w:val="4"/>
              <w:ind w:firstLine="480"/>
              <w:jc w:val="both"/>
              <w:rPr>
                <w:rFonts w:hint="default"/>
              </w:rPr>
            </w:pPr>
            <w:r>
              <w:rPr>
                <w:rFonts w:ascii="仿宋_GB2312" w:hAnsi="仿宋_GB2312" w:eastAsia="仿宋_GB2312" w:cs="仿宋_GB2312"/>
                <w:color w:val="000000"/>
              </w:rPr>
              <w:t>（1）清洁保洁职责范围：老干活动中心内设施用品和饰物等。</w:t>
            </w:r>
          </w:p>
        </w:tc>
      </w:tr>
      <w:tr w14:paraId="1E283564">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418DCA1B"/>
        </w:tc>
        <w:tc>
          <w:tcPr>
            <w:tcW w:w="953" w:type="dxa"/>
            <w:vMerge w:val="continue"/>
            <w:tcBorders>
              <w:top w:val="single" w:color="000000" w:sz="4" w:space="0"/>
              <w:left w:val="single" w:color="000000" w:sz="4" w:space="0"/>
              <w:bottom w:val="single" w:color="000000" w:sz="4" w:space="0"/>
              <w:right w:val="single" w:color="000000" w:sz="4" w:space="0"/>
            </w:tcBorders>
          </w:tcPr>
          <w:p w14:paraId="548BC9D2"/>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3AEAD51">
            <w:pPr>
              <w:pStyle w:val="4"/>
              <w:ind w:firstLine="480"/>
              <w:jc w:val="both"/>
              <w:rPr>
                <w:rFonts w:hint="default"/>
              </w:rPr>
            </w:pPr>
            <w:r>
              <w:rPr>
                <w:rFonts w:ascii="仿宋_GB2312" w:hAnsi="仿宋_GB2312" w:eastAsia="仿宋_GB2312" w:cs="仿宋_GB2312"/>
                <w:color w:val="000000"/>
              </w:rPr>
              <w:t>（2）投标人应按照国家、广东省、汕头市有关垃圾分类的制度要求，做好办公垃圾、生活垃圾及餐厨垃圾等的垃圾分类的各项工作。</w:t>
            </w:r>
          </w:p>
        </w:tc>
      </w:tr>
      <w:tr w14:paraId="08697CD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6259B481"/>
        </w:tc>
        <w:tc>
          <w:tcPr>
            <w:tcW w:w="953" w:type="dxa"/>
            <w:vMerge w:val="continue"/>
            <w:tcBorders>
              <w:top w:val="single" w:color="000000" w:sz="4" w:space="0"/>
              <w:left w:val="single" w:color="000000" w:sz="4" w:space="0"/>
              <w:bottom w:val="single" w:color="000000" w:sz="4" w:space="0"/>
              <w:right w:val="single" w:color="000000" w:sz="4" w:space="0"/>
            </w:tcBorders>
          </w:tcPr>
          <w:p w14:paraId="0493B869"/>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7026B02">
            <w:pPr>
              <w:pStyle w:val="4"/>
              <w:ind w:firstLine="480"/>
              <w:jc w:val="both"/>
              <w:rPr>
                <w:rFonts w:hint="default"/>
              </w:rPr>
            </w:pPr>
            <w:r>
              <w:rPr>
                <w:rFonts w:ascii="仿宋_GB2312" w:hAnsi="仿宋_GB2312" w:eastAsia="仿宋_GB2312" w:cs="仿宋_GB2312"/>
                <w:color w:val="000000"/>
              </w:rPr>
              <w:t>（3）实行分区管理，任务到人，层层负责；每天每小时定时巡查保洁、发现卫生问题及时清除、清扫和拖抹，巡回保洁，有脏即除，保持干净光亮。</w:t>
            </w:r>
          </w:p>
        </w:tc>
      </w:tr>
      <w:tr w14:paraId="35391E92">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24E354DD"/>
        </w:tc>
        <w:tc>
          <w:tcPr>
            <w:tcW w:w="953" w:type="dxa"/>
            <w:vMerge w:val="continue"/>
            <w:tcBorders>
              <w:top w:val="single" w:color="000000" w:sz="4" w:space="0"/>
              <w:left w:val="single" w:color="000000" w:sz="4" w:space="0"/>
              <w:bottom w:val="single" w:color="000000" w:sz="4" w:space="0"/>
              <w:right w:val="single" w:color="000000" w:sz="4" w:space="0"/>
            </w:tcBorders>
          </w:tcPr>
          <w:p w14:paraId="34B8BD1B"/>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8ADF20B">
            <w:pPr>
              <w:pStyle w:val="4"/>
              <w:ind w:firstLine="480"/>
              <w:jc w:val="both"/>
              <w:rPr>
                <w:rFonts w:hint="default"/>
              </w:rPr>
            </w:pPr>
            <w:r>
              <w:rPr>
                <w:rFonts w:ascii="仿宋_GB2312" w:hAnsi="仿宋_GB2312" w:eastAsia="仿宋_GB2312" w:cs="仿宋_GB2312"/>
                <w:color w:val="000000"/>
              </w:rPr>
              <w:t>（4）严格按照保洁工作内各项操作规程、工作程序、工作标准使用卫生洗涤工具、毛巾、枺布、保洁工具等日常用品。</w:t>
            </w:r>
          </w:p>
        </w:tc>
      </w:tr>
      <w:tr w14:paraId="51DE3824">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15446EAE"/>
        </w:tc>
        <w:tc>
          <w:tcPr>
            <w:tcW w:w="953" w:type="dxa"/>
            <w:vMerge w:val="continue"/>
            <w:tcBorders>
              <w:top w:val="single" w:color="000000" w:sz="4" w:space="0"/>
              <w:left w:val="single" w:color="000000" w:sz="4" w:space="0"/>
              <w:bottom w:val="single" w:color="000000" w:sz="4" w:space="0"/>
              <w:right w:val="single" w:color="000000" w:sz="4" w:space="0"/>
            </w:tcBorders>
          </w:tcPr>
          <w:p w14:paraId="46171098"/>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88450CA">
            <w:pPr>
              <w:pStyle w:val="4"/>
              <w:ind w:firstLine="480"/>
              <w:jc w:val="both"/>
              <w:rPr>
                <w:rFonts w:hint="default"/>
              </w:rPr>
            </w:pPr>
            <w:r>
              <w:rPr>
                <w:rFonts w:ascii="仿宋_GB2312" w:hAnsi="仿宋_GB2312" w:eastAsia="仿宋_GB2312" w:cs="仿宋_GB2312"/>
                <w:color w:val="000000"/>
              </w:rPr>
              <w:t>（5）作业时采取安全防护措施，防止对作业人员或他人造成伤害。相关耗材的环保、安全性等应当符 合国家相关规定要求。</w:t>
            </w:r>
          </w:p>
        </w:tc>
      </w:tr>
      <w:tr w14:paraId="153D8E5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722F6536"/>
        </w:tc>
        <w:tc>
          <w:tcPr>
            <w:tcW w:w="953" w:type="dxa"/>
            <w:vMerge w:val="continue"/>
            <w:tcBorders>
              <w:top w:val="single" w:color="000000" w:sz="4" w:space="0"/>
              <w:left w:val="single" w:color="000000" w:sz="4" w:space="0"/>
              <w:bottom w:val="single" w:color="000000" w:sz="4" w:space="0"/>
              <w:right w:val="single" w:color="000000" w:sz="4" w:space="0"/>
            </w:tcBorders>
          </w:tcPr>
          <w:p w14:paraId="4FD83BE2"/>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F2D9808">
            <w:pPr>
              <w:pStyle w:val="4"/>
              <w:ind w:firstLine="480"/>
              <w:jc w:val="both"/>
              <w:rPr>
                <w:rFonts w:hint="default"/>
              </w:rPr>
            </w:pPr>
            <w:r>
              <w:rPr>
                <w:rFonts w:ascii="仿宋_GB2312" w:hAnsi="仿宋_GB2312" w:eastAsia="仿宋_GB2312" w:cs="仿宋_GB2312"/>
                <w:color w:val="000000"/>
              </w:rPr>
              <w:t>（6）进入保密区域时，有采购人相关人员全程在场。</w:t>
            </w:r>
          </w:p>
        </w:tc>
      </w:tr>
      <w:tr w14:paraId="5F6F38E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AC4FE35">
            <w:pPr>
              <w:pStyle w:val="4"/>
              <w:ind w:firstLine="480"/>
              <w:jc w:val="center"/>
              <w:rPr>
                <w:rFonts w:hint="default"/>
              </w:rPr>
            </w:pPr>
            <w:r>
              <w:rPr>
                <w:rFonts w:ascii="仿宋_GB2312" w:hAnsi="仿宋_GB2312" w:eastAsia="仿宋_GB2312" w:cs="仿宋_GB2312"/>
                <w:color w:val="000000"/>
              </w:rPr>
              <w:t>2</w:t>
            </w:r>
          </w:p>
        </w:tc>
        <w:tc>
          <w:tcPr>
            <w:tcW w:w="953"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DC9942F">
            <w:pPr>
              <w:pStyle w:val="4"/>
              <w:ind w:firstLine="480"/>
              <w:jc w:val="center"/>
              <w:rPr>
                <w:rFonts w:hint="default"/>
              </w:rPr>
            </w:pPr>
            <w:r>
              <w:rPr>
                <w:rFonts w:ascii="仿宋_GB2312" w:hAnsi="仿宋_GB2312" w:eastAsia="仿宋_GB2312" w:cs="仿宋_GB2312"/>
                <w:color w:val="000000"/>
              </w:rPr>
              <w:t>老干活动中心区域保洁</w:t>
            </w:r>
          </w:p>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1AF0055">
            <w:pPr>
              <w:pStyle w:val="4"/>
              <w:spacing w:after="240"/>
              <w:ind w:firstLine="480"/>
              <w:jc w:val="both"/>
              <w:rPr>
                <w:rFonts w:hint="default"/>
              </w:rPr>
            </w:pPr>
            <w:r>
              <w:rPr>
                <w:rFonts w:ascii="仿宋_GB2312" w:hAnsi="仿宋_GB2312" w:eastAsia="仿宋_GB2312" w:cs="仿宋_GB2312"/>
                <w:color w:val="000000"/>
              </w:rPr>
              <w:t>（1）公共通道：</w:t>
            </w:r>
          </w:p>
          <w:p w14:paraId="18FA1CFD">
            <w:pPr>
              <w:pStyle w:val="4"/>
              <w:spacing w:before="240" w:after="240"/>
              <w:ind w:firstLine="480"/>
              <w:jc w:val="both"/>
              <w:rPr>
                <w:rFonts w:hint="default"/>
              </w:rPr>
            </w:pPr>
            <w:r>
              <w:rPr>
                <w:rFonts w:ascii="仿宋_GB2312" w:hAnsi="仿宋_GB2312" w:eastAsia="仿宋_GB2312" w:cs="仿宋_GB2312"/>
                <w:color w:val="000000"/>
              </w:rPr>
              <w:t>①公共通道保持干净，无异味、无杂物、无积水，每日至少开展 1 次清洁作业。</w:t>
            </w:r>
          </w:p>
          <w:p w14:paraId="606869FA">
            <w:pPr>
              <w:pStyle w:val="4"/>
              <w:spacing w:before="240" w:after="240"/>
              <w:ind w:firstLine="480"/>
              <w:jc w:val="both"/>
              <w:rPr>
                <w:rFonts w:hint="default"/>
              </w:rPr>
            </w:pPr>
            <w:r>
              <w:rPr>
                <w:rFonts w:ascii="仿宋_GB2312" w:hAnsi="仿宋_GB2312" w:eastAsia="仿宋_GB2312" w:cs="仿宋_GB2312"/>
                <w:color w:val="000000"/>
              </w:rPr>
              <w:t>②门窗玻璃干净无尘，透光性好，每周至少开展 1 次清洁作业。</w:t>
            </w:r>
          </w:p>
          <w:p w14:paraId="19F55269">
            <w:pPr>
              <w:pStyle w:val="4"/>
              <w:spacing w:before="240"/>
              <w:ind w:firstLine="480"/>
              <w:jc w:val="both"/>
              <w:rPr>
                <w:rFonts w:hint="default"/>
              </w:rPr>
            </w:pPr>
            <w:r>
              <w:rPr>
                <w:rFonts w:ascii="仿宋_GB2312" w:hAnsi="仿宋_GB2312" w:eastAsia="仿宋_GB2312" w:cs="仿宋_GB2312"/>
                <w:color w:val="000000"/>
              </w:rPr>
              <w:t>③指示牌干净，无污渍，每日至少开展 1 次清洁作业。</w:t>
            </w:r>
          </w:p>
        </w:tc>
      </w:tr>
      <w:tr w14:paraId="0B5E81F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4CFFC65D"/>
        </w:tc>
        <w:tc>
          <w:tcPr>
            <w:tcW w:w="953" w:type="dxa"/>
            <w:vMerge w:val="continue"/>
            <w:tcBorders>
              <w:top w:val="single" w:color="000000" w:sz="4" w:space="0"/>
              <w:left w:val="single" w:color="000000" w:sz="4" w:space="0"/>
              <w:bottom w:val="single" w:color="000000" w:sz="4" w:space="0"/>
              <w:right w:val="single" w:color="000000" w:sz="4" w:space="0"/>
            </w:tcBorders>
          </w:tcPr>
          <w:p w14:paraId="75D40019"/>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933C941">
            <w:pPr>
              <w:pStyle w:val="4"/>
              <w:ind w:firstLine="480"/>
              <w:jc w:val="both"/>
              <w:rPr>
                <w:rFonts w:hint="default"/>
              </w:rPr>
            </w:pPr>
            <w:r>
              <w:rPr>
                <w:rFonts w:ascii="仿宋_GB2312" w:hAnsi="仿宋_GB2312" w:eastAsia="仿宋_GB2312" w:cs="仿宋_GB2312"/>
                <w:color w:val="000000"/>
              </w:rPr>
              <w:t>（2）楼梯及楼梯间保持干净、无异味、无杂物、无积水、每日至少开展1次清洁作业。</w:t>
            </w:r>
          </w:p>
        </w:tc>
      </w:tr>
      <w:tr w14:paraId="6A60619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341F95FE"/>
        </w:tc>
        <w:tc>
          <w:tcPr>
            <w:tcW w:w="953" w:type="dxa"/>
            <w:vMerge w:val="continue"/>
            <w:tcBorders>
              <w:top w:val="single" w:color="000000" w:sz="4" w:space="0"/>
              <w:left w:val="single" w:color="000000" w:sz="4" w:space="0"/>
              <w:bottom w:val="single" w:color="000000" w:sz="4" w:space="0"/>
              <w:right w:val="single" w:color="000000" w:sz="4" w:space="0"/>
            </w:tcBorders>
          </w:tcPr>
          <w:p w14:paraId="17CE4B31"/>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D3C5BB9">
            <w:pPr>
              <w:pStyle w:val="4"/>
              <w:ind w:firstLine="480"/>
              <w:jc w:val="both"/>
              <w:rPr>
                <w:rFonts w:hint="default"/>
              </w:rPr>
            </w:pPr>
            <w:r>
              <w:rPr>
                <w:rFonts w:ascii="仿宋_GB2312" w:hAnsi="仿宋_GB2312" w:eastAsia="仿宋_GB2312" w:cs="仿宋_GB2312"/>
                <w:color w:val="000000"/>
              </w:rPr>
              <w:t>（3）开水间保持干净、无异味、无杂物、无积水，每日至少开展 1 次清洁作业。</w:t>
            </w:r>
          </w:p>
        </w:tc>
      </w:tr>
      <w:tr w14:paraId="0C585B3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503F3E38"/>
        </w:tc>
        <w:tc>
          <w:tcPr>
            <w:tcW w:w="953" w:type="dxa"/>
            <w:vMerge w:val="continue"/>
            <w:tcBorders>
              <w:top w:val="single" w:color="000000" w:sz="4" w:space="0"/>
              <w:left w:val="single" w:color="000000" w:sz="4" w:space="0"/>
              <w:bottom w:val="single" w:color="000000" w:sz="4" w:space="0"/>
              <w:right w:val="single" w:color="000000" w:sz="4" w:space="0"/>
            </w:tcBorders>
          </w:tcPr>
          <w:p w14:paraId="2774163A"/>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98E1527">
            <w:pPr>
              <w:pStyle w:val="4"/>
              <w:spacing w:after="240"/>
              <w:ind w:firstLine="480"/>
              <w:jc w:val="both"/>
              <w:rPr>
                <w:rFonts w:hint="default"/>
              </w:rPr>
            </w:pPr>
            <w:r>
              <w:rPr>
                <w:rFonts w:ascii="仿宋_GB2312" w:hAnsi="仿宋_GB2312" w:eastAsia="仿宋_GB2312" w:cs="仿宋_GB2312"/>
                <w:color w:val="000000"/>
              </w:rPr>
              <w:t>（4）作业工具间：</w:t>
            </w:r>
          </w:p>
          <w:p w14:paraId="1875EA1D">
            <w:pPr>
              <w:pStyle w:val="4"/>
              <w:spacing w:before="240" w:after="240"/>
              <w:ind w:firstLine="480"/>
              <w:jc w:val="both"/>
              <w:rPr>
                <w:rFonts w:hint="default"/>
              </w:rPr>
            </w:pPr>
            <w:r>
              <w:rPr>
                <w:rFonts w:ascii="仿宋_GB2312" w:hAnsi="仿宋_GB2312" w:eastAsia="仿宋_GB2312" w:cs="仿宋_GB2312"/>
                <w:color w:val="000000"/>
              </w:rPr>
              <w:t>①保持干净，无异味、无杂物、无积水，每日至少开展 1 次清洁作业。</w:t>
            </w:r>
          </w:p>
          <w:p w14:paraId="4F9826E9">
            <w:pPr>
              <w:pStyle w:val="4"/>
              <w:spacing w:before="240"/>
              <w:ind w:firstLine="480"/>
              <w:jc w:val="both"/>
              <w:rPr>
                <w:rFonts w:hint="default"/>
              </w:rPr>
            </w:pPr>
            <w:r>
              <w:rPr>
                <w:rFonts w:ascii="仿宋_GB2312" w:hAnsi="仿宋_GB2312" w:eastAsia="仿宋_GB2312" w:cs="仿宋_GB2312"/>
                <w:color w:val="000000"/>
              </w:rPr>
              <w:t>②作业工具摆放整齐有序，表面干净无渍，每日消毒。</w:t>
            </w:r>
          </w:p>
        </w:tc>
      </w:tr>
      <w:tr w14:paraId="70E551E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7F004AF1"/>
        </w:tc>
        <w:tc>
          <w:tcPr>
            <w:tcW w:w="953" w:type="dxa"/>
            <w:vMerge w:val="continue"/>
            <w:tcBorders>
              <w:top w:val="single" w:color="000000" w:sz="4" w:space="0"/>
              <w:left w:val="single" w:color="000000" w:sz="4" w:space="0"/>
              <w:bottom w:val="single" w:color="000000" w:sz="4" w:space="0"/>
              <w:right w:val="single" w:color="000000" w:sz="4" w:space="0"/>
            </w:tcBorders>
          </w:tcPr>
          <w:p w14:paraId="776A3ACD"/>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78346A3">
            <w:pPr>
              <w:pStyle w:val="4"/>
              <w:spacing w:after="240"/>
              <w:ind w:firstLine="480"/>
              <w:jc w:val="both"/>
              <w:rPr>
                <w:rFonts w:hint="default"/>
              </w:rPr>
            </w:pPr>
            <w:r>
              <w:rPr>
                <w:rFonts w:ascii="仿宋_GB2312" w:hAnsi="仿宋_GB2312" w:eastAsia="仿宋_GB2312" w:cs="仿宋_GB2312"/>
                <w:color w:val="000000"/>
              </w:rPr>
              <w:t>（5）卫生间等：</w:t>
            </w:r>
          </w:p>
          <w:p w14:paraId="09DB6114">
            <w:pPr>
              <w:pStyle w:val="4"/>
              <w:spacing w:before="240" w:after="240"/>
              <w:ind w:firstLine="480"/>
              <w:jc w:val="both"/>
              <w:rPr>
                <w:rFonts w:hint="default"/>
              </w:rPr>
            </w:pPr>
            <w:r>
              <w:rPr>
                <w:rFonts w:ascii="仿宋_GB2312" w:hAnsi="仿宋_GB2312" w:eastAsia="仿宋_GB2312" w:cs="仿宋_GB2312"/>
                <w:color w:val="000000"/>
              </w:rPr>
              <w:t>①保持干净，无异味，垃圾无溢出，每日至少开展 1 次清洁作业。</w:t>
            </w:r>
          </w:p>
          <w:p w14:paraId="0B990280">
            <w:pPr>
              <w:pStyle w:val="4"/>
              <w:spacing w:before="240"/>
              <w:ind w:firstLine="480"/>
              <w:jc w:val="both"/>
              <w:rPr>
                <w:rFonts w:hint="default"/>
              </w:rPr>
            </w:pPr>
            <w:r>
              <w:rPr>
                <w:rFonts w:ascii="仿宋_GB2312" w:hAnsi="仿宋_GB2312" w:eastAsia="仿宋_GB2312" w:cs="仿宋_GB2312"/>
                <w:color w:val="000000"/>
              </w:rPr>
              <w:t>②作业工具摆放整齐有序，表面干净无渍，每日消毒。</w:t>
            </w:r>
          </w:p>
        </w:tc>
      </w:tr>
      <w:tr w14:paraId="279EA3AD">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52B8830E"/>
        </w:tc>
        <w:tc>
          <w:tcPr>
            <w:tcW w:w="953" w:type="dxa"/>
            <w:vMerge w:val="continue"/>
            <w:tcBorders>
              <w:top w:val="single" w:color="000000" w:sz="4" w:space="0"/>
              <w:left w:val="single" w:color="000000" w:sz="4" w:space="0"/>
              <w:bottom w:val="single" w:color="000000" w:sz="4" w:space="0"/>
              <w:right w:val="single" w:color="000000" w:sz="4" w:space="0"/>
            </w:tcBorders>
          </w:tcPr>
          <w:p w14:paraId="12C6498E"/>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85E28D8">
            <w:pPr>
              <w:pStyle w:val="4"/>
              <w:ind w:firstLine="480"/>
              <w:jc w:val="both"/>
              <w:rPr>
                <w:rFonts w:hint="default"/>
              </w:rPr>
            </w:pPr>
            <w:r>
              <w:rPr>
                <w:rFonts w:ascii="仿宋_GB2312" w:hAnsi="仿宋_GB2312" w:eastAsia="仿宋_GB2312" w:cs="仿宋_GB2312"/>
                <w:color w:val="000000"/>
              </w:rPr>
              <w:t>（6）会议桌椅：每天定时巡查保洁一次，每次会前、会后清理、湿、干抹保洁一次，同时，巡回保洁，有脏即除，保持干净光亮。</w:t>
            </w:r>
          </w:p>
        </w:tc>
      </w:tr>
      <w:tr w14:paraId="44143D3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2D32F321"/>
        </w:tc>
        <w:tc>
          <w:tcPr>
            <w:tcW w:w="953" w:type="dxa"/>
            <w:vMerge w:val="continue"/>
            <w:tcBorders>
              <w:top w:val="single" w:color="000000" w:sz="4" w:space="0"/>
              <w:left w:val="single" w:color="000000" w:sz="4" w:space="0"/>
              <w:bottom w:val="single" w:color="000000" w:sz="4" w:space="0"/>
              <w:right w:val="single" w:color="000000" w:sz="4" w:space="0"/>
            </w:tcBorders>
          </w:tcPr>
          <w:p w14:paraId="0635A9D8"/>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562E4B1">
            <w:pPr>
              <w:pStyle w:val="4"/>
              <w:ind w:firstLine="480"/>
              <w:jc w:val="both"/>
              <w:rPr>
                <w:rFonts w:hint="default"/>
              </w:rPr>
            </w:pPr>
            <w:r>
              <w:rPr>
                <w:rFonts w:ascii="仿宋_GB2312" w:hAnsi="仿宋_GB2312" w:eastAsia="仿宋_GB2312" w:cs="仿宋_GB2312"/>
                <w:color w:val="000000"/>
              </w:rPr>
              <w:t>（7）阳台：每天定时巡查保洁一次，每天清除、扫拖、抹法保洁一次，同时，巡回保洁，有脏即除，保持干净。</w:t>
            </w:r>
          </w:p>
        </w:tc>
      </w:tr>
      <w:tr w14:paraId="3504A7B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3762648E"/>
        </w:tc>
        <w:tc>
          <w:tcPr>
            <w:tcW w:w="953" w:type="dxa"/>
            <w:vMerge w:val="continue"/>
            <w:tcBorders>
              <w:top w:val="single" w:color="000000" w:sz="4" w:space="0"/>
              <w:left w:val="single" w:color="000000" w:sz="4" w:space="0"/>
              <w:bottom w:val="single" w:color="000000" w:sz="4" w:space="0"/>
              <w:right w:val="single" w:color="000000" w:sz="4" w:space="0"/>
            </w:tcBorders>
          </w:tcPr>
          <w:p w14:paraId="6BFDA4C1"/>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2ABBABF">
            <w:pPr>
              <w:pStyle w:val="4"/>
              <w:ind w:firstLine="480"/>
              <w:jc w:val="both"/>
              <w:rPr>
                <w:rFonts w:hint="default"/>
              </w:rPr>
            </w:pPr>
            <w:r>
              <w:rPr>
                <w:rFonts w:ascii="仿宋_GB2312" w:hAnsi="仿宋_GB2312" w:eastAsia="仿宋_GB2312" w:cs="仿宋_GB2312"/>
                <w:color w:val="000000"/>
              </w:rPr>
              <w:t>（8）卫生间：每天上、下午各巡回1次保洁，清洗、拖、擦、抹卫生间地面、大小便器、墙壁、洗手台、镜面一次，保持蹲厕、大小便器、洗手盆干净、无黄斑、无污渍、无异味；收纳垃圾及清除，巡回保洁，有脏即除，常保干净。</w:t>
            </w:r>
          </w:p>
        </w:tc>
      </w:tr>
      <w:tr w14:paraId="71A09562">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7A7C8587"/>
        </w:tc>
        <w:tc>
          <w:tcPr>
            <w:tcW w:w="953" w:type="dxa"/>
            <w:vMerge w:val="continue"/>
            <w:tcBorders>
              <w:top w:val="single" w:color="000000" w:sz="4" w:space="0"/>
              <w:left w:val="single" w:color="000000" w:sz="4" w:space="0"/>
              <w:bottom w:val="single" w:color="000000" w:sz="4" w:space="0"/>
              <w:right w:val="single" w:color="000000" w:sz="4" w:space="0"/>
            </w:tcBorders>
          </w:tcPr>
          <w:p w14:paraId="3C0E3FFC"/>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059FA61">
            <w:pPr>
              <w:pStyle w:val="4"/>
              <w:ind w:firstLine="480"/>
              <w:jc w:val="both"/>
              <w:rPr>
                <w:rFonts w:hint="default"/>
              </w:rPr>
            </w:pPr>
            <w:r>
              <w:rPr>
                <w:rFonts w:ascii="仿宋_GB2312" w:hAnsi="仿宋_GB2312" w:eastAsia="仿宋_GB2312" w:cs="仿宋_GB2312"/>
                <w:color w:val="000000"/>
              </w:rPr>
              <w:t>（9）垃圾收纳：8:30前、13点至14:00前、18:30后各收纳清除（运）垃圾保洁一次，收纳清运垃圾务必袋装封闭，预防污水流出、臭气冲天，同时，巡回保洁，有脏即除，保持干净。</w:t>
            </w:r>
          </w:p>
        </w:tc>
      </w:tr>
      <w:tr w14:paraId="2CB0362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550C2E25"/>
        </w:tc>
        <w:tc>
          <w:tcPr>
            <w:tcW w:w="953" w:type="dxa"/>
            <w:vMerge w:val="continue"/>
            <w:tcBorders>
              <w:top w:val="single" w:color="000000" w:sz="4" w:space="0"/>
              <w:left w:val="single" w:color="000000" w:sz="4" w:space="0"/>
              <w:bottom w:val="single" w:color="000000" w:sz="4" w:space="0"/>
              <w:right w:val="single" w:color="000000" w:sz="4" w:space="0"/>
            </w:tcBorders>
          </w:tcPr>
          <w:p w14:paraId="600A440B"/>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47789E6">
            <w:pPr>
              <w:pStyle w:val="4"/>
              <w:ind w:firstLine="480"/>
              <w:jc w:val="both"/>
              <w:rPr>
                <w:rFonts w:hint="default"/>
              </w:rPr>
            </w:pPr>
            <w:r>
              <w:rPr>
                <w:rFonts w:ascii="仿宋_GB2312" w:hAnsi="仿宋_GB2312" w:eastAsia="仿宋_GB2312" w:cs="仿宋_GB2312"/>
                <w:color w:val="000000"/>
              </w:rPr>
              <w:t>（10）活动室保洁服务要求：每天清洗，保持整洁。</w:t>
            </w:r>
          </w:p>
        </w:tc>
      </w:tr>
      <w:tr w14:paraId="15DD13E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A0C12AE">
            <w:pPr>
              <w:pStyle w:val="4"/>
              <w:ind w:firstLine="480"/>
              <w:jc w:val="center"/>
              <w:rPr>
                <w:rFonts w:hint="default"/>
              </w:rPr>
            </w:pPr>
            <w:r>
              <w:rPr>
                <w:rFonts w:ascii="仿宋_GB2312" w:hAnsi="仿宋_GB2312" w:eastAsia="仿宋_GB2312" w:cs="仿宋_GB2312"/>
                <w:color w:val="000000"/>
              </w:rPr>
              <w:t>3</w:t>
            </w:r>
          </w:p>
        </w:tc>
        <w:tc>
          <w:tcPr>
            <w:tcW w:w="953" w:type="dxa"/>
            <w:vMerge w:val="restar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291630A">
            <w:pPr>
              <w:pStyle w:val="4"/>
              <w:ind w:firstLine="480"/>
              <w:jc w:val="center"/>
              <w:rPr>
                <w:rFonts w:hint="default"/>
              </w:rPr>
            </w:pPr>
            <w:r>
              <w:rPr>
                <w:rFonts w:ascii="仿宋_GB2312" w:hAnsi="仿宋_GB2312" w:eastAsia="仿宋_GB2312" w:cs="仿宋_GB2312"/>
                <w:color w:val="000000"/>
              </w:rPr>
              <w:t>垃圾处理</w:t>
            </w:r>
          </w:p>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B396F89">
            <w:pPr>
              <w:pStyle w:val="4"/>
              <w:ind w:firstLine="480"/>
              <w:jc w:val="both"/>
              <w:rPr>
                <w:rFonts w:hint="default"/>
              </w:rPr>
            </w:pPr>
            <w:r>
              <w:rPr>
                <w:rFonts w:ascii="仿宋_GB2312" w:hAnsi="仿宋_GB2312" w:eastAsia="仿宋_GB2312" w:cs="仿宋_GB2312"/>
                <w:color w:val="000000"/>
              </w:rPr>
              <w:t>（1）中标人要结合物业项目的实际，制定生活垃圾分类管理制度和操作规范，明确分类投放、分类收集各环节负责人和保洁人员。</w:t>
            </w:r>
          </w:p>
        </w:tc>
      </w:tr>
      <w:tr w14:paraId="6EDB182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631D9034"/>
        </w:tc>
        <w:tc>
          <w:tcPr>
            <w:tcW w:w="953" w:type="dxa"/>
            <w:vMerge w:val="continue"/>
            <w:tcBorders>
              <w:top w:val="single" w:color="000000" w:sz="4" w:space="0"/>
              <w:left w:val="single" w:color="000000" w:sz="4" w:space="0"/>
              <w:bottom w:val="single" w:color="000000" w:sz="4" w:space="0"/>
              <w:right w:val="single" w:color="000000" w:sz="4" w:space="0"/>
            </w:tcBorders>
          </w:tcPr>
          <w:p w14:paraId="39DFE24A"/>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132D637">
            <w:pPr>
              <w:pStyle w:val="4"/>
              <w:ind w:firstLine="480"/>
              <w:jc w:val="both"/>
              <w:rPr>
                <w:rFonts w:hint="default"/>
              </w:rPr>
            </w:pPr>
            <w:r>
              <w:rPr>
                <w:rFonts w:ascii="仿宋_GB2312" w:hAnsi="仿宋_GB2312" w:eastAsia="仿宋_GB2312" w:cs="仿宋_GB2312"/>
                <w:color w:val="000000"/>
              </w:rPr>
              <w:t>（2）中标人要结合物业项目的实际，制定生活垃圾分类管理制度和操作规范，明确分类投放、分类收集各环节负责人和保洁人员。</w:t>
            </w:r>
          </w:p>
        </w:tc>
      </w:tr>
      <w:tr w14:paraId="4D4AB6F8">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15A62957"/>
        </w:tc>
        <w:tc>
          <w:tcPr>
            <w:tcW w:w="953" w:type="dxa"/>
            <w:vMerge w:val="continue"/>
            <w:tcBorders>
              <w:top w:val="single" w:color="000000" w:sz="4" w:space="0"/>
              <w:left w:val="single" w:color="000000" w:sz="4" w:space="0"/>
              <w:bottom w:val="single" w:color="000000" w:sz="4" w:space="0"/>
              <w:right w:val="single" w:color="000000" w:sz="4" w:space="0"/>
            </w:tcBorders>
          </w:tcPr>
          <w:p w14:paraId="3640C402"/>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EC11F39">
            <w:pPr>
              <w:pStyle w:val="4"/>
              <w:ind w:firstLine="480"/>
              <w:jc w:val="both"/>
              <w:rPr>
                <w:rFonts w:hint="default"/>
              </w:rPr>
            </w:pPr>
            <w:r>
              <w:rPr>
                <w:rFonts w:ascii="仿宋_GB2312" w:hAnsi="仿宋_GB2312" w:eastAsia="仿宋_GB2312" w:cs="仿宋_GB2312"/>
                <w:color w:val="000000"/>
              </w:rPr>
              <w:t>（3）中标人要在采购人办公室设置可回收物收集容器和其他垃圾收集容器；在卫生间、公共区域设置垃圾收集容器。</w:t>
            </w:r>
          </w:p>
        </w:tc>
      </w:tr>
      <w:tr w14:paraId="0499D39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2113BA09"/>
        </w:tc>
        <w:tc>
          <w:tcPr>
            <w:tcW w:w="953" w:type="dxa"/>
            <w:vMerge w:val="continue"/>
            <w:tcBorders>
              <w:top w:val="single" w:color="000000" w:sz="4" w:space="0"/>
              <w:left w:val="single" w:color="000000" w:sz="4" w:space="0"/>
              <w:bottom w:val="single" w:color="000000" w:sz="4" w:space="0"/>
              <w:right w:val="single" w:color="000000" w:sz="4" w:space="0"/>
            </w:tcBorders>
          </w:tcPr>
          <w:p w14:paraId="2C0BBC08"/>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F1833EE">
            <w:pPr>
              <w:pStyle w:val="4"/>
              <w:ind w:firstLine="480"/>
              <w:jc w:val="both"/>
              <w:rPr>
                <w:rFonts w:hint="default"/>
              </w:rPr>
            </w:pPr>
            <w:r>
              <w:rPr>
                <w:rFonts w:ascii="仿宋_GB2312" w:hAnsi="仿宋_GB2312" w:eastAsia="仿宋_GB2312" w:cs="仿宋_GB2312"/>
                <w:color w:val="000000"/>
              </w:rPr>
              <w:t>（4）建立垃圾分类专项台账，包括但不限于各类垃圾清运量、清运流向，检查情况。</w:t>
            </w:r>
          </w:p>
        </w:tc>
      </w:tr>
      <w:tr w14:paraId="28083D9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054C940C"/>
        </w:tc>
        <w:tc>
          <w:tcPr>
            <w:tcW w:w="953" w:type="dxa"/>
            <w:vMerge w:val="continue"/>
            <w:tcBorders>
              <w:top w:val="single" w:color="000000" w:sz="4" w:space="0"/>
              <w:left w:val="single" w:color="000000" w:sz="4" w:space="0"/>
              <w:bottom w:val="single" w:color="000000" w:sz="4" w:space="0"/>
              <w:right w:val="single" w:color="000000" w:sz="4" w:space="0"/>
            </w:tcBorders>
          </w:tcPr>
          <w:p w14:paraId="327E2AB0"/>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1E55132">
            <w:pPr>
              <w:pStyle w:val="4"/>
              <w:ind w:firstLine="480"/>
              <w:jc w:val="both"/>
              <w:rPr>
                <w:rFonts w:hint="default"/>
              </w:rPr>
            </w:pPr>
            <w:r>
              <w:rPr>
                <w:rFonts w:ascii="仿宋_GB2312" w:hAnsi="仿宋_GB2312" w:eastAsia="仿宋_GB2312" w:cs="仿宋_GB2312"/>
                <w:color w:val="000000"/>
              </w:rPr>
              <w:t>（5）在完成必要的清洁工作后，各工作人员需对公共区域进行巡查保洁，公共区域垃圾需负责清运（含生活、绿化垃圾），以保证整个服务区的整洁。</w:t>
            </w:r>
          </w:p>
        </w:tc>
      </w:tr>
      <w:tr w14:paraId="02503BE8">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vMerge w:val="continue"/>
            <w:tcBorders>
              <w:top w:val="single" w:color="000000" w:sz="4" w:space="0"/>
              <w:left w:val="single" w:color="000000" w:sz="4" w:space="0"/>
              <w:bottom w:val="single" w:color="000000" w:sz="4" w:space="0"/>
              <w:right w:val="single" w:color="000000" w:sz="4" w:space="0"/>
            </w:tcBorders>
          </w:tcPr>
          <w:p w14:paraId="0FF22D5F"/>
        </w:tc>
        <w:tc>
          <w:tcPr>
            <w:tcW w:w="953" w:type="dxa"/>
            <w:vMerge w:val="continue"/>
            <w:tcBorders>
              <w:top w:val="single" w:color="000000" w:sz="4" w:space="0"/>
              <w:left w:val="single" w:color="000000" w:sz="4" w:space="0"/>
              <w:bottom w:val="single" w:color="000000" w:sz="4" w:space="0"/>
              <w:right w:val="single" w:color="000000" w:sz="4" w:space="0"/>
            </w:tcBorders>
          </w:tcPr>
          <w:p w14:paraId="2BBAF95E"/>
        </w:tc>
        <w:tc>
          <w:tcPr>
            <w:tcW w:w="655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2020EAE">
            <w:pPr>
              <w:pStyle w:val="4"/>
              <w:ind w:firstLine="480"/>
              <w:jc w:val="both"/>
              <w:rPr>
                <w:rFonts w:hint="default"/>
              </w:rPr>
            </w:pPr>
            <w:r>
              <w:rPr>
                <w:rFonts w:ascii="仿宋_GB2312" w:hAnsi="仿宋_GB2312" w:eastAsia="仿宋_GB2312" w:cs="仿宋_GB2312"/>
                <w:color w:val="000000"/>
              </w:rPr>
              <w:t>（6）归堆后的垃圾杂物和萝筐等器具摆放在隐蔽的地方，垃圾做到日产日清，由单位自行运到垃圾站，不许在绿地内过夜，严禁焚烧垃圾、杂物和枯枝落叶。</w:t>
            </w:r>
          </w:p>
        </w:tc>
      </w:tr>
    </w:tbl>
    <w:p w14:paraId="3C620A78">
      <w:pPr>
        <w:pStyle w:val="4"/>
        <w:ind w:firstLine="480"/>
        <w:outlineLvl w:val="2"/>
        <w:rPr>
          <w:rFonts w:hint="default"/>
        </w:rPr>
      </w:pPr>
      <w:r>
        <w:rPr>
          <w:rFonts w:ascii="仿宋_GB2312" w:hAnsi="仿宋_GB2312" w:eastAsia="仿宋_GB2312" w:cs="仿宋_GB2312"/>
          <w:b/>
        </w:rPr>
        <w:t>3.2.3 采购包2国家税务总局汕头市税务局办公大楼后勤服务内容与要求</w:t>
      </w:r>
    </w:p>
    <w:p w14:paraId="43E55361">
      <w:pPr>
        <w:pStyle w:val="4"/>
        <w:ind w:firstLine="480"/>
        <w:outlineLvl w:val="3"/>
        <w:rPr>
          <w:rFonts w:hint="default"/>
        </w:rPr>
      </w:pPr>
      <w:r>
        <w:rPr>
          <w:rFonts w:ascii="仿宋_GB2312" w:hAnsi="仿宋_GB2312" w:eastAsia="仿宋_GB2312" w:cs="仿宋_GB2312"/>
          <w:b/>
        </w:rPr>
        <w:t>3.2.3.1日常管理与服务</w:t>
      </w:r>
    </w:p>
    <w:p w14:paraId="0833D44C">
      <w:pPr>
        <w:pStyle w:val="4"/>
        <w:ind w:firstLine="480"/>
        <w:outlineLvl w:val="2"/>
        <w:rPr>
          <w:rFonts w:hint="default"/>
        </w:rPr>
      </w:pPr>
      <w:r>
        <w:rPr>
          <w:rFonts w:ascii="仿宋_GB2312" w:hAnsi="仿宋_GB2312" w:eastAsia="仿宋_GB2312" w:cs="仿宋_GB2312"/>
          <w:b/>
        </w:rPr>
        <w:t>1.中标人对本项目的后勤服务方案、组织架构、人员录用、建立的各项规章制度，中标人在实施前要报采购人主管部门，由采购人主管部门审批后实施。</w:t>
      </w:r>
    </w:p>
    <w:p w14:paraId="0DA8BBFF">
      <w:pPr>
        <w:pStyle w:val="4"/>
        <w:ind w:firstLine="480"/>
        <w:outlineLvl w:val="2"/>
        <w:rPr>
          <w:rFonts w:hint="default"/>
        </w:rPr>
      </w:pPr>
      <w:r>
        <w:rPr>
          <w:rFonts w:ascii="仿宋_GB2312" w:hAnsi="仿宋_GB2312" w:eastAsia="仿宋_GB2312" w:cs="仿宋_GB2312"/>
          <w:b/>
        </w:rPr>
        <w:t>2.在处理特殊事件和紧急、突发事故时，采购人主管部门对中标人派驻的管理服务人员有直接指挥权。</w:t>
      </w:r>
    </w:p>
    <w:p w14:paraId="09D57D2E">
      <w:pPr>
        <w:pStyle w:val="4"/>
        <w:ind w:firstLine="480"/>
        <w:outlineLvl w:val="2"/>
        <w:rPr>
          <w:rFonts w:hint="default"/>
        </w:rPr>
      </w:pPr>
      <w:r>
        <w:rPr>
          <w:rFonts w:ascii="仿宋_GB2312" w:hAnsi="仿宋_GB2312" w:eastAsia="仿宋_GB2312" w:cs="仿宋_GB2312"/>
          <w:b/>
        </w:rPr>
        <w:t>3.中标人派驻现场的管理服务人员按岗位要求统一着装，言行规范，注意仪容仪表，公众形象，一些公众岗位录用人员体形、身高要有规定标准。</w:t>
      </w:r>
    </w:p>
    <w:p w14:paraId="5379E710">
      <w:pPr>
        <w:pStyle w:val="4"/>
        <w:ind w:firstLine="480"/>
        <w:outlineLvl w:val="2"/>
        <w:rPr>
          <w:rFonts w:hint="default"/>
        </w:rPr>
      </w:pPr>
      <w:r>
        <w:rPr>
          <w:rFonts w:ascii="仿宋_GB2312" w:hAnsi="仿宋_GB2312" w:eastAsia="仿宋_GB2312" w:cs="仿宋_GB2312"/>
          <w:b/>
        </w:rPr>
        <w:t>4.中标人在做好后勤服务服务后勤保障工作的同时，有责任向采购人主管部门提出后勤服务合理化建议，提高管理效率和服务质量。</w:t>
      </w:r>
    </w:p>
    <w:p w14:paraId="69FF6D84">
      <w:pPr>
        <w:pStyle w:val="4"/>
        <w:ind w:firstLine="480"/>
        <w:outlineLvl w:val="2"/>
        <w:rPr>
          <w:rFonts w:hint="default"/>
        </w:rPr>
      </w:pPr>
      <w:r>
        <w:rPr>
          <w:rFonts w:ascii="仿宋_GB2312" w:hAnsi="仿宋_GB2312" w:eastAsia="仿宋_GB2312" w:cs="仿宋_GB2312"/>
          <w:b/>
        </w:rPr>
        <w:t>5.各项服务要做到及时准点。</w:t>
      </w:r>
    </w:p>
    <w:p w14:paraId="4748E12A">
      <w:pPr>
        <w:pStyle w:val="4"/>
        <w:ind w:firstLine="480"/>
        <w:outlineLvl w:val="2"/>
        <w:rPr>
          <w:rFonts w:hint="default"/>
        </w:rPr>
      </w:pPr>
      <w:r>
        <w:rPr>
          <w:rFonts w:ascii="仿宋_GB2312" w:hAnsi="仿宋_GB2312" w:eastAsia="仿宋_GB2312" w:cs="仿宋_GB2312"/>
          <w:b/>
        </w:rPr>
        <w:t>6.建立完善的档案管理制度，建立齐全的管理服务档案（包括设备管理档案、日常管理档案等）。采购人随时抽查档案管理情况，以便日常监督。</w:t>
      </w:r>
    </w:p>
    <w:p w14:paraId="4B72A96A">
      <w:pPr>
        <w:pStyle w:val="4"/>
        <w:ind w:firstLine="480"/>
        <w:outlineLvl w:val="2"/>
        <w:rPr>
          <w:rFonts w:hint="default"/>
        </w:rPr>
      </w:pPr>
      <w:r>
        <w:rPr>
          <w:rFonts w:ascii="仿宋_GB2312" w:hAnsi="仿宋_GB2312" w:eastAsia="仿宋_GB2312" w:cs="仿宋_GB2312"/>
          <w:b/>
        </w:rPr>
        <w:t>7.每月将后勤管理情况向采购人报告。中标人根据实际情况统计后日常办公及劳保用品向采购人审批领取。</w:t>
      </w:r>
    </w:p>
    <w:p w14:paraId="1C2D80DE">
      <w:pPr>
        <w:pStyle w:val="4"/>
        <w:ind w:firstLine="480"/>
        <w:outlineLvl w:val="3"/>
        <w:rPr>
          <w:rFonts w:hint="default"/>
        </w:rPr>
      </w:pPr>
      <w:r>
        <w:rPr>
          <w:rFonts w:ascii="仿宋_GB2312" w:hAnsi="仿宋_GB2312" w:eastAsia="仿宋_GB2312" w:cs="仿宋_GB2312"/>
          <w:b/>
        </w:rPr>
        <w:t>3.2.3.2后勤服务职责范围与要求</w:t>
      </w:r>
    </w:p>
    <w:p w14:paraId="6789BB0A">
      <w:pPr>
        <w:pStyle w:val="4"/>
        <w:ind w:firstLine="480"/>
        <w:outlineLvl w:val="2"/>
        <w:rPr>
          <w:rFonts w:hint="default"/>
        </w:rPr>
      </w:pPr>
      <w:r>
        <w:rPr>
          <w:rFonts w:ascii="仿宋_GB2312" w:hAnsi="仿宋_GB2312" w:eastAsia="仿宋_GB2312" w:cs="仿宋_GB2312"/>
          <w:b/>
        </w:rPr>
        <w:t>中标人提供临时性、辅助性人员，满足采购人后勤管理的其他需要，并保证后勤服务员工完全服从采购人的工作安排。</w:t>
      </w:r>
    </w:p>
    <w:p w14:paraId="43AE2572">
      <w:pPr>
        <w:pStyle w:val="4"/>
        <w:ind w:firstLine="480"/>
        <w:outlineLvl w:val="2"/>
        <w:rPr>
          <w:rFonts w:hint="default"/>
        </w:rPr>
      </w:pPr>
      <w:r>
        <w:rPr>
          <w:rFonts w:ascii="仿宋_GB2312" w:hAnsi="仿宋_GB2312" w:eastAsia="仿宋_GB2312" w:cs="仿宋_GB2312"/>
          <w:b/>
        </w:rPr>
        <w:t>1.中标人需负责市局饭堂除采购工作以外的所有服务工作、负责驻场老干部活动中心所有管理服务工作。</w:t>
      </w:r>
    </w:p>
    <w:p w14:paraId="0AF2C690">
      <w:pPr>
        <w:pStyle w:val="4"/>
        <w:ind w:firstLine="480"/>
        <w:outlineLvl w:val="2"/>
        <w:rPr>
          <w:rFonts w:hint="default"/>
        </w:rPr>
      </w:pPr>
      <w:r>
        <w:rPr>
          <w:rFonts w:ascii="仿宋_GB2312" w:hAnsi="仿宋_GB2312" w:eastAsia="仿宋_GB2312" w:cs="仿宋_GB2312"/>
          <w:b/>
        </w:rPr>
        <w:t>2.饭堂服务人员由中标人负责招聘和培训后才能上岗，所有人员均需有健康证，遵守市局机关食堂管理制度。</w:t>
      </w:r>
    </w:p>
    <w:p w14:paraId="6F209DA3">
      <w:pPr>
        <w:pStyle w:val="4"/>
        <w:ind w:firstLine="480"/>
        <w:outlineLvl w:val="2"/>
        <w:rPr>
          <w:rFonts w:hint="default"/>
        </w:rPr>
      </w:pPr>
      <w:r>
        <w:rPr>
          <w:rFonts w:ascii="仿宋_GB2312" w:hAnsi="仿宋_GB2312" w:eastAsia="仿宋_GB2312" w:cs="仿宋_GB2312"/>
          <w:b/>
        </w:rPr>
        <w:t>3.老干部活动中心1人，要求：身体合格，胜任劳动强度较大的工作，遵纪守法，没有违法犯罪，具有国家规定的上岗资格。主要负责老干部活动中心场所的整理、保洁清扫。</w:t>
      </w:r>
    </w:p>
    <w:p w14:paraId="2E1D4ADA">
      <w:pPr>
        <w:pStyle w:val="4"/>
        <w:ind w:firstLine="480"/>
        <w:outlineLvl w:val="2"/>
        <w:rPr>
          <w:rFonts w:hint="default"/>
        </w:rPr>
      </w:pPr>
      <w:r>
        <w:rPr>
          <w:rFonts w:ascii="仿宋_GB2312" w:hAnsi="仿宋_GB2312" w:eastAsia="仿宋_GB2312" w:cs="仿宋_GB2312"/>
          <w:b/>
        </w:rPr>
        <w:t>4.服务人员11人，要求：身体合格，胜任劳动强度较大的工作，工作勤快、态度热情、性格温柔，无不良嗜好，遵纪守法，没有违法犯罪纪录。</w:t>
      </w:r>
    </w:p>
    <w:p w14:paraId="79FA5A70">
      <w:pPr>
        <w:pStyle w:val="4"/>
        <w:ind w:firstLine="480"/>
        <w:outlineLvl w:val="2"/>
        <w:rPr>
          <w:rFonts w:hint="default"/>
        </w:rPr>
      </w:pPr>
      <w:r>
        <w:rPr>
          <w:rFonts w:ascii="仿宋_GB2312" w:hAnsi="仿宋_GB2312" w:eastAsia="仿宋_GB2312" w:cs="仿宋_GB2312"/>
          <w:b/>
        </w:rPr>
        <w:t>5.中标人服务人员提供服务时间原则上为星期一至星期五，如遇节假日需中标人向采购人提供工作人员的用餐服务，中标人应确保服务人员悉数到场提供服务，每年15次以内，采购人不另行支付费用，中标人投标报价应当充分考虑该因素，采购人不额外承担用工责任，用工成本由中标人承担。</w:t>
      </w:r>
    </w:p>
    <w:p w14:paraId="73307D7B">
      <w:pPr>
        <w:pStyle w:val="4"/>
        <w:ind w:firstLine="480"/>
        <w:outlineLvl w:val="2"/>
        <w:rPr>
          <w:rFonts w:hint="default"/>
        </w:rPr>
      </w:pPr>
      <w:r>
        <w:rPr>
          <w:rFonts w:ascii="仿宋_GB2312" w:hAnsi="仿宋_GB2312" w:eastAsia="仿宋_GB2312" w:cs="仿宋_GB2312"/>
          <w:b/>
        </w:rPr>
        <w:t>6.因采购人工作业务需要，要求中标人在采购范围内增加或减少服务内容的，中标人应按需调整岗位配置，并以投标服务内容对应岗位报价明细为标准另行签订费用补充协议，补充协议增加金额合计不超过中标金额的10%。</w:t>
      </w:r>
    </w:p>
    <w:p w14:paraId="75DE4D03">
      <w:pPr>
        <w:pStyle w:val="4"/>
        <w:ind w:firstLine="480"/>
        <w:outlineLvl w:val="2"/>
        <w:rPr>
          <w:rFonts w:hint="default"/>
        </w:rPr>
      </w:pPr>
      <w:r>
        <w:rPr>
          <w:rFonts w:ascii="仿宋_GB2312" w:hAnsi="仿宋_GB2312" w:eastAsia="仿宋_GB2312" w:cs="仿宋_GB2312"/>
          <w:b/>
        </w:rPr>
        <w:t>7.餐厅的食材及用品采购工作由采购人负责。中标人应严格按照（广东省食品卫生管理实施办法）的规定供膳和管理，确保所供食品的质量与卫生，如发生食品中毒或检查卫生不合格的，经卫生监督机关验证，确属中标人原因，其相关责任由中标人负担。</w:t>
      </w:r>
    </w:p>
    <w:p w14:paraId="6380AB70">
      <w:pPr>
        <w:pStyle w:val="4"/>
        <w:ind w:firstLine="480"/>
        <w:outlineLvl w:val="2"/>
        <w:rPr>
          <w:rFonts w:hint="default"/>
        </w:rPr>
      </w:pPr>
      <w:r>
        <w:rPr>
          <w:rFonts w:ascii="仿宋_GB2312" w:hAnsi="仿宋_GB2312" w:eastAsia="仿宋_GB2312" w:cs="仿宋_GB2312"/>
          <w:b/>
        </w:rPr>
        <w:t>★中标人派驻餐厅的工作人员须持有效健康证明交采购人主管部门备案（投标时提交承诺，可参照“格式”中《承诺函》格式）。</w:t>
      </w:r>
    </w:p>
    <w:p w14:paraId="01DA0BA0">
      <w:pPr>
        <w:pStyle w:val="4"/>
        <w:ind w:firstLine="480"/>
        <w:outlineLvl w:val="2"/>
        <w:rPr>
          <w:rFonts w:hint="default"/>
        </w:rPr>
      </w:pPr>
      <w:r>
        <w:rPr>
          <w:rFonts w:ascii="仿宋_GB2312" w:hAnsi="仿宋_GB2312" w:eastAsia="仿宋_GB2312" w:cs="仿宋_GB2312"/>
          <w:b/>
        </w:rPr>
        <w:t>8.服务管理事项</w:t>
      </w:r>
    </w:p>
    <w:p w14:paraId="01B95285">
      <w:pPr>
        <w:pStyle w:val="4"/>
        <w:ind w:firstLine="480"/>
        <w:outlineLvl w:val="2"/>
        <w:rPr>
          <w:rFonts w:hint="default"/>
        </w:rPr>
      </w:pPr>
      <w:r>
        <w:rPr>
          <w:rFonts w:ascii="仿宋_GB2312" w:hAnsi="仿宋_GB2312" w:eastAsia="仿宋_GB2312" w:cs="仿宋_GB2312"/>
          <w:b/>
        </w:rPr>
        <w:t>（1）服务人员共配置11人，服务人员负责食材、佐料等各类食材的验收，所有食材需符合《中华人民共和国食品安全法》要求，符合国家有关标准并按要求进行公示，保证食材的安全卫生，对饭堂食材安全负有全部责任(投标时提供承诺，可参照“投标文件格式”中《承诺函》格式）。</w:t>
      </w:r>
    </w:p>
    <w:p w14:paraId="06C2DCDE">
      <w:pPr>
        <w:pStyle w:val="4"/>
        <w:ind w:firstLine="480"/>
        <w:outlineLvl w:val="2"/>
        <w:rPr>
          <w:rFonts w:hint="default"/>
        </w:rPr>
      </w:pPr>
      <w:r>
        <w:rPr>
          <w:rFonts w:ascii="仿宋_GB2312" w:hAnsi="仿宋_GB2312" w:eastAsia="仿宋_GB2312" w:cs="仿宋_GB2312"/>
          <w:b/>
        </w:rPr>
        <w:t>（2）服务人员负责餐饮供餐、食堂服务、餐厅清洁及管理、仓库管理、后勤服务相关等工作。</w:t>
      </w:r>
    </w:p>
    <w:p w14:paraId="2B44FEA5">
      <w:pPr>
        <w:pStyle w:val="4"/>
        <w:ind w:firstLine="480"/>
        <w:outlineLvl w:val="2"/>
        <w:rPr>
          <w:rFonts w:hint="default"/>
        </w:rPr>
      </w:pPr>
      <w:r>
        <w:rPr>
          <w:rFonts w:ascii="仿宋_GB2312" w:hAnsi="仿宋_GB2312" w:eastAsia="仿宋_GB2312" w:cs="仿宋_GB2312"/>
          <w:b/>
        </w:rPr>
        <w:t>（3）面点师1名、厨师1名负责厨房食品加工工作。</w:t>
      </w:r>
    </w:p>
    <w:p w14:paraId="698D8808">
      <w:pPr>
        <w:pStyle w:val="4"/>
        <w:ind w:firstLine="480"/>
        <w:outlineLvl w:val="2"/>
        <w:rPr>
          <w:rFonts w:hint="default"/>
        </w:rPr>
      </w:pPr>
      <w:r>
        <w:rPr>
          <w:rFonts w:ascii="仿宋_GB2312" w:hAnsi="仿宋_GB2312" w:eastAsia="仿宋_GB2312" w:cs="仿宋_GB2312"/>
          <w:b/>
        </w:rPr>
        <w:t>（4）面点师、厨师负责菜单的筹划和更换，以及新品种的研发。</w:t>
      </w:r>
    </w:p>
    <w:p w14:paraId="1EDBAE13">
      <w:pPr>
        <w:pStyle w:val="4"/>
        <w:ind w:firstLine="480"/>
        <w:outlineLvl w:val="2"/>
        <w:rPr>
          <w:rFonts w:hint="default"/>
        </w:rPr>
      </w:pPr>
      <w:r>
        <w:rPr>
          <w:rFonts w:ascii="仿宋_GB2312" w:hAnsi="仿宋_GB2312" w:eastAsia="仿宋_GB2312" w:cs="仿宋_GB2312"/>
          <w:b/>
        </w:rPr>
        <w:t>（5）面点师、厨师按照要求控制好营业成本并保证菜肴质量、服务水平。</w:t>
      </w:r>
    </w:p>
    <w:p w14:paraId="7A0D94FB">
      <w:pPr>
        <w:pStyle w:val="4"/>
        <w:ind w:firstLine="480"/>
        <w:outlineLvl w:val="2"/>
        <w:rPr>
          <w:rFonts w:hint="default"/>
        </w:rPr>
      </w:pPr>
      <w:r>
        <w:rPr>
          <w:rFonts w:ascii="仿宋_GB2312" w:hAnsi="仿宋_GB2312" w:eastAsia="仿宋_GB2312" w:cs="仿宋_GB2312"/>
          <w:b/>
        </w:rPr>
        <w:t>（6）面点师、厨师定期征求客户对菜品质量的意见，并按照要求及时改善。</w:t>
      </w:r>
    </w:p>
    <w:p w14:paraId="724AFA22">
      <w:pPr>
        <w:pStyle w:val="4"/>
        <w:ind w:firstLine="480"/>
        <w:outlineLvl w:val="2"/>
        <w:rPr>
          <w:rFonts w:hint="default"/>
        </w:rPr>
      </w:pPr>
      <w:r>
        <w:rPr>
          <w:rFonts w:ascii="仿宋_GB2312" w:hAnsi="仿宋_GB2312" w:eastAsia="仿宋_GB2312" w:cs="仿宋_GB2312"/>
          <w:b/>
        </w:rPr>
        <w:t>（7）服务人员负责机关食堂卫生安全、消防安全工作。</w:t>
      </w:r>
    </w:p>
    <w:p w14:paraId="40856BBC">
      <w:pPr>
        <w:pStyle w:val="4"/>
        <w:ind w:firstLine="480"/>
        <w:outlineLvl w:val="2"/>
        <w:rPr>
          <w:rFonts w:hint="default"/>
        </w:rPr>
      </w:pPr>
      <w:r>
        <w:rPr>
          <w:rFonts w:ascii="仿宋_GB2312" w:hAnsi="仿宋_GB2312" w:eastAsia="仿宋_GB2312" w:cs="仿宋_GB2312"/>
          <w:b/>
        </w:rPr>
        <w:t>（8）中标人需具备协助做好各类围餐工作的经验、能力，配合采购人做好围餐服务工作。</w:t>
      </w:r>
    </w:p>
    <w:p w14:paraId="0FD28F30">
      <w:pPr>
        <w:pStyle w:val="4"/>
        <w:ind w:firstLine="480"/>
        <w:outlineLvl w:val="2"/>
        <w:rPr>
          <w:rFonts w:hint="default"/>
        </w:rPr>
      </w:pPr>
      <w:r>
        <w:rPr>
          <w:rFonts w:ascii="仿宋_GB2312" w:hAnsi="仿宋_GB2312" w:eastAsia="仿宋_GB2312" w:cs="仿宋_GB2312"/>
          <w:b/>
        </w:rPr>
        <w:t>★（9）供应商须承诺中标（成交）后在项目（或包组）实施过程中，严格遵守《中华人民共和国食品安全法》、《中华人民共和国食品安全法实施条例》、《食品经营许可和备案管理办法》等法律法规规定,并按规定办理相关手续。如违反采购人有权终止签订合同，由此引发的一切后果由中标人（成交人）承担（投标时提交承诺，承诺可参照“投标文件格式”中《承诺函》格式）。</w:t>
      </w:r>
    </w:p>
    <w:p w14:paraId="48C55BF2">
      <w:pPr>
        <w:pStyle w:val="4"/>
        <w:ind w:firstLine="480"/>
        <w:outlineLvl w:val="2"/>
        <w:rPr>
          <w:rFonts w:hint="default"/>
        </w:rPr>
      </w:pPr>
      <w:r>
        <w:rPr>
          <w:rFonts w:ascii="仿宋_GB2312" w:hAnsi="仿宋_GB2312" w:eastAsia="仿宋_GB2312" w:cs="仿宋_GB2312"/>
          <w:b/>
        </w:rPr>
        <w:t>9.人员工资福利、待遇由投标人负责。签订合同时，提供有关卫生部门对拟派工作人员的健康证明。</w:t>
      </w:r>
    </w:p>
    <w:p w14:paraId="362D92C2">
      <w:pPr>
        <w:pStyle w:val="4"/>
        <w:ind w:firstLine="480"/>
        <w:outlineLvl w:val="2"/>
        <w:rPr>
          <w:rFonts w:hint="default"/>
        </w:rPr>
      </w:pPr>
      <w:r>
        <w:rPr>
          <w:rFonts w:ascii="仿宋_GB2312" w:hAnsi="仿宋_GB2312" w:eastAsia="仿宋_GB2312" w:cs="仿宋_GB2312"/>
          <w:b/>
        </w:rPr>
        <w:t>实施方式说明：采取中标人管理模式，即中标人负责提供后勤保化服务人员，并派驻管理及技术团队管理运营，采购人负责对中标人监督管理。</w:t>
      </w:r>
    </w:p>
    <w:p w14:paraId="0C3E558E">
      <w:pPr>
        <w:pStyle w:val="4"/>
        <w:ind w:firstLine="480"/>
        <w:outlineLvl w:val="2"/>
        <w:rPr>
          <w:rFonts w:hint="default"/>
        </w:rPr>
      </w:pPr>
      <w:r>
        <w:rPr>
          <w:rFonts w:ascii="仿宋_GB2312" w:hAnsi="仿宋_GB2312" w:eastAsia="仿宋_GB2312" w:cs="仿宋_GB2312"/>
          <w:b/>
        </w:rPr>
        <w:t>（1）中标人需配备专业的管理人员和具有专业资质的技术团队。</w:t>
      </w:r>
    </w:p>
    <w:p w14:paraId="3B8A0748">
      <w:pPr>
        <w:pStyle w:val="4"/>
        <w:ind w:firstLine="480"/>
        <w:outlineLvl w:val="2"/>
        <w:rPr>
          <w:rFonts w:hint="default"/>
        </w:rPr>
      </w:pPr>
      <w:r>
        <w:rPr>
          <w:rFonts w:ascii="仿宋_GB2312" w:hAnsi="仿宋_GB2312" w:eastAsia="仿宋_GB2312" w:cs="仿宋_GB2312"/>
          <w:b/>
        </w:rPr>
        <w:t>（2）中标人派驻团队在管理期间不配合采购人工作要求的，出现问题屡次不配合改正的，采购人有权利要求更换人员，中标人应该在一周内提供新的人员供采购人面试，并更换不合格员工，保证机关正常运行。</w:t>
      </w:r>
    </w:p>
    <w:p w14:paraId="551E3D75">
      <w:pPr>
        <w:pStyle w:val="4"/>
        <w:ind w:firstLine="480"/>
        <w:outlineLvl w:val="3"/>
        <w:rPr>
          <w:rFonts w:hint="default"/>
        </w:rPr>
      </w:pPr>
      <w:r>
        <w:rPr>
          <w:rFonts w:ascii="仿宋_GB2312" w:hAnsi="仿宋_GB2312" w:eastAsia="仿宋_GB2312" w:cs="仿宋_GB2312"/>
          <w:b/>
        </w:rPr>
        <w:t>3.2.3.3关于应急服务</w:t>
      </w:r>
    </w:p>
    <w:p w14:paraId="540A8941">
      <w:pPr>
        <w:pStyle w:val="4"/>
        <w:ind w:firstLine="480"/>
        <w:outlineLvl w:val="2"/>
        <w:rPr>
          <w:rFonts w:hint="default"/>
        </w:rPr>
      </w:pPr>
      <w:r>
        <w:rPr>
          <w:rFonts w:ascii="仿宋_GB2312" w:hAnsi="仿宋_GB2312" w:eastAsia="仿宋_GB2312" w:cs="仿宋_GB2312"/>
          <w:b/>
        </w:rPr>
        <w:t>1.中标人需做好包括突发停水、停电情况下如何保障采购人职工就餐，突发食物中毒，水源污染、食材污染、人为破坏等突发事项的应急处理方案，制订各项应急保障措施。</w:t>
      </w:r>
    </w:p>
    <w:p w14:paraId="152D653E">
      <w:pPr>
        <w:pStyle w:val="4"/>
        <w:ind w:firstLine="480"/>
        <w:outlineLvl w:val="2"/>
        <w:rPr>
          <w:rFonts w:hint="default"/>
        </w:rPr>
      </w:pPr>
      <w:r>
        <w:rPr>
          <w:rFonts w:ascii="仿宋_GB2312" w:hAnsi="仿宋_GB2312" w:eastAsia="仿宋_GB2312" w:cs="仿宋_GB2312"/>
          <w:b/>
        </w:rPr>
        <w:t>2.按采购人要求做好饭堂各类传染疫情的各项防疫应急工作，如传染病防控方案。需严格按照国家、省、市关于传染性疾病等相关规定（中华人民共和国传染病防治法），结合采购人防疫防控工作要求做好重点场所、重点部位、重点人群常态化防控管理工作，严格落实测温、扫码登记、定时消毒等措施，制定常态化防控方案和应急处置预案。</w:t>
      </w:r>
    </w:p>
    <w:p w14:paraId="46BEF798">
      <w:pPr>
        <w:pStyle w:val="4"/>
        <w:ind w:firstLine="480"/>
        <w:outlineLvl w:val="3"/>
        <w:rPr>
          <w:rFonts w:hint="default"/>
        </w:rPr>
      </w:pPr>
      <w:r>
        <w:rPr>
          <w:rFonts w:ascii="仿宋_GB2312" w:hAnsi="仿宋_GB2312" w:eastAsia="仿宋_GB2312" w:cs="仿宋_GB2312"/>
          <w:b/>
        </w:rPr>
        <w:t>3.2.3.4其它要求</w:t>
      </w:r>
    </w:p>
    <w:p w14:paraId="4AD8E060">
      <w:pPr>
        <w:pStyle w:val="4"/>
        <w:ind w:firstLine="480"/>
        <w:outlineLvl w:val="2"/>
        <w:rPr>
          <w:rFonts w:hint="default"/>
        </w:rPr>
      </w:pPr>
      <w:r>
        <w:rPr>
          <w:rFonts w:ascii="仿宋_GB2312" w:hAnsi="仿宋_GB2312" w:eastAsia="仿宋_GB2312" w:cs="仿宋_GB2312"/>
          <w:b/>
        </w:rPr>
        <w:t>1、如中标人驻场人员严重违反了采购人的规章制度，经采购人查证属实，通知中标人5日内撤回该工作人员，并追究该人员相应法律责任，中标人在5天内另派工作人员驻场工作。</w:t>
      </w:r>
    </w:p>
    <w:p w14:paraId="61360ABA">
      <w:pPr>
        <w:pStyle w:val="4"/>
        <w:ind w:firstLine="480"/>
        <w:outlineLvl w:val="2"/>
        <w:rPr>
          <w:rFonts w:hint="default"/>
        </w:rPr>
      </w:pPr>
      <w:r>
        <w:rPr>
          <w:rFonts w:ascii="仿宋_GB2312" w:hAnsi="仿宋_GB2312" w:eastAsia="仿宋_GB2312" w:cs="仿宋_GB2312"/>
          <w:b/>
        </w:rPr>
        <w:t>2、中标人应在派出工作人员（人员变动）5天前，将该工作人员的姓名、相片、身份证资料等造册交由采购人备案，并在备案前将资料上传公安部门确认没有犯罪前科，如因审查不严出现工作人员有违法犯罪记录并因违反犯罪或其他过错造成的损失，中标人应承担连带赔偿责任。</w:t>
      </w:r>
    </w:p>
    <w:p w14:paraId="38E5E9BD">
      <w:pPr>
        <w:pStyle w:val="4"/>
        <w:ind w:firstLine="480"/>
        <w:outlineLvl w:val="2"/>
        <w:rPr>
          <w:rFonts w:hint="default"/>
        </w:rPr>
      </w:pPr>
      <w:r>
        <w:rPr>
          <w:rFonts w:ascii="仿宋_GB2312" w:hAnsi="仿宋_GB2312" w:eastAsia="仿宋_GB2312" w:cs="仿宋_GB2312"/>
          <w:b/>
        </w:rPr>
        <w:t>3、做好新、旧后勤的交接工作，包括了相关设施如后勤服务用房、公共设施和相关资料等的移交工作。</w:t>
      </w:r>
    </w:p>
    <w:p w14:paraId="32DC730C">
      <w:pPr>
        <w:pStyle w:val="4"/>
        <w:ind w:firstLine="480"/>
        <w:outlineLvl w:val="2"/>
        <w:rPr>
          <w:rFonts w:hint="default"/>
        </w:rPr>
      </w:pPr>
      <w:r>
        <w:rPr>
          <w:rFonts w:ascii="仿宋_GB2312" w:hAnsi="仿宋_GB2312" w:eastAsia="仿宋_GB2312" w:cs="仿宋_GB2312"/>
          <w:b/>
        </w:rPr>
        <w:t>4、定期开展培训，原则上要求一年至少展开两次培训，培训内容包括但不限于新管理制度，国家相关最新标准等。</w:t>
      </w:r>
    </w:p>
    <w:p w14:paraId="15097EAF">
      <w:pPr>
        <w:pStyle w:val="4"/>
        <w:ind w:firstLine="480"/>
        <w:outlineLvl w:val="3"/>
        <w:rPr>
          <w:rFonts w:hint="default"/>
        </w:rPr>
      </w:pPr>
      <w:r>
        <w:rPr>
          <w:rFonts w:ascii="仿宋_GB2312" w:hAnsi="仿宋_GB2312" w:eastAsia="仿宋_GB2312" w:cs="仿宋_GB2312"/>
          <w:b/>
        </w:rPr>
        <w:t>3.2.3.5节能减排有关要求</w:t>
      </w:r>
    </w:p>
    <w:p w14:paraId="51ECE75E">
      <w:pPr>
        <w:pStyle w:val="4"/>
        <w:ind w:firstLine="480"/>
        <w:outlineLvl w:val="2"/>
        <w:rPr>
          <w:rFonts w:hint="default"/>
        </w:rPr>
      </w:pPr>
      <w:r>
        <w:rPr>
          <w:rFonts w:ascii="仿宋_GB2312" w:hAnsi="仿宋_GB2312" w:eastAsia="仿宋_GB2312" w:cs="仿宋_GB2312"/>
          <w:b/>
        </w:rPr>
        <w:t>节能减排管理:近年来国家大力开展“节约型公共机构示范单位”的活动，绿色、低碳、环保已成为公共机构的要求。根据国务院《关于印发“十三五”节能减排综合工作方案的通知》（国发〔2016〕74 号）要求，本项目有大量的设施设备需要中标人进行日常运行管理，要求中标人要制定科学合理的经济运行和节能降耗措施，提出节能减排的合理化建议，协助采购人做好办公大楼能源消耗和数据统计、分析等节能减排工作。</w:t>
      </w:r>
    </w:p>
    <w:p w14:paraId="39A0F9C8">
      <w:pPr>
        <w:pStyle w:val="4"/>
        <w:ind w:firstLine="480"/>
        <w:outlineLvl w:val="2"/>
        <w:rPr>
          <w:rFonts w:hint="default"/>
        </w:rPr>
      </w:pPr>
      <w:r>
        <w:rPr>
          <w:rFonts w:ascii="仿宋_GB2312" w:hAnsi="仿宋_GB2312" w:eastAsia="仿宋_GB2312" w:cs="仿宋_GB2312"/>
          <w:b/>
        </w:rPr>
        <w:t>（1）积极主动落实各项节能减排措施，做好行为节能、管理节能，开展技术节能。</w:t>
      </w:r>
    </w:p>
    <w:p w14:paraId="0C68350D">
      <w:pPr>
        <w:pStyle w:val="4"/>
        <w:ind w:firstLine="480"/>
        <w:outlineLvl w:val="2"/>
        <w:rPr>
          <w:rFonts w:hint="default"/>
        </w:rPr>
      </w:pPr>
      <w:r>
        <w:rPr>
          <w:rFonts w:ascii="仿宋_GB2312" w:hAnsi="仿宋_GB2312" w:eastAsia="仿宋_GB2312" w:cs="仿宋_GB2312"/>
          <w:b/>
        </w:rPr>
        <w:t>（2）节约用水，严防管网出现“跑、冒、滴、漏”等现象。</w:t>
      </w:r>
    </w:p>
    <w:p w14:paraId="0223C9BF">
      <w:pPr>
        <w:pStyle w:val="4"/>
        <w:ind w:firstLine="480"/>
        <w:outlineLvl w:val="2"/>
        <w:rPr>
          <w:rFonts w:hint="default"/>
        </w:rPr>
      </w:pPr>
      <w:r>
        <w:rPr>
          <w:rFonts w:ascii="仿宋_GB2312" w:hAnsi="仿宋_GB2312" w:eastAsia="仿宋_GB2312" w:cs="仿宋_GB2312"/>
          <w:b/>
        </w:rPr>
        <w:t>（3）配合管理部门进行能耗统计和分析，根据实际情况提出符合本后勤服务的改进措施和建议。</w:t>
      </w:r>
    </w:p>
    <w:p w14:paraId="4A16BBE2">
      <w:pPr>
        <w:pStyle w:val="4"/>
        <w:ind w:firstLine="480"/>
        <w:outlineLvl w:val="2"/>
        <w:rPr>
          <w:rFonts w:hint="default"/>
        </w:rPr>
      </w:pPr>
      <w:r>
        <w:rPr>
          <w:rFonts w:ascii="仿宋_GB2312" w:hAnsi="仿宋_GB2312" w:eastAsia="仿宋_GB2312" w:cs="仿宋_GB2312"/>
          <w:b/>
        </w:rPr>
        <w:t>（4）严格按照要求做好生活垃圾分类工作。</w:t>
      </w:r>
    </w:p>
    <w:p w14:paraId="6B810A29">
      <w:pPr>
        <w:pStyle w:val="4"/>
        <w:ind w:firstLine="480"/>
        <w:jc w:val="center"/>
        <w:outlineLvl w:val="0"/>
        <w:rPr>
          <w:rFonts w:hint="default"/>
        </w:rPr>
      </w:pPr>
      <w:r>
        <w:rPr>
          <w:rFonts w:ascii="仿宋_GB2312" w:hAnsi="仿宋_GB2312" w:eastAsia="仿宋_GB2312" w:cs="仿宋_GB2312"/>
          <w:b/>
        </w:rPr>
        <w:t>4人员要求</w:t>
      </w:r>
    </w:p>
    <w:p w14:paraId="4F748B6D">
      <w:pPr>
        <w:pStyle w:val="4"/>
        <w:ind w:firstLine="480"/>
        <w:outlineLvl w:val="1"/>
        <w:rPr>
          <w:rFonts w:hint="default"/>
        </w:rPr>
      </w:pPr>
      <w:r>
        <w:rPr>
          <w:rFonts w:ascii="仿宋_GB2312" w:hAnsi="仿宋_GB2312" w:eastAsia="仿宋_GB2312" w:cs="仿宋_GB2312"/>
          <w:b/>
          <w:i/>
        </w:rPr>
        <w:t>4.1总体要求</w:t>
      </w:r>
    </w:p>
    <w:p w14:paraId="77C4D5D9">
      <w:pPr>
        <w:pStyle w:val="4"/>
        <w:ind w:firstLine="480"/>
        <w:jc w:val="both"/>
        <w:rPr>
          <w:rFonts w:hint="default"/>
        </w:rPr>
      </w:pPr>
      <w:r>
        <w:rPr>
          <w:rFonts w:ascii="仿宋_GB2312" w:hAnsi="仿宋_GB2312" w:eastAsia="仿宋_GB2312" w:cs="仿宋_GB2312"/>
        </w:rPr>
        <w:t>（1）中标人应当为人员（采购包1）提供统一着装，至少提供夏、冬季套装各两套供替换。</w:t>
      </w:r>
    </w:p>
    <w:p w14:paraId="14CED2F4">
      <w:pPr>
        <w:pStyle w:val="4"/>
        <w:ind w:firstLine="480"/>
        <w:jc w:val="both"/>
        <w:rPr>
          <w:rFonts w:hint="default"/>
        </w:rPr>
      </w:pPr>
      <w:r>
        <w:rPr>
          <w:rFonts w:ascii="仿宋_GB2312" w:hAnsi="仿宋_GB2312" w:eastAsia="仿宋_GB2312" w:cs="仿宋_GB2312"/>
        </w:rPr>
        <w:t>（2）身体健康，在法定用工年龄，符合有关用工规定，无不良嗜好，肯吃苦耐劳，工作认真负责。</w:t>
      </w:r>
    </w:p>
    <w:p w14:paraId="6C7536B8">
      <w:pPr>
        <w:pStyle w:val="4"/>
        <w:ind w:firstLine="480"/>
        <w:jc w:val="both"/>
        <w:rPr>
          <w:rFonts w:hint="default"/>
        </w:rPr>
      </w:pPr>
      <w:r>
        <w:rPr>
          <w:rFonts w:ascii="仿宋_GB2312" w:hAnsi="仿宋_GB2312" w:eastAsia="仿宋_GB2312" w:cs="仿宋_GB2312"/>
        </w:rPr>
        <w:t>（3）政治素质。热爱祖国、诚实信用；爱岗敬业，恪尽职守；遵纪守法，团结协作。无违法犯罪记录。</w:t>
      </w:r>
    </w:p>
    <w:p w14:paraId="7438B65B">
      <w:pPr>
        <w:pStyle w:val="4"/>
        <w:ind w:firstLine="480"/>
        <w:outlineLvl w:val="2"/>
        <w:rPr>
          <w:rFonts w:hint="default"/>
        </w:rPr>
      </w:pPr>
      <w:r>
        <w:rPr>
          <w:rFonts w:ascii="仿宋_GB2312" w:hAnsi="仿宋_GB2312" w:eastAsia="仿宋_GB2312" w:cs="仿宋_GB2312"/>
          <w:b/>
          <w:i/>
        </w:rPr>
        <w:t>4.2团队要求</w:t>
      </w:r>
      <w:r>
        <w:rPr>
          <w:rFonts w:ascii="仿宋_GB2312" w:hAnsi="仿宋_GB2312" w:eastAsia="仿宋_GB2312" w:cs="仿宋_GB2312"/>
          <w:b/>
        </w:rPr>
        <w:t>4.2.1采购包1物业管理服务人员明细表</w:t>
      </w:r>
    </w:p>
    <w:tbl>
      <w:tblPr>
        <w:tblStyle w:val="2"/>
        <w:tblW w:w="0" w:type="auto"/>
        <w:tblInd w:w="135"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921"/>
        <w:gridCol w:w="1711"/>
        <w:gridCol w:w="1371"/>
        <w:gridCol w:w="3378"/>
        <w:gridCol w:w="1030"/>
      </w:tblGrid>
      <w:tr w14:paraId="44E43B4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2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F826117">
            <w:pPr>
              <w:pStyle w:val="4"/>
              <w:ind w:firstLine="480"/>
              <w:jc w:val="center"/>
              <w:rPr>
                <w:rFonts w:hint="default"/>
              </w:rPr>
            </w:pPr>
            <w:r>
              <w:rPr>
                <w:rFonts w:ascii="仿宋_GB2312" w:hAnsi="仿宋_GB2312" w:eastAsia="仿宋_GB2312" w:cs="仿宋_GB2312"/>
                <w:b/>
                <w:color w:val="000000"/>
              </w:rPr>
              <w:t>部门职能</w:t>
            </w:r>
          </w:p>
        </w:tc>
        <w:tc>
          <w:tcPr>
            <w:tcW w:w="173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D18F814">
            <w:pPr>
              <w:pStyle w:val="4"/>
              <w:ind w:firstLine="480"/>
              <w:jc w:val="center"/>
              <w:rPr>
                <w:rFonts w:hint="default"/>
              </w:rPr>
            </w:pPr>
            <w:r>
              <w:rPr>
                <w:rFonts w:ascii="仿宋_GB2312" w:hAnsi="仿宋_GB2312" w:eastAsia="仿宋_GB2312" w:cs="仿宋_GB2312"/>
                <w:b/>
                <w:color w:val="000000"/>
              </w:rPr>
              <w:t>岗位</w:t>
            </w:r>
          </w:p>
        </w:tc>
        <w:tc>
          <w:tcPr>
            <w:tcW w:w="1382"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1CE8FBA">
            <w:pPr>
              <w:pStyle w:val="4"/>
              <w:ind w:firstLine="480"/>
              <w:jc w:val="center"/>
              <w:rPr>
                <w:rFonts w:hint="default"/>
              </w:rPr>
            </w:pPr>
            <w:r>
              <w:rPr>
                <w:rFonts w:ascii="仿宋_GB2312" w:hAnsi="仿宋_GB2312" w:eastAsia="仿宋_GB2312" w:cs="仿宋_GB2312"/>
                <w:b/>
                <w:color w:val="000000"/>
              </w:rPr>
              <w:t>岗位所需人数</w:t>
            </w:r>
          </w:p>
        </w:tc>
        <w:tc>
          <w:tcPr>
            <w:tcW w:w="343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2E6C092">
            <w:pPr>
              <w:pStyle w:val="4"/>
              <w:ind w:firstLine="480"/>
              <w:jc w:val="center"/>
              <w:rPr>
                <w:rFonts w:hint="default"/>
              </w:rPr>
            </w:pPr>
            <w:r>
              <w:rPr>
                <w:rFonts w:ascii="仿宋_GB2312" w:hAnsi="仿宋_GB2312" w:eastAsia="仿宋_GB2312" w:cs="仿宋_GB2312"/>
                <w:b/>
                <w:color w:val="000000"/>
              </w:rPr>
              <w:t>从业要求</w:t>
            </w:r>
          </w:p>
        </w:tc>
        <w:tc>
          <w:tcPr>
            <w:tcW w:w="103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131ACF7">
            <w:pPr>
              <w:pStyle w:val="4"/>
              <w:ind w:firstLine="480"/>
              <w:jc w:val="center"/>
              <w:rPr>
                <w:rFonts w:hint="default"/>
              </w:rPr>
            </w:pPr>
            <w:r>
              <w:rPr>
                <w:rFonts w:ascii="仿宋_GB2312" w:hAnsi="仿宋_GB2312" w:eastAsia="仿宋_GB2312" w:cs="仿宋_GB2312"/>
                <w:b/>
                <w:color w:val="000000"/>
              </w:rPr>
              <w:t>备注</w:t>
            </w:r>
          </w:p>
        </w:tc>
      </w:tr>
      <w:tr w14:paraId="3E3670F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27" w:type="dxa"/>
            <w:vMerge w:val="restart"/>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B88AA90">
            <w:pPr>
              <w:pStyle w:val="4"/>
              <w:ind w:firstLine="480"/>
              <w:jc w:val="center"/>
              <w:rPr>
                <w:rFonts w:hint="default"/>
              </w:rPr>
            </w:pPr>
            <w:r>
              <w:rPr>
                <w:rFonts w:ascii="仿宋_GB2312" w:hAnsi="仿宋_GB2312" w:eastAsia="仿宋_GB2312" w:cs="仿宋_GB2312"/>
                <w:color w:val="000000"/>
              </w:rPr>
              <w:t>管理人员</w:t>
            </w:r>
          </w:p>
        </w:tc>
        <w:tc>
          <w:tcPr>
            <w:tcW w:w="173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BFDC95B">
            <w:pPr>
              <w:pStyle w:val="4"/>
              <w:ind w:firstLine="480"/>
              <w:jc w:val="center"/>
              <w:rPr>
                <w:rFonts w:hint="default"/>
              </w:rPr>
            </w:pPr>
            <w:r>
              <w:rPr>
                <w:rFonts w:ascii="仿宋_GB2312" w:hAnsi="仿宋_GB2312" w:eastAsia="仿宋_GB2312" w:cs="仿宋_GB2312"/>
                <w:color w:val="000000"/>
              </w:rPr>
              <w:t>项目经理</w:t>
            </w:r>
          </w:p>
        </w:tc>
        <w:tc>
          <w:tcPr>
            <w:tcW w:w="1382"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48BD7C5">
            <w:pPr>
              <w:pStyle w:val="4"/>
              <w:ind w:firstLine="480"/>
              <w:jc w:val="center"/>
              <w:rPr>
                <w:rFonts w:hint="default"/>
              </w:rPr>
            </w:pPr>
            <w:r>
              <w:rPr>
                <w:rFonts w:ascii="仿宋_GB2312" w:hAnsi="仿宋_GB2312" w:eastAsia="仿宋_GB2312" w:cs="仿宋_GB2312"/>
                <w:color w:val="000000"/>
              </w:rPr>
              <w:t>1</w:t>
            </w:r>
          </w:p>
        </w:tc>
        <w:tc>
          <w:tcPr>
            <w:tcW w:w="343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E45A5BD">
            <w:pPr>
              <w:pStyle w:val="4"/>
              <w:spacing w:after="240"/>
              <w:ind w:firstLine="480"/>
              <w:jc w:val="both"/>
              <w:rPr>
                <w:rFonts w:hint="default"/>
              </w:rPr>
            </w:pPr>
            <w:r>
              <w:rPr>
                <w:rFonts w:ascii="仿宋_GB2312" w:hAnsi="仿宋_GB2312" w:eastAsia="仿宋_GB2312" w:cs="仿宋_GB2312"/>
                <w:color w:val="000000"/>
              </w:rPr>
              <w:t>负责管理整个项目，要求有3年或以上物业项目经理管理工作经验。</w:t>
            </w:r>
          </w:p>
          <w:p w14:paraId="27993515">
            <w:pPr>
              <w:pStyle w:val="4"/>
              <w:spacing w:before="240"/>
              <w:ind w:firstLine="480"/>
              <w:jc w:val="both"/>
              <w:rPr>
                <w:rFonts w:hint="default"/>
              </w:rPr>
            </w:pPr>
            <w:r>
              <w:rPr>
                <w:rFonts w:ascii="仿宋_GB2312" w:hAnsi="仿宋_GB2312" w:eastAsia="仿宋_GB2312" w:cs="仿宋_GB2312"/>
                <w:color w:val="000000"/>
              </w:rPr>
              <w:t>服从采购人的规章制度和工作安排，工作认真负责，文明服务，身体健康，符合法定用工年龄。</w:t>
            </w:r>
          </w:p>
        </w:tc>
        <w:tc>
          <w:tcPr>
            <w:tcW w:w="103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88ED5DA">
            <w:pPr>
              <w:pStyle w:val="4"/>
              <w:ind w:firstLine="480"/>
              <w:jc w:val="center"/>
              <w:rPr>
                <w:rFonts w:hint="default"/>
              </w:rPr>
            </w:pPr>
            <w:r>
              <w:rPr>
                <w:rFonts w:ascii="仿宋_GB2312" w:hAnsi="仿宋_GB2312" w:eastAsia="仿宋_GB2312" w:cs="仿宋_GB2312"/>
                <w:color w:val="000000"/>
              </w:rPr>
              <w:t>工作日</w:t>
            </w:r>
          </w:p>
        </w:tc>
      </w:tr>
      <w:tr w14:paraId="78168168">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27" w:type="dxa"/>
            <w:vMerge w:val="continue"/>
            <w:tcBorders>
              <w:top w:val="single" w:color="000000" w:sz="4" w:space="0"/>
              <w:left w:val="single" w:color="000000" w:sz="4" w:space="0"/>
              <w:bottom w:val="single" w:color="000000" w:sz="4" w:space="0"/>
              <w:right w:val="single" w:color="000000" w:sz="4" w:space="0"/>
            </w:tcBorders>
          </w:tcPr>
          <w:p w14:paraId="6C3E8D25"/>
        </w:tc>
        <w:tc>
          <w:tcPr>
            <w:tcW w:w="173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182D1DA">
            <w:pPr>
              <w:pStyle w:val="4"/>
              <w:ind w:firstLine="480"/>
              <w:jc w:val="center"/>
              <w:rPr>
                <w:rFonts w:hint="default"/>
              </w:rPr>
            </w:pPr>
            <w:r>
              <w:rPr>
                <w:rFonts w:ascii="仿宋_GB2312" w:hAnsi="仿宋_GB2312" w:eastAsia="仿宋_GB2312" w:cs="仿宋_GB2312"/>
                <w:color w:val="000000"/>
              </w:rPr>
              <w:t>助理管理员</w:t>
            </w:r>
          </w:p>
        </w:tc>
        <w:tc>
          <w:tcPr>
            <w:tcW w:w="138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17B6F47">
            <w:pPr>
              <w:pStyle w:val="4"/>
              <w:ind w:firstLine="480"/>
              <w:jc w:val="center"/>
              <w:rPr>
                <w:rFonts w:hint="default"/>
              </w:rPr>
            </w:pPr>
            <w:r>
              <w:rPr>
                <w:rFonts w:ascii="仿宋_GB2312" w:hAnsi="仿宋_GB2312" w:eastAsia="仿宋_GB2312" w:cs="仿宋_GB2312"/>
                <w:color w:val="000000"/>
              </w:rPr>
              <w:t>1</w:t>
            </w:r>
          </w:p>
        </w:tc>
        <w:tc>
          <w:tcPr>
            <w:tcW w:w="343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3A67778">
            <w:pPr>
              <w:pStyle w:val="4"/>
              <w:ind w:firstLine="480"/>
              <w:jc w:val="both"/>
              <w:rPr>
                <w:rFonts w:hint="default"/>
              </w:rPr>
            </w:pPr>
            <w:r>
              <w:rPr>
                <w:rFonts w:ascii="仿宋_GB2312" w:hAnsi="仿宋_GB2312" w:eastAsia="仿宋_GB2312" w:cs="仿宋_GB2312"/>
                <w:color w:val="000000"/>
              </w:rPr>
              <w:t>服从采购人的规章制度和工作安排，工作认真负责，文明服务，身体健康，符合法定用工年龄。</w:t>
            </w:r>
          </w:p>
        </w:tc>
        <w:tc>
          <w:tcPr>
            <w:tcW w:w="103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0BE3ED2">
            <w:pPr>
              <w:pStyle w:val="4"/>
              <w:ind w:firstLine="480"/>
              <w:jc w:val="center"/>
              <w:rPr>
                <w:rFonts w:hint="default"/>
              </w:rPr>
            </w:pPr>
            <w:r>
              <w:rPr>
                <w:rFonts w:ascii="仿宋_GB2312" w:hAnsi="仿宋_GB2312" w:eastAsia="仿宋_GB2312" w:cs="仿宋_GB2312"/>
                <w:color w:val="000000"/>
              </w:rPr>
              <w:t>工作日</w:t>
            </w:r>
          </w:p>
        </w:tc>
      </w:tr>
      <w:tr w14:paraId="50700E1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27" w:type="dxa"/>
            <w:vMerge w:val="restart"/>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8D70175">
            <w:pPr>
              <w:pStyle w:val="4"/>
              <w:ind w:firstLine="480"/>
              <w:jc w:val="center"/>
              <w:rPr>
                <w:rFonts w:hint="default"/>
              </w:rPr>
            </w:pPr>
            <w:r>
              <w:rPr>
                <w:rFonts w:ascii="仿宋_GB2312" w:hAnsi="仿宋_GB2312" w:eastAsia="仿宋_GB2312" w:cs="仿宋_GB2312"/>
                <w:color w:val="000000"/>
              </w:rPr>
              <w:t>保安服务</w:t>
            </w:r>
          </w:p>
        </w:tc>
        <w:tc>
          <w:tcPr>
            <w:tcW w:w="173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3E19DCB">
            <w:pPr>
              <w:pStyle w:val="4"/>
              <w:ind w:firstLine="480"/>
              <w:jc w:val="center"/>
              <w:rPr>
                <w:rFonts w:hint="default"/>
              </w:rPr>
            </w:pPr>
            <w:r>
              <w:rPr>
                <w:rFonts w:ascii="仿宋_GB2312" w:hAnsi="仿宋_GB2312" w:eastAsia="仿宋_GB2312" w:cs="仿宋_GB2312"/>
                <w:color w:val="000000"/>
              </w:rPr>
              <w:t>保安队长</w:t>
            </w:r>
          </w:p>
        </w:tc>
        <w:tc>
          <w:tcPr>
            <w:tcW w:w="1382"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554F569">
            <w:pPr>
              <w:pStyle w:val="4"/>
              <w:ind w:firstLine="480"/>
              <w:jc w:val="center"/>
              <w:rPr>
                <w:rFonts w:hint="default"/>
              </w:rPr>
            </w:pPr>
            <w:r>
              <w:rPr>
                <w:rFonts w:ascii="仿宋_GB2312" w:hAnsi="仿宋_GB2312" w:eastAsia="仿宋_GB2312" w:cs="仿宋_GB2312"/>
                <w:color w:val="000000"/>
              </w:rPr>
              <w:t>1</w:t>
            </w:r>
          </w:p>
        </w:tc>
        <w:tc>
          <w:tcPr>
            <w:tcW w:w="3433" w:type="dxa"/>
            <w:vMerge w:val="restart"/>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0453565">
            <w:pPr>
              <w:pStyle w:val="4"/>
              <w:spacing w:after="240"/>
              <w:ind w:firstLine="480"/>
              <w:jc w:val="both"/>
              <w:rPr>
                <w:rFonts w:hint="default"/>
              </w:rPr>
            </w:pPr>
            <w:r>
              <w:rPr>
                <w:rFonts w:ascii="仿宋_GB2312" w:hAnsi="仿宋_GB2312" w:eastAsia="仿宋_GB2312" w:cs="仿宋_GB2312"/>
                <w:color w:val="000000"/>
              </w:rPr>
              <w:t>保安队长：</w:t>
            </w:r>
          </w:p>
          <w:p w14:paraId="5C67EDC6">
            <w:pPr>
              <w:pStyle w:val="4"/>
              <w:spacing w:after="240"/>
              <w:ind w:firstLine="480"/>
              <w:jc w:val="both"/>
              <w:rPr>
                <w:rFonts w:hint="default"/>
              </w:rPr>
            </w:pPr>
            <w:r>
              <w:rPr>
                <w:rFonts w:ascii="仿宋_GB2312" w:hAnsi="仿宋_GB2312" w:eastAsia="仿宋_GB2312" w:cs="仿宋_GB2312"/>
                <w:color w:val="000000"/>
              </w:rPr>
              <w:t>（1）要求有3年或以上物业保安队长管理工作经验；</w:t>
            </w:r>
          </w:p>
          <w:p w14:paraId="6B7D7007">
            <w:pPr>
              <w:pStyle w:val="4"/>
              <w:spacing w:after="240"/>
              <w:ind w:firstLine="480"/>
              <w:jc w:val="both"/>
              <w:rPr>
                <w:rFonts w:hint="default"/>
              </w:rPr>
            </w:pPr>
            <w:r>
              <w:rPr>
                <w:rFonts w:ascii="仿宋_GB2312" w:hAnsi="仿宋_GB2312" w:eastAsia="仿宋_GB2312" w:cs="仿宋_GB2312"/>
                <w:b/>
                <w:color w:val="000000"/>
              </w:rPr>
              <w:t>★（2）持有有效的《保安员》证书（投标时提供人员证书，并加盖投标人公章）。</w:t>
            </w:r>
          </w:p>
          <w:p w14:paraId="6EF4E871">
            <w:pPr>
              <w:pStyle w:val="4"/>
              <w:spacing w:before="240"/>
              <w:ind w:firstLine="480"/>
              <w:jc w:val="both"/>
              <w:rPr>
                <w:rFonts w:hint="default"/>
              </w:rPr>
            </w:pPr>
            <w:r>
              <w:rPr>
                <w:rFonts w:ascii="仿宋_GB2312" w:hAnsi="仿宋_GB2312" w:eastAsia="仿宋_GB2312" w:cs="仿宋_GB2312"/>
                <w:color w:val="000000"/>
              </w:rPr>
              <w:t>保安员：</w:t>
            </w:r>
          </w:p>
          <w:p w14:paraId="0CD81FDE">
            <w:pPr>
              <w:pStyle w:val="4"/>
              <w:spacing w:before="240"/>
              <w:ind w:firstLine="480"/>
              <w:jc w:val="both"/>
              <w:rPr>
                <w:rFonts w:hint="default"/>
              </w:rPr>
            </w:pPr>
            <w:r>
              <w:rPr>
                <w:rFonts w:ascii="仿宋_GB2312" w:hAnsi="仿宋_GB2312" w:eastAsia="仿宋_GB2312" w:cs="仿宋_GB2312"/>
                <w:color w:val="000000"/>
              </w:rPr>
              <w:t>（1）退伍军人优先考虑；五官端正，身体健康，具有相关工作经验，作风正派，有较强的工作责任和服务意识。</w:t>
            </w:r>
          </w:p>
          <w:p w14:paraId="3B743A36">
            <w:pPr>
              <w:pStyle w:val="4"/>
              <w:spacing w:before="240"/>
              <w:ind w:firstLine="480"/>
              <w:jc w:val="both"/>
              <w:rPr>
                <w:rFonts w:hint="default"/>
              </w:rPr>
            </w:pPr>
            <w:r>
              <w:rPr>
                <w:rFonts w:ascii="仿宋_GB2312" w:hAnsi="仿宋_GB2312" w:eastAsia="仿宋_GB2312" w:cs="仿宋_GB2312"/>
                <w:b/>
                <w:color w:val="000000"/>
              </w:rPr>
              <w:t>★（2）投标人承诺所投入的保安员持有有效的《保安员》证书</w:t>
            </w:r>
            <w:r>
              <w:rPr>
                <w:rFonts w:ascii="仿宋_GB2312" w:hAnsi="仿宋_GB2312" w:eastAsia="仿宋_GB2312" w:cs="仿宋_GB2312"/>
                <w:b/>
                <w:sz w:val="21"/>
              </w:rPr>
              <w:t>（投标时提交承诺，承诺可参照“投标文件格式”中《承诺函》格式）</w:t>
            </w:r>
            <w:r>
              <w:rPr>
                <w:rFonts w:ascii="仿宋_GB2312" w:hAnsi="仿宋_GB2312" w:eastAsia="仿宋_GB2312" w:cs="仿宋_GB2312"/>
                <w:b/>
                <w:color w:val="000000"/>
              </w:rPr>
              <w:t>。</w:t>
            </w:r>
          </w:p>
        </w:tc>
        <w:tc>
          <w:tcPr>
            <w:tcW w:w="103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726D639">
            <w:pPr>
              <w:pStyle w:val="4"/>
              <w:ind w:firstLine="480"/>
              <w:jc w:val="center"/>
              <w:rPr>
                <w:rFonts w:hint="default"/>
              </w:rPr>
            </w:pPr>
            <w:r>
              <w:rPr>
                <w:rFonts w:ascii="仿宋_GB2312" w:hAnsi="仿宋_GB2312" w:eastAsia="仿宋_GB2312" w:cs="仿宋_GB2312"/>
                <w:color w:val="000000"/>
              </w:rPr>
              <w:t>工作日</w:t>
            </w:r>
          </w:p>
        </w:tc>
      </w:tr>
      <w:tr w14:paraId="288330B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27" w:type="dxa"/>
            <w:vMerge w:val="continue"/>
            <w:tcBorders>
              <w:top w:val="single" w:color="000000" w:sz="4" w:space="0"/>
              <w:left w:val="single" w:color="000000" w:sz="4" w:space="0"/>
              <w:bottom w:val="single" w:color="000000" w:sz="4" w:space="0"/>
              <w:right w:val="single" w:color="000000" w:sz="4" w:space="0"/>
            </w:tcBorders>
          </w:tcPr>
          <w:p w14:paraId="7ED9162F"/>
        </w:tc>
        <w:tc>
          <w:tcPr>
            <w:tcW w:w="173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1BBF02D">
            <w:pPr>
              <w:pStyle w:val="4"/>
              <w:ind w:firstLine="480"/>
              <w:jc w:val="center"/>
              <w:rPr>
                <w:rFonts w:hint="default"/>
              </w:rPr>
            </w:pPr>
            <w:r>
              <w:rPr>
                <w:rFonts w:ascii="仿宋_GB2312" w:hAnsi="仿宋_GB2312" w:eastAsia="仿宋_GB2312" w:cs="仿宋_GB2312"/>
                <w:color w:val="000000"/>
              </w:rPr>
              <w:t>专职消防安全员</w:t>
            </w:r>
          </w:p>
        </w:tc>
        <w:tc>
          <w:tcPr>
            <w:tcW w:w="138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6DD2B46">
            <w:pPr>
              <w:pStyle w:val="4"/>
              <w:ind w:firstLine="480"/>
              <w:jc w:val="center"/>
              <w:rPr>
                <w:rFonts w:hint="default"/>
              </w:rPr>
            </w:pPr>
            <w:r>
              <w:rPr>
                <w:rFonts w:ascii="仿宋_GB2312" w:hAnsi="仿宋_GB2312" w:eastAsia="仿宋_GB2312" w:cs="仿宋_GB2312"/>
                <w:color w:val="000000"/>
              </w:rPr>
              <w:t>1</w:t>
            </w:r>
          </w:p>
        </w:tc>
        <w:tc>
          <w:tcPr>
            <w:tcW w:w="3433" w:type="dxa"/>
            <w:vMerge w:val="continue"/>
            <w:tcBorders>
              <w:top w:val="single" w:color="000000" w:sz="4" w:space="0"/>
              <w:left w:val="single" w:color="000000" w:sz="4" w:space="0"/>
              <w:bottom w:val="single" w:color="000000" w:sz="4" w:space="0"/>
              <w:right w:val="single" w:color="000000" w:sz="4" w:space="0"/>
            </w:tcBorders>
          </w:tcPr>
          <w:p w14:paraId="3B655B2B"/>
        </w:tc>
        <w:tc>
          <w:tcPr>
            <w:tcW w:w="103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C48C055">
            <w:pPr>
              <w:pStyle w:val="4"/>
              <w:ind w:firstLine="480"/>
              <w:jc w:val="center"/>
              <w:rPr>
                <w:rFonts w:hint="default"/>
              </w:rPr>
            </w:pPr>
            <w:r>
              <w:rPr>
                <w:rFonts w:ascii="仿宋_GB2312" w:hAnsi="仿宋_GB2312" w:eastAsia="仿宋_GB2312" w:cs="仿宋_GB2312"/>
                <w:color w:val="000000"/>
              </w:rPr>
              <w:t>工作日</w:t>
            </w:r>
          </w:p>
        </w:tc>
      </w:tr>
      <w:tr w14:paraId="5EED011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27" w:type="dxa"/>
            <w:vMerge w:val="continue"/>
            <w:tcBorders>
              <w:top w:val="single" w:color="000000" w:sz="4" w:space="0"/>
              <w:left w:val="single" w:color="000000" w:sz="4" w:space="0"/>
              <w:bottom w:val="single" w:color="000000" w:sz="4" w:space="0"/>
              <w:right w:val="single" w:color="000000" w:sz="4" w:space="0"/>
            </w:tcBorders>
          </w:tcPr>
          <w:p w14:paraId="3BB26B49"/>
        </w:tc>
        <w:tc>
          <w:tcPr>
            <w:tcW w:w="173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429B835">
            <w:pPr>
              <w:pStyle w:val="4"/>
              <w:ind w:firstLine="480"/>
              <w:jc w:val="center"/>
              <w:rPr>
                <w:rFonts w:hint="default"/>
              </w:rPr>
            </w:pPr>
            <w:r>
              <w:rPr>
                <w:rFonts w:ascii="仿宋_GB2312" w:hAnsi="仿宋_GB2312" w:eastAsia="仿宋_GB2312" w:cs="仿宋_GB2312"/>
                <w:color w:val="000000"/>
              </w:rPr>
              <w:t>班长</w:t>
            </w:r>
          </w:p>
        </w:tc>
        <w:tc>
          <w:tcPr>
            <w:tcW w:w="138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BC554D4">
            <w:pPr>
              <w:pStyle w:val="4"/>
              <w:ind w:firstLine="480"/>
              <w:jc w:val="center"/>
              <w:rPr>
                <w:rFonts w:hint="default"/>
              </w:rPr>
            </w:pPr>
            <w:r>
              <w:rPr>
                <w:rFonts w:ascii="仿宋_GB2312" w:hAnsi="仿宋_GB2312" w:eastAsia="仿宋_GB2312" w:cs="仿宋_GB2312"/>
                <w:color w:val="000000"/>
              </w:rPr>
              <w:t>2</w:t>
            </w:r>
          </w:p>
        </w:tc>
        <w:tc>
          <w:tcPr>
            <w:tcW w:w="3433" w:type="dxa"/>
            <w:vMerge w:val="continue"/>
            <w:tcBorders>
              <w:top w:val="single" w:color="000000" w:sz="4" w:space="0"/>
              <w:left w:val="single" w:color="000000" w:sz="4" w:space="0"/>
              <w:bottom w:val="single" w:color="000000" w:sz="4" w:space="0"/>
              <w:right w:val="single" w:color="000000" w:sz="4" w:space="0"/>
            </w:tcBorders>
          </w:tcPr>
          <w:p w14:paraId="55270154"/>
        </w:tc>
        <w:tc>
          <w:tcPr>
            <w:tcW w:w="103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9CE7813">
            <w:pPr>
              <w:pStyle w:val="4"/>
              <w:ind w:firstLine="480"/>
              <w:jc w:val="center"/>
              <w:rPr>
                <w:rFonts w:hint="default"/>
              </w:rPr>
            </w:pPr>
            <w:r>
              <w:rPr>
                <w:rFonts w:ascii="仿宋_GB2312" w:hAnsi="仿宋_GB2312" w:eastAsia="仿宋_GB2312" w:cs="仿宋_GB2312"/>
                <w:color w:val="000000"/>
              </w:rPr>
              <w:t>全天 24 小时轮值</w:t>
            </w:r>
          </w:p>
        </w:tc>
      </w:tr>
      <w:tr w14:paraId="15A97D0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27" w:type="dxa"/>
            <w:vMerge w:val="continue"/>
            <w:tcBorders>
              <w:top w:val="single" w:color="000000" w:sz="4" w:space="0"/>
              <w:left w:val="single" w:color="000000" w:sz="4" w:space="0"/>
              <w:bottom w:val="single" w:color="000000" w:sz="4" w:space="0"/>
              <w:right w:val="single" w:color="000000" w:sz="4" w:space="0"/>
            </w:tcBorders>
          </w:tcPr>
          <w:p w14:paraId="5AA10010"/>
        </w:tc>
        <w:tc>
          <w:tcPr>
            <w:tcW w:w="173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E8C2FAF">
            <w:pPr>
              <w:pStyle w:val="4"/>
              <w:ind w:firstLine="480"/>
              <w:jc w:val="center"/>
              <w:rPr>
                <w:rFonts w:hint="default"/>
              </w:rPr>
            </w:pPr>
            <w:r>
              <w:rPr>
                <w:rFonts w:ascii="仿宋_GB2312" w:hAnsi="仿宋_GB2312" w:eastAsia="仿宋_GB2312" w:cs="仿宋_GB2312"/>
                <w:color w:val="000000"/>
              </w:rPr>
              <w:t>本部办公大楼大厅岗</w:t>
            </w:r>
          </w:p>
        </w:tc>
        <w:tc>
          <w:tcPr>
            <w:tcW w:w="138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E4C06DA">
            <w:pPr>
              <w:pStyle w:val="4"/>
              <w:ind w:firstLine="480"/>
              <w:jc w:val="center"/>
              <w:rPr>
                <w:rFonts w:hint="default"/>
              </w:rPr>
            </w:pPr>
            <w:r>
              <w:rPr>
                <w:rFonts w:ascii="仿宋_GB2312" w:hAnsi="仿宋_GB2312" w:eastAsia="仿宋_GB2312" w:cs="仿宋_GB2312"/>
                <w:color w:val="000000"/>
              </w:rPr>
              <w:t>7</w:t>
            </w:r>
          </w:p>
        </w:tc>
        <w:tc>
          <w:tcPr>
            <w:tcW w:w="3433" w:type="dxa"/>
            <w:vMerge w:val="continue"/>
            <w:tcBorders>
              <w:top w:val="single" w:color="000000" w:sz="4" w:space="0"/>
              <w:left w:val="single" w:color="000000" w:sz="4" w:space="0"/>
              <w:bottom w:val="single" w:color="000000" w:sz="4" w:space="0"/>
              <w:right w:val="single" w:color="000000" w:sz="4" w:space="0"/>
            </w:tcBorders>
          </w:tcPr>
          <w:p w14:paraId="25B25DFC"/>
        </w:tc>
        <w:tc>
          <w:tcPr>
            <w:tcW w:w="103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B8FCF18">
            <w:pPr>
              <w:pStyle w:val="4"/>
              <w:ind w:firstLine="480"/>
              <w:jc w:val="center"/>
              <w:rPr>
                <w:rFonts w:hint="default"/>
              </w:rPr>
            </w:pPr>
            <w:r>
              <w:rPr>
                <w:rFonts w:ascii="仿宋_GB2312" w:hAnsi="仿宋_GB2312" w:eastAsia="仿宋_GB2312" w:cs="仿宋_GB2312"/>
                <w:color w:val="000000"/>
              </w:rPr>
              <w:t>全天 24 小时轮值</w:t>
            </w:r>
          </w:p>
        </w:tc>
      </w:tr>
      <w:tr w14:paraId="02B88EED">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27" w:type="dxa"/>
            <w:vMerge w:val="continue"/>
            <w:tcBorders>
              <w:top w:val="single" w:color="000000" w:sz="4" w:space="0"/>
              <w:left w:val="single" w:color="000000" w:sz="4" w:space="0"/>
              <w:bottom w:val="single" w:color="000000" w:sz="4" w:space="0"/>
              <w:right w:val="single" w:color="000000" w:sz="4" w:space="0"/>
            </w:tcBorders>
          </w:tcPr>
          <w:p w14:paraId="602EFF1C"/>
        </w:tc>
        <w:tc>
          <w:tcPr>
            <w:tcW w:w="173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A94452D">
            <w:pPr>
              <w:pStyle w:val="4"/>
              <w:ind w:firstLine="480"/>
              <w:jc w:val="center"/>
              <w:rPr>
                <w:rFonts w:hint="default"/>
              </w:rPr>
            </w:pPr>
            <w:r>
              <w:rPr>
                <w:rFonts w:ascii="仿宋_GB2312" w:hAnsi="仿宋_GB2312" w:eastAsia="仿宋_GB2312" w:cs="仿宋_GB2312"/>
                <w:color w:val="000000"/>
              </w:rPr>
              <w:t>本部办公大楼后停车场</w:t>
            </w:r>
          </w:p>
        </w:tc>
        <w:tc>
          <w:tcPr>
            <w:tcW w:w="138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25764BD">
            <w:pPr>
              <w:pStyle w:val="4"/>
              <w:ind w:firstLine="480"/>
              <w:jc w:val="center"/>
              <w:rPr>
                <w:rFonts w:hint="default"/>
              </w:rPr>
            </w:pPr>
            <w:r>
              <w:rPr>
                <w:rFonts w:ascii="仿宋_GB2312" w:hAnsi="仿宋_GB2312" w:eastAsia="仿宋_GB2312" w:cs="仿宋_GB2312"/>
                <w:color w:val="000000"/>
              </w:rPr>
              <w:t>8</w:t>
            </w:r>
          </w:p>
        </w:tc>
        <w:tc>
          <w:tcPr>
            <w:tcW w:w="3433" w:type="dxa"/>
            <w:vMerge w:val="continue"/>
            <w:tcBorders>
              <w:top w:val="single" w:color="000000" w:sz="4" w:space="0"/>
              <w:left w:val="single" w:color="000000" w:sz="4" w:space="0"/>
              <w:bottom w:val="single" w:color="000000" w:sz="4" w:space="0"/>
              <w:right w:val="single" w:color="000000" w:sz="4" w:space="0"/>
            </w:tcBorders>
          </w:tcPr>
          <w:p w14:paraId="1886E400"/>
        </w:tc>
        <w:tc>
          <w:tcPr>
            <w:tcW w:w="103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7376EBB">
            <w:pPr>
              <w:pStyle w:val="4"/>
              <w:ind w:firstLine="480"/>
              <w:jc w:val="center"/>
              <w:rPr>
                <w:rFonts w:hint="default"/>
              </w:rPr>
            </w:pPr>
            <w:r>
              <w:rPr>
                <w:rFonts w:ascii="仿宋_GB2312" w:hAnsi="仿宋_GB2312" w:eastAsia="仿宋_GB2312" w:cs="仿宋_GB2312"/>
                <w:color w:val="000000"/>
              </w:rPr>
              <w:t>全天 24 小时轮值</w:t>
            </w:r>
          </w:p>
        </w:tc>
      </w:tr>
      <w:tr w14:paraId="7EF99EF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27" w:type="dxa"/>
            <w:vMerge w:val="continue"/>
            <w:tcBorders>
              <w:top w:val="single" w:color="000000" w:sz="4" w:space="0"/>
              <w:left w:val="single" w:color="000000" w:sz="4" w:space="0"/>
              <w:bottom w:val="single" w:color="000000" w:sz="4" w:space="0"/>
              <w:right w:val="single" w:color="000000" w:sz="4" w:space="0"/>
            </w:tcBorders>
          </w:tcPr>
          <w:p w14:paraId="71438466"/>
        </w:tc>
        <w:tc>
          <w:tcPr>
            <w:tcW w:w="173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1DB0636">
            <w:pPr>
              <w:pStyle w:val="4"/>
              <w:ind w:firstLine="480"/>
              <w:jc w:val="center"/>
              <w:rPr>
                <w:rFonts w:hint="default"/>
              </w:rPr>
            </w:pPr>
            <w:r>
              <w:rPr>
                <w:rFonts w:ascii="仿宋_GB2312" w:hAnsi="仿宋_GB2312" w:eastAsia="仿宋_GB2312" w:cs="仿宋_GB2312"/>
                <w:color w:val="000000"/>
              </w:rPr>
              <w:t>消防监控中心值班员</w:t>
            </w:r>
          </w:p>
        </w:tc>
        <w:tc>
          <w:tcPr>
            <w:tcW w:w="138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A787B26">
            <w:pPr>
              <w:pStyle w:val="4"/>
              <w:ind w:firstLine="480"/>
              <w:jc w:val="center"/>
              <w:rPr>
                <w:rFonts w:hint="default"/>
              </w:rPr>
            </w:pPr>
            <w:r>
              <w:rPr>
                <w:rFonts w:ascii="仿宋_GB2312" w:hAnsi="仿宋_GB2312" w:eastAsia="仿宋_GB2312" w:cs="仿宋_GB2312"/>
                <w:color w:val="000000"/>
              </w:rPr>
              <w:t>6</w:t>
            </w:r>
          </w:p>
        </w:tc>
        <w:tc>
          <w:tcPr>
            <w:tcW w:w="3433" w:type="dxa"/>
            <w:vMerge w:val="continue"/>
            <w:tcBorders>
              <w:top w:val="single" w:color="000000" w:sz="4" w:space="0"/>
              <w:left w:val="single" w:color="000000" w:sz="4" w:space="0"/>
              <w:bottom w:val="single" w:color="000000" w:sz="4" w:space="0"/>
              <w:right w:val="single" w:color="000000" w:sz="4" w:space="0"/>
            </w:tcBorders>
          </w:tcPr>
          <w:p w14:paraId="4448E952"/>
        </w:tc>
        <w:tc>
          <w:tcPr>
            <w:tcW w:w="103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391DA69">
            <w:pPr>
              <w:pStyle w:val="4"/>
              <w:ind w:firstLine="480"/>
              <w:jc w:val="center"/>
              <w:rPr>
                <w:rFonts w:hint="default"/>
              </w:rPr>
            </w:pPr>
            <w:r>
              <w:rPr>
                <w:rFonts w:ascii="仿宋_GB2312" w:hAnsi="仿宋_GB2312" w:eastAsia="仿宋_GB2312" w:cs="仿宋_GB2312"/>
                <w:color w:val="000000"/>
              </w:rPr>
              <w:t>全天 24 小时三班轮值</w:t>
            </w:r>
          </w:p>
        </w:tc>
      </w:tr>
      <w:tr w14:paraId="47A5CB5F">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27" w:type="dxa"/>
            <w:vMerge w:val="restart"/>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2C9CBC4">
            <w:pPr>
              <w:pStyle w:val="4"/>
              <w:ind w:firstLine="480"/>
              <w:jc w:val="center"/>
              <w:rPr>
                <w:rFonts w:hint="default"/>
              </w:rPr>
            </w:pPr>
            <w:r>
              <w:rPr>
                <w:rFonts w:ascii="仿宋_GB2312" w:hAnsi="仿宋_GB2312" w:eastAsia="仿宋_GB2312" w:cs="仿宋_GB2312"/>
                <w:color w:val="000000"/>
              </w:rPr>
              <w:t>保洁服务</w:t>
            </w:r>
          </w:p>
        </w:tc>
        <w:tc>
          <w:tcPr>
            <w:tcW w:w="173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0DDBF92">
            <w:pPr>
              <w:pStyle w:val="4"/>
              <w:ind w:firstLine="480"/>
              <w:jc w:val="center"/>
              <w:rPr>
                <w:rFonts w:hint="default"/>
              </w:rPr>
            </w:pPr>
            <w:r>
              <w:rPr>
                <w:rFonts w:ascii="仿宋_GB2312" w:hAnsi="仿宋_GB2312" w:eastAsia="仿宋_GB2312" w:cs="仿宋_GB2312"/>
                <w:color w:val="000000"/>
              </w:rPr>
              <w:t>保洁班长</w:t>
            </w:r>
          </w:p>
        </w:tc>
        <w:tc>
          <w:tcPr>
            <w:tcW w:w="1382"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8395FA3">
            <w:pPr>
              <w:pStyle w:val="4"/>
              <w:ind w:firstLine="480"/>
              <w:jc w:val="center"/>
              <w:rPr>
                <w:rFonts w:hint="default"/>
              </w:rPr>
            </w:pPr>
            <w:r>
              <w:rPr>
                <w:rFonts w:ascii="仿宋_GB2312" w:hAnsi="仿宋_GB2312" w:eastAsia="仿宋_GB2312" w:cs="仿宋_GB2312"/>
                <w:color w:val="000000"/>
              </w:rPr>
              <w:t>1</w:t>
            </w:r>
          </w:p>
        </w:tc>
        <w:tc>
          <w:tcPr>
            <w:tcW w:w="343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C32A1C1">
            <w:pPr>
              <w:pStyle w:val="4"/>
              <w:ind w:firstLine="480"/>
              <w:jc w:val="both"/>
              <w:rPr>
                <w:rFonts w:hint="default"/>
              </w:rPr>
            </w:pPr>
            <w:r>
              <w:rPr>
                <w:rFonts w:ascii="仿宋_GB2312" w:hAnsi="仿宋_GB2312" w:eastAsia="仿宋_GB2312" w:cs="仿宋_GB2312"/>
                <w:color w:val="000000"/>
              </w:rPr>
              <w:t>要求工作认真负责，身体健康，仪表整洁，礼貌和蔼，有良好素养和职业道德。</w:t>
            </w:r>
          </w:p>
        </w:tc>
        <w:tc>
          <w:tcPr>
            <w:tcW w:w="103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52A7D2D">
            <w:pPr>
              <w:pStyle w:val="4"/>
              <w:ind w:firstLine="480"/>
              <w:jc w:val="center"/>
              <w:rPr>
                <w:rFonts w:hint="default"/>
              </w:rPr>
            </w:pPr>
            <w:r>
              <w:rPr>
                <w:rFonts w:ascii="仿宋_GB2312" w:hAnsi="仿宋_GB2312" w:eastAsia="仿宋_GB2312" w:cs="仿宋_GB2312"/>
                <w:color w:val="000000"/>
              </w:rPr>
              <w:t>工作日</w:t>
            </w:r>
          </w:p>
        </w:tc>
      </w:tr>
      <w:tr w14:paraId="7BCEC3D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27" w:type="dxa"/>
            <w:vMerge w:val="continue"/>
            <w:tcBorders>
              <w:top w:val="single" w:color="000000" w:sz="4" w:space="0"/>
              <w:left w:val="single" w:color="000000" w:sz="4" w:space="0"/>
              <w:bottom w:val="single" w:color="000000" w:sz="4" w:space="0"/>
              <w:right w:val="single" w:color="000000" w:sz="4" w:space="0"/>
            </w:tcBorders>
          </w:tcPr>
          <w:p w14:paraId="3434B8B7"/>
        </w:tc>
        <w:tc>
          <w:tcPr>
            <w:tcW w:w="173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4CB13F6">
            <w:pPr>
              <w:pStyle w:val="4"/>
              <w:ind w:firstLine="480"/>
              <w:jc w:val="center"/>
              <w:rPr>
                <w:rFonts w:hint="default"/>
              </w:rPr>
            </w:pPr>
            <w:r>
              <w:rPr>
                <w:rFonts w:ascii="仿宋_GB2312" w:hAnsi="仿宋_GB2312" w:eastAsia="仿宋_GB2312" w:cs="仿宋_GB2312"/>
                <w:color w:val="000000"/>
              </w:rPr>
              <w:t>保洁员</w:t>
            </w:r>
          </w:p>
        </w:tc>
        <w:tc>
          <w:tcPr>
            <w:tcW w:w="138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2DD0354">
            <w:pPr>
              <w:pStyle w:val="4"/>
              <w:ind w:firstLine="480"/>
              <w:jc w:val="center"/>
              <w:rPr>
                <w:rFonts w:hint="default"/>
              </w:rPr>
            </w:pPr>
            <w:r>
              <w:rPr>
                <w:rFonts w:ascii="仿宋_GB2312" w:hAnsi="仿宋_GB2312" w:eastAsia="仿宋_GB2312" w:cs="仿宋_GB2312"/>
                <w:color w:val="000000"/>
              </w:rPr>
              <w:t>12</w:t>
            </w:r>
          </w:p>
        </w:tc>
        <w:tc>
          <w:tcPr>
            <w:tcW w:w="3433"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5529759">
            <w:pPr>
              <w:pStyle w:val="4"/>
              <w:ind w:firstLine="480"/>
              <w:jc w:val="both"/>
              <w:rPr>
                <w:rFonts w:hint="default"/>
              </w:rPr>
            </w:pPr>
            <w:r>
              <w:rPr>
                <w:rFonts w:ascii="仿宋_GB2312" w:hAnsi="仿宋_GB2312" w:eastAsia="仿宋_GB2312" w:cs="仿宋_GB2312"/>
                <w:color w:val="000000"/>
              </w:rPr>
              <w:t>保洁员：身体健康，在法定用工年龄符合有关用工规定，无不良嗜好，肯吃苦耐劳，工作认真负责。</w:t>
            </w:r>
          </w:p>
        </w:tc>
        <w:tc>
          <w:tcPr>
            <w:tcW w:w="103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77DB92B">
            <w:pPr>
              <w:pStyle w:val="4"/>
              <w:ind w:firstLine="480"/>
              <w:jc w:val="center"/>
              <w:rPr>
                <w:rFonts w:hint="default"/>
              </w:rPr>
            </w:pPr>
            <w:r>
              <w:rPr>
                <w:rFonts w:ascii="仿宋_GB2312" w:hAnsi="仿宋_GB2312" w:eastAsia="仿宋_GB2312" w:cs="仿宋_GB2312"/>
                <w:color w:val="000000"/>
              </w:rPr>
              <w:t>轮值服务</w:t>
            </w:r>
          </w:p>
        </w:tc>
      </w:tr>
      <w:tr w14:paraId="55D3BB6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27" w:type="dxa"/>
            <w:vMerge w:val="continue"/>
            <w:tcBorders>
              <w:top w:val="single" w:color="000000" w:sz="4" w:space="0"/>
              <w:left w:val="single" w:color="000000" w:sz="4" w:space="0"/>
              <w:bottom w:val="single" w:color="000000" w:sz="4" w:space="0"/>
              <w:right w:val="single" w:color="000000" w:sz="4" w:space="0"/>
            </w:tcBorders>
          </w:tcPr>
          <w:p w14:paraId="74A77FD7"/>
        </w:tc>
        <w:tc>
          <w:tcPr>
            <w:tcW w:w="173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0E57DB9">
            <w:pPr>
              <w:pStyle w:val="4"/>
              <w:ind w:firstLine="480"/>
              <w:jc w:val="center"/>
              <w:rPr>
                <w:rFonts w:hint="default"/>
              </w:rPr>
            </w:pPr>
            <w:r>
              <w:rPr>
                <w:rFonts w:ascii="仿宋_GB2312" w:hAnsi="仿宋_GB2312" w:eastAsia="仿宋_GB2312" w:cs="仿宋_GB2312"/>
                <w:color w:val="000000"/>
              </w:rPr>
              <w:t>首层、门前、停车场、充电桩</w:t>
            </w:r>
          </w:p>
        </w:tc>
        <w:tc>
          <w:tcPr>
            <w:tcW w:w="138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FE6F849">
            <w:pPr>
              <w:pStyle w:val="4"/>
              <w:ind w:firstLine="480"/>
              <w:jc w:val="center"/>
              <w:rPr>
                <w:rFonts w:hint="default"/>
              </w:rPr>
            </w:pPr>
            <w:r>
              <w:rPr>
                <w:rFonts w:ascii="仿宋_GB2312" w:hAnsi="仿宋_GB2312" w:eastAsia="仿宋_GB2312" w:cs="仿宋_GB2312"/>
                <w:color w:val="000000"/>
              </w:rPr>
              <w:t>5</w:t>
            </w:r>
          </w:p>
        </w:tc>
        <w:tc>
          <w:tcPr>
            <w:tcW w:w="3433" w:type="dxa"/>
            <w:vMerge w:val="continue"/>
            <w:tcBorders>
              <w:top w:val="single" w:color="000000" w:sz="4" w:space="0"/>
              <w:left w:val="single" w:color="000000" w:sz="4" w:space="0"/>
              <w:bottom w:val="single" w:color="000000" w:sz="4" w:space="0"/>
              <w:right w:val="single" w:color="000000" w:sz="4" w:space="0"/>
            </w:tcBorders>
          </w:tcPr>
          <w:p w14:paraId="2B7C4724"/>
        </w:tc>
        <w:tc>
          <w:tcPr>
            <w:tcW w:w="103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0E98F04">
            <w:pPr>
              <w:pStyle w:val="4"/>
              <w:ind w:firstLine="480"/>
              <w:jc w:val="center"/>
              <w:rPr>
                <w:rFonts w:hint="default"/>
              </w:rPr>
            </w:pPr>
            <w:r>
              <w:rPr>
                <w:rFonts w:ascii="仿宋_GB2312" w:hAnsi="仿宋_GB2312" w:eastAsia="仿宋_GB2312" w:cs="仿宋_GB2312"/>
                <w:color w:val="000000"/>
              </w:rPr>
              <w:t>轮值服务</w:t>
            </w:r>
          </w:p>
        </w:tc>
      </w:tr>
      <w:tr w14:paraId="1D0D075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2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6F1F594">
            <w:pPr>
              <w:pStyle w:val="4"/>
              <w:ind w:firstLine="480"/>
              <w:jc w:val="center"/>
              <w:rPr>
                <w:rFonts w:hint="default"/>
              </w:rPr>
            </w:pPr>
            <w:r>
              <w:rPr>
                <w:rFonts w:ascii="仿宋_GB2312" w:hAnsi="仿宋_GB2312" w:eastAsia="仿宋_GB2312" w:cs="仿宋_GB2312"/>
                <w:color w:val="000000"/>
              </w:rPr>
              <w:t>绿化养护服务</w:t>
            </w:r>
          </w:p>
        </w:tc>
        <w:tc>
          <w:tcPr>
            <w:tcW w:w="173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8152E44">
            <w:pPr>
              <w:pStyle w:val="4"/>
              <w:ind w:firstLine="480"/>
              <w:jc w:val="center"/>
              <w:rPr>
                <w:rFonts w:hint="default"/>
              </w:rPr>
            </w:pPr>
            <w:r>
              <w:rPr>
                <w:rFonts w:ascii="仿宋_GB2312" w:hAnsi="仿宋_GB2312" w:eastAsia="仿宋_GB2312" w:cs="仿宋_GB2312"/>
                <w:color w:val="000000"/>
              </w:rPr>
              <w:t>绿化养护员</w:t>
            </w:r>
          </w:p>
        </w:tc>
        <w:tc>
          <w:tcPr>
            <w:tcW w:w="1382"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0B4DEDC">
            <w:pPr>
              <w:pStyle w:val="4"/>
              <w:ind w:firstLine="480"/>
              <w:jc w:val="center"/>
              <w:rPr>
                <w:rFonts w:hint="default"/>
              </w:rPr>
            </w:pPr>
            <w:r>
              <w:rPr>
                <w:rFonts w:ascii="仿宋_GB2312" w:hAnsi="仿宋_GB2312" w:eastAsia="仿宋_GB2312" w:cs="仿宋_GB2312"/>
                <w:color w:val="000000"/>
              </w:rPr>
              <w:t>1</w:t>
            </w:r>
          </w:p>
        </w:tc>
        <w:tc>
          <w:tcPr>
            <w:tcW w:w="343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B68CC04">
            <w:pPr>
              <w:pStyle w:val="4"/>
              <w:ind w:firstLine="480"/>
              <w:jc w:val="both"/>
              <w:rPr>
                <w:rFonts w:hint="default"/>
              </w:rPr>
            </w:pPr>
            <w:r>
              <w:rPr>
                <w:rFonts w:ascii="仿宋_GB2312" w:hAnsi="仿宋_GB2312" w:eastAsia="仿宋_GB2312" w:cs="仿宋_GB2312"/>
                <w:color w:val="000000"/>
              </w:rPr>
              <w:t>身体健康，有类似岗位的工作经验，仪表整洁，礼貌和蔼，有良好素养和职业道德。</w:t>
            </w:r>
          </w:p>
        </w:tc>
        <w:tc>
          <w:tcPr>
            <w:tcW w:w="103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93C1B6F">
            <w:pPr>
              <w:pStyle w:val="4"/>
              <w:ind w:firstLine="480"/>
              <w:jc w:val="center"/>
              <w:rPr>
                <w:rFonts w:hint="default"/>
              </w:rPr>
            </w:pPr>
            <w:r>
              <w:rPr>
                <w:rFonts w:ascii="仿宋_GB2312" w:hAnsi="仿宋_GB2312" w:eastAsia="仿宋_GB2312" w:cs="仿宋_GB2312"/>
                <w:color w:val="000000"/>
              </w:rPr>
              <w:t>每天服务</w:t>
            </w:r>
          </w:p>
        </w:tc>
      </w:tr>
      <w:tr w14:paraId="4C5E2FA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2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277DAFA4">
            <w:pPr>
              <w:pStyle w:val="4"/>
              <w:ind w:firstLine="480"/>
              <w:jc w:val="center"/>
              <w:rPr>
                <w:rFonts w:hint="default"/>
              </w:rPr>
            </w:pPr>
            <w:r>
              <w:rPr>
                <w:rFonts w:ascii="仿宋_GB2312" w:hAnsi="仿宋_GB2312" w:eastAsia="仿宋_GB2312" w:cs="仿宋_GB2312"/>
                <w:color w:val="000000"/>
              </w:rPr>
              <w:t>设施设备维护服务</w:t>
            </w:r>
          </w:p>
        </w:tc>
        <w:tc>
          <w:tcPr>
            <w:tcW w:w="173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D4B9A86">
            <w:pPr>
              <w:pStyle w:val="4"/>
              <w:ind w:firstLine="480"/>
              <w:jc w:val="center"/>
              <w:rPr>
                <w:rFonts w:hint="default"/>
              </w:rPr>
            </w:pPr>
            <w:r>
              <w:rPr>
                <w:rFonts w:ascii="仿宋_GB2312" w:hAnsi="仿宋_GB2312" w:eastAsia="仿宋_GB2312" w:cs="仿宋_GB2312"/>
                <w:color w:val="000000"/>
              </w:rPr>
              <w:t>电工</w:t>
            </w:r>
          </w:p>
        </w:tc>
        <w:tc>
          <w:tcPr>
            <w:tcW w:w="1382"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3618E00">
            <w:pPr>
              <w:pStyle w:val="4"/>
              <w:ind w:firstLine="480"/>
              <w:jc w:val="center"/>
              <w:rPr>
                <w:rFonts w:hint="default"/>
              </w:rPr>
            </w:pPr>
            <w:r>
              <w:rPr>
                <w:rFonts w:ascii="仿宋_GB2312" w:hAnsi="仿宋_GB2312" w:eastAsia="仿宋_GB2312" w:cs="仿宋_GB2312"/>
                <w:color w:val="000000"/>
              </w:rPr>
              <w:t>2</w:t>
            </w:r>
          </w:p>
        </w:tc>
        <w:tc>
          <w:tcPr>
            <w:tcW w:w="343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F579FA3">
            <w:pPr>
              <w:pStyle w:val="4"/>
              <w:spacing w:after="240"/>
              <w:ind w:firstLine="480"/>
              <w:jc w:val="both"/>
              <w:rPr>
                <w:rFonts w:hint="default"/>
              </w:rPr>
            </w:pPr>
            <w:r>
              <w:rPr>
                <w:rFonts w:ascii="仿宋_GB2312" w:hAnsi="仿宋_GB2312" w:eastAsia="仿宋_GB2312" w:cs="仿宋_GB2312"/>
                <w:color w:val="000000"/>
              </w:rPr>
              <w:t>在法定用工年龄符合有关用工规定，身体健康，无不良嗜好，思想品德好，工作责任心强。</w:t>
            </w:r>
          </w:p>
          <w:p w14:paraId="5978158D">
            <w:pPr>
              <w:pStyle w:val="4"/>
              <w:spacing w:before="240"/>
              <w:ind w:firstLine="480"/>
              <w:jc w:val="both"/>
              <w:rPr>
                <w:rFonts w:hint="default"/>
              </w:rPr>
            </w:pPr>
            <w:r>
              <w:rPr>
                <w:rFonts w:ascii="仿宋_GB2312" w:hAnsi="仿宋_GB2312" w:eastAsia="仿宋_GB2312" w:cs="仿宋_GB2312"/>
                <w:b/>
                <w:color w:val="000000"/>
              </w:rPr>
              <w:t>★投标人承诺所投入本岗位人员具有在有效期内的特种作业操作证，如出现无证上岗的情形，相关后果由供应商全部承担(投标时提供承诺，可参照“投标文件格式”中《承诺函》格式）；</w:t>
            </w:r>
          </w:p>
        </w:tc>
        <w:tc>
          <w:tcPr>
            <w:tcW w:w="103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738C140">
            <w:pPr>
              <w:pStyle w:val="4"/>
              <w:ind w:firstLine="480"/>
              <w:jc w:val="center"/>
              <w:rPr>
                <w:rFonts w:hint="default"/>
              </w:rPr>
            </w:pPr>
            <w:r>
              <w:rPr>
                <w:rFonts w:ascii="仿宋_GB2312" w:hAnsi="仿宋_GB2312" w:eastAsia="仿宋_GB2312" w:cs="仿宋_GB2312"/>
                <w:color w:val="000000"/>
              </w:rPr>
              <w:t>工作日，需值夜班</w:t>
            </w:r>
          </w:p>
        </w:tc>
      </w:tr>
      <w:tr w14:paraId="6E8A4DBD">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2458" w:type="dxa"/>
            <w:gridSpan w:val="2"/>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4F81D68">
            <w:pPr>
              <w:pStyle w:val="4"/>
              <w:ind w:firstLine="480"/>
              <w:jc w:val="center"/>
              <w:rPr>
                <w:rFonts w:hint="default"/>
              </w:rPr>
            </w:pPr>
            <w:r>
              <w:rPr>
                <w:rFonts w:ascii="仿宋_GB2312" w:hAnsi="仿宋_GB2312" w:eastAsia="仿宋_GB2312" w:cs="仿宋_GB2312"/>
                <w:color w:val="000000"/>
              </w:rPr>
              <w:t>合计</w:t>
            </w:r>
          </w:p>
        </w:tc>
        <w:tc>
          <w:tcPr>
            <w:tcW w:w="5848" w:type="dxa"/>
            <w:gridSpan w:val="3"/>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25B3E325">
            <w:pPr>
              <w:pStyle w:val="4"/>
              <w:ind w:firstLine="480"/>
              <w:jc w:val="center"/>
              <w:rPr>
                <w:rFonts w:hint="default"/>
              </w:rPr>
            </w:pPr>
            <w:r>
              <w:rPr>
                <w:rFonts w:ascii="仿宋_GB2312" w:hAnsi="仿宋_GB2312" w:eastAsia="仿宋_GB2312" w:cs="仿宋_GB2312"/>
                <w:color w:val="000000"/>
              </w:rPr>
              <w:t>48人</w:t>
            </w:r>
          </w:p>
        </w:tc>
      </w:tr>
    </w:tbl>
    <w:p w14:paraId="426934DD">
      <w:pPr>
        <w:pStyle w:val="4"/>
        <w:spacing w:before="240" w:after="60"/>
        <w:ind w:firstLine="480"/>
        <w:outlineLvl w:val="2"/>
        <w:rPr>
          <w:rFonts w:hint="default"/>
        </w:rPr>
      </w:pPr>
      <w:r>
        <w:rPr>
          <w:rFonts w:ascii="仿宋_GB2312" w:hAnsi="仿宋_GB2312" w:eastAsia="仿宋_GB2312" w:cs="仿宋_GB2312"/>
          <w:b/>
        </w:rPr>
        <w:t>★投标人承诺如在本项目中标，实际拟投入的人员岗位、数量不低于上表“岗位”和“所需人数”要求（投标时提交承诺，承诺可参照“投标文件格式”中《承诺函》格式）。</w:t>
      </w:r>
    </w:p>
    <w:p w14:paraId="46FCEB1F">
      <w:pPr>
        <w:pStyle w:val="4"/>
        <w:ind w:firstLine="480"/>
        <w:outlineLvl w:val="2"/>
        <w:rPr>
          <w:rFonts w:hint="default"/>
        </w:rPr>
      </w:pPr>
      <w:r>
        <w:rPr>
          <w:rFonts w:ascii="仿宋_GB2312" w:hAnsi="仿宋_GB2312" w:eastAsia="仿宋_GB2312" w:cs="仿宋_GB2312"/>
          <w:b/>
        </w:rPr>
        <w:t>4.2.2采购包2后勤服务人员明细表</w:t>
      </w:r>
    </w:p>
    <w:tbl>
      <w:tblPr>
        <w:tblStyle w:val="2"/>
        <w:tblW w:w="0" w:type="auto"/>
        <w:tblInd w:w="270"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921"/>
        <w:gridCol w:w="1108"/>
        <w:gridCol w:w="1622"/>
        <w:gridCol w:w="1020"/>
        <w:gridCol w:w="2466"/>
        <w:gridCol w:w="1139"/>
      </w:tblGrid>
      <w:tr w14:paraId="5EF0372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8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D36A9D0">
            <w:pPr>
              <w:pStyle w:val="4"/>
              <w:ind w:firstLine="480"/>
              <w:jc w:val="center"/>
              <w:rPr>
                <w:rFonts w:hint="default"/>
              </w:rPr>
            </w:pPr>
            <w:r>
              <w:rPr>
                <w:rFonts w:ascii="仿宋_GB2312" w:hAnsi="仿宋_GB2312" w:eastAsia="仿宋_GB2312" w:cs="仿宋_GB2312"/>
                <w:b/>
                <w:color w:val="000000"/>
              </w:rPr>
              <w:t>序号</w:t>
            </w:r>
          </w:p>
        </w:tc>
        <w:tc>
          <w:tcPr>
            <w:tcW w:w="111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8CB97F7">
            <w:pPr>
              <w:pStyle w:val="4"/>
              <w:ind w:firstLine="480"/>
              <w:jc w:val="center"/>
              <w:rPr>
                <w:rFonts w:hint="default"/>
              </w:rPr>
            </w:pPr>
            <w:r>
              <w:rPr>
                <w:rFonts w:ascii="仿宋_GB2312" w:hAnsi="仿宋_GB2312" w:eastAsia="仿宋_GB2312" w:cs="仿宋_GB2312"/>
                <w:b/>
                <w:color w:val="000000"/>
              </w:rPr>
              <w:t>服务工种</w:t>
            </w:r>
          </w:p>
        </w:tc>
        <w:tc>
          <w:tcPr>
            <w:tcW w:w="1640"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AE80D51">
            <w:pPr>
              <w:pStyle w:val="4"/>
              <w:ind w:firstLine="480"/>
              <w:jc w:val="center"/>
              <w:rPr>
                <w:rFonts w:hint="default"/>
              </w:rPr>
            </w:pPr>
            <w:r>
              <w:rPr>
                <w:rFonts w:ascii="仿宋_GB2312" w:hAnsi="仿宋_GB2312" w:eastAsia="仿宋_GB2312" w:cs="仿宋_GB2312"/>
                <w:b/>
                <w:color w:val="000000"/>
              </w:rPr>
              <w:t>岗位</w:t>
            </w:r>
          </w:p>
        </w:tc>
        <w:tc>
          <w:tcPr>
            <w:tcW w:w="102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DD62D2C">
            <w:pPr>
              <w:pStyle w:val="4"/>
              <w:ind w:firstLine="480"/>
              <w:jc w:val="center"/>
              <w:rPr>
                <w:rFonts w:hint="default"/>
              </w:rPr>
            </w:pPr>
            <w:r>
              <w:rPr>
                <w:rFonts w:ascii="仿宋_GB2312" w:hAnsi="仿宋_GB2312" w:eastAsia="仿宋_GB2312" w:cs="仿宋_GB2312"/>
                <w:b/>
                <w:color w:val="000000"/>
              </w:rPr>
              <w:t>人数</w:t>
            </w:r>
          </w:p>
        </w:tc>
        <w:tc>
          <w:tcPr>
            <w:tcW w:w="249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903AB3A">
            <w:pPr>
              <w:pStyle w:val="4"/>
              <w:ind w:firstLine="480"/>
              <w:jc w:val="center"/>
              <w:rPr>
                <w:rFonts w:hint="default"/>
              </w:rPr>
            </w:pPr>
            <w:r>
              <w:rPr>
                <w:rFonts w:ascii="仿宋_GB2312" w:hAnsi="仿宋_GB2312" w:eastAsia="仿宋_GB2312" w:cs="仿宋_GB2312"/>
                <w:b/>
                <w:color w:val="000000"/>
              </w:rPr>
              <w:t>从 业 要 求</w:t>
            </w:r>
          </w:p>
        </w:tc>
        <w:tc>
          <w:tcPr>
            <w:tcW w:w="1144"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FEA5EFF">
            <w:pPr>
              <w:pStyle w:val="4"/>
              <w:ind w:firstLine="480"/>
              <w:jc w:val="center"/>
              <w:rPr>
                <w:rFonts w:hint="default"/>
              </w:rPr>
            </w:pPr>
            <w:r>
              <w:rPr>
                <w:rFonts w:ascii="仿宋_GB2312" w:hAnsi="仿宋_GB2312" w:eastAsia="仿宋_GB2312" w:cs="仿宋_GB2312"/>
                <w:b/>
                <w:color w:val="000000"/>
              </w:rPr>
              <w:t>备注</w:t>
            </w:r>
          </w:p>
        </w:tc>
      </w:tr>
      <w:tr w14:paraId="24F4490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8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C6CCCC6">
            <w:pPr>
              <w:pStyle w:val="4"/>
              <w:ind w:firstLine="480"/>
              <w:jc w:val="center"/>
              <w:rPr>
                <w:rFonts w:hint="default"/>
              </w:rPr>
            </w:pPr>
            <w:r>
              <w:rPr>
                <w:rFonts w:ascii="仿宋_GB2312" w:hAnsi="仿宋_GB2312" w:eastAsia="仿宋_GB2312" w:cs="仿宋_GB2312"/>
                <w:color w:val="000000"/>
              </w:rPr>
              <w:t>1</w:t>
            </w:r>
          </w:p>
        </w:tc>
        <w:tc>
          <w:tcPr>
            <w:tcW w:w="1113"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C3F8723">
            <w:pPr>
              <w:pStyle w:val="4"/>
              <w:ind w:firstLine="480"/>
              <w:jc w:val="center"/>
              <w:rPr>
                <w:rFonts w:hint="default"/>
              </w:rPr>
            </w:pPr>
            <w:r>
              <w:rPr>
                <w:rFonts w:ascii="仿宋_GB2312" w:hAnsi="仿宋_GB2312" w:eastAsia="仿宋_GB2312" w:cs="仿宋_GB2312"/>
                <w:color w:val="000000"/>
              </w:rPr>
              <w:t>后勤服务</w:t>
            </w:r>
          </w:p>
        </w:tc>
        <w:tc>
          <w:tcPr>
            <w:tcW w:w="1640"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A74D631">
            <w:pPr>
              <w:pStyle w:val="4"/>
              <w:ind w:firstLine="480"/>
              <w:jc w:val="center"/>
              <w:rPr>
                <w:rFonts w:hint="default"/>
              </w:rPr>
            </w:pPr>
            <w:r>
              <w:rPr>
                <w:rFonts w:ascii="仿宋_GB2312" w:hAnsi="仿宋_GB2312" w:eastAsia="仿宋_GB2312" w:cs="仿宋_GB2312"/>
                <w:color w:val="000000"/>
              </w:rPr>
              <w:t>老干部活动中心人员</w:t>
            </w:r>
          </w:p>
        </w:tc>
        <w:tc>
          <w:tcPr>
            <w:tcW w:w="102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80FF696">
            <w:pPr>
              <w:pStyle w:val="4"/>
              <w:ind w:firstLine="480"/>
              <w:jc w:val="center"/>
              <w:rPr>
                <w:rFonts w:hint="default"/>
              </w:rPr>
            </w:pPr>
            <w:r>
              <w:rPr>
                <w:rFonts w:ascii="仿宋_GB2312" w:hAnsi="仿宋_GB2312" w:eastAsia="仿宋_GB2312" w:cs="仿宋_GB2312"/>
                <w:color w:val="000000"/>
              </w:rPr>
              <w:t>1</w:t>
            </w:r>
          </w:p>
        </w:tc>
        <w:tc>
          <w:tcPr>
            <w:tcW w:w="2498" w:type="dxa"/>
            <w:vMerge w:val="restart"/>
            <w:tcBorders>
              <w:top w:val="single" w:color="000000" w:sz="4" w:space="0"/>
              <w:left w:val="single" w:color="000000" w:sz="4" w:space="0"/>
              <w:bottom w:val="single" w:color="000000" w:sz="4" w:space="0"/>
              <w:right w:val="single" w:color="000000" w:sz="4" w:space="0"/>
            </w:tcBorders>
            <w:shd w:val="clear" w:color="auto" w:fill="FFFFFF"/>
            <w:tcMar>
              <w:top w:w="0" w:type="dxa"/>
              <w:left w:w="120" w:type="dxa"/>
              <w:bottom w:w="0" w:type="dxa"/>
              <w:right w:w="120" w:type="dxa"/>
            </w:tcMar>
          </w:tcPr>
          <w:p w14:paraId="71523830">
            <w:pPr>
              <w:pStyle w:val="4"/>
              <w:spacing w:after="240"/>
              <w:ind w:firstLine="480"/>
              <w:jc w:val="both"/>
              <w:rPr>
                <w:rFonts w:hint="default"/>
              </w:rPr>
            </w:pPr>
            <w:r>
              <w:rPr>
                <w:rFonts w:ascii="仿宋_GB2312" w:hAnsi="仿宋_GB2312" w:eastAsia="仿宋_GB2312" w:cs="仿宋_GB2312"/>
                <w:color w:val="000000"/>
              </w:rPr>
              <w:t>1、食堂人员、厨师满足以下条件（优先考虑）：</w:t>
            </w:r>
          </w:p>
          <w:p w14:paraId="1CC869FE">
            <w:pPr>
              <w:pStyle w:val="4"/>
              <w:spacing w:before="240" w:after="240"/>
              <w:ind w:firstLine="480"/>
              <w:jc w:val="both"/>
              <w:rPr>
                <w:rFonts w:hint="default"/>
              </w:rPr>
            </w:pPr>
            <w:r>
              <w:rPr>
                <w:rFonts w:ascii="仿宋_GB2312" w:hAnsi="仿宋_GB2312" w:eastAsia="仿宋_GB2312" w:cs="仿宋_GB2312"/>
                <w:color w:val="000000"/>
              </w:rPr>
              <w:t>（1）厨师具有中式烹调师三级/ 高级工或以上职业资格证书（技能等级证书）。</w:t>
            </w:r>
          </w:p>
          <w:p w14:paraId="676AA379">
            <w:pPr>
              <w:pStyle w:val="4"/>
              <w:spacing w:before="240" w:after="240"/>
              <w:ind w:firstLine="480"/>
              <w:jc w:val="both"/>
              <w:rPr>
                <w:rFonts w:hint="default"/>
              </w:rPr>
            </w:pPr>
            <w:r>
              <w:rPr>
                <w:rFonts w:ascii="仿宋_GB2312" w:hAnsi="仿宋_GB2312" w:eastAsia="仿宋_GB2312" w:cs="仿宋_GB2312"/>
                <w:color w:val="000000"/>
              </w:rPr>
              <w:t>（2）东侧食堂面点师具有中式面点师三级/ 高级工或以上职业资格证书（技能等级证书）。</w:t>
            </w:r>
          </w:p>
          <w:p w14:paraId="4430AE7B">
            <w:pPr>
              <w:pStyle w:val="4"/>
              <w:spacing w:before="240" w:after="240"/>
              <w:ind w:firstLine="480"/>
              <w:jc w:val="both"/>
              <w:rPr>
                <w:rFonts w:hint="default"/>
              </w:rPr>
            </w:pPr>
            <w:r>
              <w:rPr>
                <w:rFonts w:ascii="仿宋_GB2312" w:hAnsi="仿宋_GB2312" w:eastAsia="仿宋_GB2312" w:cs="仿宋_GB2312"/>
                <w:color w:val="000000"/>
              </w:rPr>
              <w:t>（2）东侧、西侧食堂人员具有2年或以上餐饮服务工作经验。</w:t>
            </w:r>
          </w:p>
          <w:p w14:paraId="331B0FDC">
            <w:pPr>
              <w:pStyle w:val="4"/>
              <w:spacing w:before="240"/>
              <w:ind w:firstLine="480"/>
              <w:jc w:val="both"/>
              <w:rPr>
                <w:rFonts w:hint="default"/>
              </w:rPr>
            </w:pPr>
            <w:r>
              <w:rPr>
                <w:rFonts w:ascii="仿宋_GB2312" w:hAnsi="仿宋_GB2312" w:eastAsia="仿宋_GB2312" w:cs="仿宋_GB2312"/>
                <w:color w:val="000000"/>
              </w:rPr>
              <w:t>2、其他人员：身体合格，胜任劳动强度较大的工作，工作勤快、态度热情、性格温柔，无不良嗜好，遵纪守法，没有违法犯罪纪录。</w:t>
            </w:r>
          </w:p>
        </w:tc>
        <w:tc>
          <w:tcPr>
            <w:tcW w:w="1144"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23C5F707">
            <w:pPr>
              <w:pStyle w:val="4"/>
              <w:ind w:firstLine="480"/>
              <w:jc w:val="center"/>
              <w:rPr>
                <w:rFonts w:hint="default"/>
              </w:rPr>
            </w:pPr>
            <w:r>
              <w:rPr>
                <w:rFonts w:ascii="仿宋_GB2312" w:hAnsi="仿宋_GB2312" w:eastAsia="仿宋_GB2312" w:cs="仿宋_GB2312"/>
                <w:color w:val="000000"/>
              </w:rPr>
              <w:t>工作日</w:t>
            </w:r>
          </w:p>
        </w:tc>
      </w:tr>
      <w:tr w14:paraId="3267383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8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4578E75">
            <w:pPr>
              <w:pStyle w:val="4"/>
              <w:ind w:firstLine="480"/>
              <w:jc w:val="center"/>
              <w:rPr>
                <w:rFonts w:hint="default"/>
              </w:rPr>
            </w:pPr>
            <w:r>
              <w:rPr>
                <w:rFonts w:ascii="仿宋_GB2312" w:hAnsi="仿宋_GB2312" w:eastAsia="仿宋_GB2312" w:cs="仿宋_GB2312"/>
                <w:color w:val="000000"/>
              </w:rPr>
              <w:t>2</w:t>
            </w:r>
          </w:p>
        </w:tc>
        <w:tc>
          <w:tcPr>
            <w:tcW w:w="1113" w:type="dxa"/>
            <w:vMerge w:val="continue"/>
            <w:tcBorders>
              <w:top w:val="single" w:color="000000" w:sz="4" w:space="0"/>
              <w:left w:val="single" w:color="000000" w:sz="4" w:space="0"/>
              <w:bottom w:val="single" w:color="000000" w:sz="4" w:space="0"/>
              <w:right w:val="single" w:color="000000" w:sz="4" w:space="0"/>
            </w:tcBorders>
          </w:tcPr>
          <w:p w14:paraId="3A6C5E94"/>
        </w:tc>
        <w:tc>
          <w:tcPr>
            <w:tcW w:w="164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F6E46C9">
            <w:pPr>
              <w:pStyle w:val="4"/>
              <w:ind w:firstLine="480"/>
              <w:jc w:val="center"/>
              <w:rPr>
                <w:rFonts w:hint="default"/>
              </w:rPr>
            </w:pPr>
            <w:r>
              <w:rPr>
                <w:rFonts w:ascii="仿宋_GB2312" w:hAnsi="仿宋_GB2312" w:eastAsia="仿宋_GB2312" w:cs="仿宋_GB2312"/>
                <w:color w:val="000000"/>
              </w:rPr>
              <w:t>厨师</w:t>
            </w:r>
          </w:p>
        </w:tc>
        <w:tc>
          <w:tcPr>
            <w:tcW w:w="102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20B23C74">
            <w:pPr>
              <w:pStyle w:val="4"/>
              <w:ind w:firstLine="480"/>
              <w:jc w:val="center"/>
              <w:rPr>
                <w:rFonts w:hint="default"/>
              </w:rPr>
            </w:pPr>
            <w:r>
              <w:rPr>
                <w:rFonts w:ascii="仿宋_GB2312" w:hAnsi="仿宋_GB2312" w:eastAsia="仿宋_GB2312" w:cs="仿宋_GB2312"/>
                <w:color w:val="000000"/>
              </w:rPr>
              <w:t>1</w:t>
            </w:r>
          </w:p>
        </w:tc>
        <w:tc>
          <w:tcPr>
            <w:tcW w:w="2498" w:type="dxa"/>
            <w:vMerge w:val="continue"/>
            <w:tcBorders>
              <w:top w:val="single" w:color="000000" w:sz="4" w:space="0"/>
              <w:left w:val="single" w:color="000000" w:sz="4" w:space="0"/>
              <w:bottom w:val="single" w:color="000000" w:sz="4" w:space="0"/>
              <w:right w:val="single" w:color="000000" w:sz="4" w:space="0"/>
            </w:tcBorders>
          </w:tcPr>
          <w:p w14:paraId="09DF2F72"/>
        </w:tc>
        <w:tc>
          <w:tcPr>
            <w:tcW w:w="114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D5235EC">
            <w:pPr>
              <w:pStyle w:val="4"/>
              <w:ind w:firstLine="480"/>
              <w:jc w:val="center"/>
              <w:rPr>
                <w:rFonts w:hint="default"/>
              </w:rPr>
            </w:pPr>
            <w:r>
              <w:rPr>
                <w:rFonts w:ascii="仿宋_GB2312" w:hAnsi="仿宋_GB2312" w:eastAsia="仿宋_GB2312" w:cs="仿宋_GB2312"/>
                <w:color w:val="000000"/>
              </w:rPr>
              <w:t>工作日</w:t>
            </w:r>
          </w:p>
        </w:tc>
      </w:tr>
      <w:tr w14:paraId="748D8C1F">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8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B5EA26A">
            <w:pPr>
              <w:pStyle w:val="4"/>
              <w:ind w:firstLine="480"/>
              <w:jc w:val="center"/>
              <w:rPr>
                <w:rFonts w:hint="default"/>
              </w:rPr>
            </w:pPr>
            <w:r>
              <w:rPr>
                <w:rFonts w:ascii="仿宋_GB2312" w:hAnsi="仿宋_GB2312" w:eastAsia="仿宋_GB2312" w:cs="仿宋_GB2312"/>
                <w:color w:val="000000"/>
              </w:rPr>
              <w:t>3</w:t>
            </w:r>
          </w:p>
        </w:tc>
        <w:tc>
          <w:tcPr>
            <w:tcW w:w="1113" w:type="dxa"/>
            <w:vMerge w:val="continue"/>
            <w:tcBorders>
              <w:top w:val="single" w:color="000000" w:sz="4" w:space="0"/>
              <w:left w:val="single" w:color="000000" w:sz="4" w:space="0"/>
              <w:bottom w:val="single" w:color="000000" w:sz="4" w:space="0"/>
              <w:right w:val="single" w:color="000000" w:sz="4" w:space="0"/>
            </w:tcBorders>
          </w:tcPr>
          <w:p w14:paraId="01B730A2"/>
        </w:tc>
        <w:tc>
          <w:tcPr>
            <w:tcW w:w="164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4F71778">
            <w:pPr>
              <w:pStyle w:val="4"/>
              <w:ind w:firstLine="480"/>
              <w:jc w:val="center"/>
              <w:rPr>
                <w:rFonts w:hint="default"/>
              </w:rPr>
            </w:pPr>
            <w:r>
              <w:rPr>
                <w:rFonts w:ascii="仿宋_GB2312" w:hAnsi="仿宋_GB2312" w:eastAsia="仿宋_GB2312" w:cs="仿宋_GB2312"/>
                <w:color w:val="000000"/>
              </w:rPr>
              <w:t>会务员</w:t>
            </w:r>
          </w:p>
        </w:tc>
        <w:tc>
          <w:tcPr>
            <w:tcW w:w="102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9B2CA5B">
            <w:pPr>
              <w:pStyle w:val="4"/>
              <w:ind w:firstLine="480"/>
              <w:jc w:val="center"/>
              <w:rPr>
                <w:rFonts w:hint="default"/>
              </w:rPr>
            </w:pPr>
            <w:r>
              <w:rPr>
                <w:rFonts w:ascii="仿宋_GB2312" w:hAnsi="仿宋_GB2312" w:eastAsia="仿宋_GB2312" w:cs="仿宋_GB2312"/>
                <w:color w:val="000000"/>
              </w:rPr>
              <w:t>1</w:t>
            </w:r>
          </w:p>
        </w:tc>
        <w:tc>
          <w:tcPr>
            <w:tcW w:w="2498" w:type="dxa"/>
            <w:vMerge w:val="continue"/>
            <w:tcBorders>
              <w:top w:val="single" w:color="000000" w:sz="4" w:space="0"/>
              <w:left w:val="single" w:color="000000" w:sz="4" w:space="0"/>
              <w:bottom w:val="single" w:color="000000" w:sz="4" w:space="0"/>
              <w:right w:val="single" w:color="000000" w:sz="4" w:space="0"/>
            </w:tcBorders>
          </w:tcPr>
          <w:p w14:paraId="462309F2"/>
        </w:tc>
        <w:tc>
          <w:tcPr>
            <w:tcW w:w="114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491D0A6">
            <w:pPr>
              <w:pStyle w:val="4"/>
              <w:ind w:firstLine="480"/>
              <w:jc w:val="center"/>
              <w:rPr>
                <w:rFonts w:hint="default"/>
              </w:rPr>
            </w:pPr>
            <w:r>
              <w:rPr>
                <w:rFonts w:ascii="仿宋_GB2312" w:hAnsi="仿宋_GB2312" w:eastAsia="仿宋_GB2312" w:cs="仿宋_GB2312"/>
                <w:color w:val="000000"/>
              </w:rPr>
              <w:t>工作日</w:t>
            </w:r>
          </w:p>
        </w:tc>
      </w:tr>
      <w:tr w14:paraId="574DD19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8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611F01D">
            <w:pPr>
              <w:pStyle w:val="4"/>
              <w:ind w:firstLine="480"/>
              <w:jc w:val="center"/>
              <w:rPr>
                <w:rFonts w:hint="default"/>
              </w:rPr>
            </w:pPr>
            <w:r>
              <w:rPr>
                <w:rFonts w:ascii="仿宋_GB2312" w:hAnsi="仿宋_GB2312" w:eastAsia="仿宋_GB2312" w:cs="仿宋_GB2312"/>
                <w:color w:val="000000"/>
              </w:rPr>
              <w:t>4</w:t>
            </w:r>
          </w:p>
        </w:tc>
        <w:tc>
          <w:tcPr>
            <w:tcW w:w="1113" w:type="dxa"/>
            <w:vMerge w:val="continue"/>
            <w:tcBorders>
              <w:top w:val="single" w:color="000000" w:sz="4" w:space="0"/>
              <w:left w:val="single" w:color="000000" w:sz="4" w:space="0"/>
              <w:bottom w:val="single" w:color="000000" w:sz="4" w:space="0"/>
              <w:right w:val="single" w:color="000000" w:sz="4" w:space="0"/>
            </w:tcBorders>
          </w:tcPr>
          <w:p w14:paraId="42E8A60E"/>
        </w:tc>
        <w:tc>
          <w:tcPr>
            <w:tcW w:w="164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EE53B3B">
            <w:pPr>
              <w:pStyle w:val="4"/>
              <w:ind w:firstLine="480"/>
              <w:jc w:val="center"/>
              <w:rPr>
                <w:rFonts w:hint="default"/>
              </w:rPr>
            </w:pPr>
            <w:r>
              <w:rPr>
                <w:rFonts w:ascii="仿宋_GB2312" w:hAnsi="仿宋_GB2312" w:eastAsia="仿宋_GB2312" w:cs="仿宋_GB2312"/>
                <w:color w:val="000000"/>
              </w:rPr>
              <w:t>东侧食堂面点师</w:t>
            </w:r>
          </w:p>
        </w:tc>
        <w:tc>
          <w:tcPr>
            <w:tcW w:w="102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0F917F3">
            <w:pPr>
              <w:pStyle w:val="4"/>
              <w:ind w:firstLine="480"/>
              <w:jc w:val="center"/>
              <w:rPr>
                <w:rFonts w:hint="default"/>
              </w:rPr>
            </w:pPr>
            <w:r>
              <w:rPr>
                <w:rFonts w:ascii="仿宋_GB2312" w:hAnsi="仿宋_GB2312" w:eastAsia="仿宋_GB2312" w:cs="仿宋_GB2312"/>
                <w:color w:val="000000"/>
              </w:rPr>
              <w:t>1</w:t>
            </w:r>
          </w:p>
        </w:tc>
        <w:tc>
          <w:tcPr>
            <w:tcW w:w="2498" w:type="dxa"/>
            <w:vMerge w:val="continue"/>
            <w:tcBorders>
              <w:top w:val="single" w:color="000000" w:sz="4" w:space="0"/>
              <w:left w:val="single" w:color="000000" w:sz="4" w:space="0"/>
              <w:bottom w:val="single" w:color="000000" w:sz="4" w:space="0"/>
              <w:right w:val="single" w:color="000000" w:sz="4" w:space="0"/>
            </w:tcBorders>
          </w:tcPr>
          <w:p w14:paraId="223AA669"/>
        </w:tc>
        <w:tc>
          <w:tcPr>
            <w:tcW w:w="114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626C474">
            <w:pPr>
              <w:pStyle w:val="4"/>
              <w:ind w:firstLine="480"/>
              <w:jc w:val="center"/>
              <w:rPr>
                <w:rFonts w:hint="default"/>
              </w:rPr>
            </w:pPr>
            <w:r>
              <w:rPr>
                <w:rFonts w:ascii="仿宋_GB2312" w:hAnsi="仿宋_GB2312" w:eastAsia="仿宋_GB2312" w:cs="仿宋_GB2312"/>
                <w:color w:val="000000"/>
              </w:rPr>
              <w:t>工作日</w:t>
            </w:r>
          </w:p>
        </w:tc>
      </w:tr>
      <w:tr w14:paraId="23FC636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8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159EBF6">
            <w:pPr>
              <w:pStyle w:val="4"/>
              <w:ind w:firstLine="480"/>
              <w:jc w:val="center"/>
              <w:rPr>
                <w:rFonts w:hint="default"/>
              </w:rPr>
            </w:pPr>
            <w:r>
              <w:rPr>
                <w:rFonts w:ascii="仿宋_GB2312" w:hAnsi="仿宋_GB2312" w:eastAsia="仿宋_GB2312" w:cs="仿宋_GB2312"/>
                <w:color w:val="000000"/>
              </w:rPr>
              <w:t>5</w:t>
            </w:r>
          </w:p>
        </w:tc>
        <w:tc>
          <w:tcPr>
            <w:tcW w:w="1113" w:type="dxa"/>
            <w:vMerge w:val="continue"/>
            <w:tcBorders>
              <w:top w:val="single" w:color="000000" w:sz="4" w:space="0"/>
              <w:left w:val="single" w:color="000000" w:sz="4" w:space="0"/>
              <w:bottom w:val="single" w:color="000000" w:sz="4" w:space="0"/>
              <w:right w:val="single" w:color="000000" w:sz="4" w:space="0"/>
            </w:tcBorders>
          </w:tcPr>
          <w:p w14:paraId="5AC4E31B"/>
        </w:tc>
        <w:tc>
          <w:tcPr>
            <w:tcW w:w="164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96C3EF5">
            <w:pPr>
              <w:pStyle w:val="4"/>
              <w:ind w:firstLine="480"/>
              <w:jc w:val="center"/>
              <w:rPr>
                <w:rFonts w:hint="default"/>
              </w:rPr>
            </w:pPr>
            <w:r>
              <w:rPr>
                <w:rFonts w:ascii="仿宋_GB2312" w:hAnsi="仿宋_GB2312" w:eastAsia="仿宋_GB2312" w:cs="仿宋_GB2312"/>
                <w:color w:val="000000"/>
              </w:rPr>
              <w:t>东侧食堂人员</w:t>
            </w:r>
          </w:p>
        </w:tc>
        <w:tc>
          <w:tcPr>
            <w:tcW w:w="102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7552022">
            <w:pPr>
              <w:pStyle w:val="4"/>
              <w:ind w:firstLine="480"/>
              <w:jc w:val="center"/>
              <w:rPr>
                <w:rFonts w:hint="default"/>
              </w:rPr>
            </w:pPr>
            <w:r>
              <w:rPr>
                <w:rFonts w:ascii="仿宋_GB2312" w:hAnsi="仿宋_GB2312" w:eastAsia="仿宋_GB2312" w:cs="仿宋_GB2312"/>
                <w:color w:val="000000"/>
              </w:rPr>
              <w:t>1</w:t>
            </w:r>
          </w:p>
        </w:tc>
        <w:tc>
          <w:tcPr>
            <w:tcW w:w="2498" w:type="dxa"/>
            <w:vMerge w:val="continue"/>
            <w:tcBorders>
              <w:top w:val="single" w:color="000000" w:sz="4" w:space="0"/>
              <w:left w:val="single" w:color="000000" w:sz="4" w:space="0"/>
              <w:bottom w:val="single" w:color="000000" w:sz="4" w:space="0"/>
              <w:right w:val="single" w:color="000000" w:sz="4" w:space="0"/>
            </w:tcBorders>
          </w:tcPr>
          <w:p w14:paraId="50C9275C"/>
        </w:tc>
        <w:tc>
          <w:tcPr>
            <w:tcW w:w="114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BDA30E5">
            <w:pPr>
              <w:pStyle w:val="4"/>
              <w:ind w:firstLine="480"/>
              <w:jc w:val="center"/>
              <w:rPr>
                <w:rFonts w:hint="default"/>
              </w:rPr>
            </w:pPr>
            <w:r>
              <w:rPr>
                <w:rFonts w:ascii="仿宋_GB2312" w:hAnsi="仿宋_GB2312" w:eastAsia="仿宋_GB2312" w:cs="仿宋_GB2312"/>
                <w:color w:val="000000"/>
              </w:rPr>
              <w:t>工作日</w:t>
            </w:r>
          </w:p>
        </w:tc>
      </w:tr>
      <w:tr w14:paraId="2245760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8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0642BFC">
            <w:pPr>
              <w:pStyle w:val="4"/>
              <w:ind w:firstLine="480"/>
              <w:jc w:val="center"/>
              <w:rPr>
                <w:rFonts w:hint="default"/>
              </w:rPr>
            </w:pPr>
            <w:r>
              <w:rPr>
                <w:rFonts w:ascii="仿宋_GB2312" w:hAnsi="仿宋_GB2312" w:eastAsia="仿宋_GB2312" w:cs="仿宋_GB2312"/>
                <w:color w:val="000000"/>
              </w:rPr>
              <w:t>6</w:t>
            </w:r>
          </w:p>
        </w:tc>
        <w:tc>
          <w:tcPr>
            <w:tcW w:w="1113" w:type="dxa"/>
            <w:vMerge w:val="continue"/>
            <w:tcBorders>
              <w:top w:val="single" w:color="000000" w:sz="4" w:space="0"/>
              <w:left w:val="single" w:color="000000" w:sz="4" w:space="0"/>
              <w:bottom w:val="single" w:color="000000" w:sz="4" w:space="0"/>
              <w:right w:val="single" w:color="000000" w:sz="4" w:space="0"/>
            </w:tcBorders>
          </w:tcPr>
          <w:p w14:paraId="6C736922"/>
        </w:tc>
        <w:tc>
          <w:tcPr>
            <w:tcW w:w="164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709B404">
            <w:pPr>
              <w:pStyle w:val="4"/>
              <w:ind w:firstLine="480"/>
              <w:jc w:val="center"/>
              <w:rPr>
                <w:rFonts w:hint="default"/>
              </w:rPr>
            </w:pPr>
            <w:r>
              <w:rPr>
                <w:rFonts w:ascii="仿宋_GB2312" w:hAnsi="仿宋_GB2312" w:eastAsia="仿宋_GB2312" w:cs="仿宋_GB2312"/>
                <w:color w:val="000000"/>
              </w:rPr>
              <w:t>西侧食堂人员</w:t>
            </w:r>
          </w:p>
        </w:tc>
        <w:tc>
          <w:tcPr>
            <w:tcW w:w="102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0CF2754">
            <w:pPr>
              <w:pStyle w:val="4"/>
              <w:ind w:firstLine="480"/>
              <w:jc w:val="center"/>
              <w:rPr>
                <w:rFonts w:hint="default"/>
              </w:rPr>
            </w:pPr>
            <w:r>
              <w:rPr>
                <w:rFonts w:ascii="仿宋_GB2312" w:hAnsi="仿宋_GB2312" w:eastAsia="仿宋_GB2312" w:cs="仿宋_GB2312"/>
                <w:color w:val="000000"/>
              </w:rPr>
              <w:t>4</w:t>
            </w:r>
          </w:p>
        </w:tc>
        <w:tc>
          <w:tcPr>
            <w:tcW w:w="2498" w:type="dxa"/>
            <w:vMerge w:val="continue"/>
            <w:tcBorders>
              <w:top w:val="single" w:color="000000" w:sz="4" w:space="0"/>
              <w:left w:val="single" w:color="000000" w:sz="4" w:space="0"/>
              <w:bottom w:val="single" w:color="000000" w:sz="4" w:space="0"/>
              <w:right w:val="single" w:color="000000" w:sz="4" w:space="0"/>
            </w:tcBorders>
          </w:tcPr>
          <w:p w14:paraId="2FF4340A"/>
        </w:tc>
        <w:tc>
          <w:tcPr>
            <w:tcW w:w="114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12F7FA4">
            <w:pPr>
              <w:pStyle w:val="4"/>
              <w:ind w:firstLine="480"/>
              <w:jc w:val="center"/>
              <w:rPr>
                <w:rFonts w:hint="default"/>
              </w:rPr>
            </w:pPr>
            <w:r>
              <w:rPr>
                <w:rFonts w:ascii="仿宋_GB2312" w:hAnsi="仿宋_GB2312" w:eastAsia="仿宋_GB2312" w:cs="仿宋_GB2312"/>
                <w:color w:val="000000"/>
              </w:rPr>
              <w:t>工作日</w:t>
            </w:r>
          </w:p>
        </w:tc>
      </w:tr>
      <w:tr w14:paraId="2935BB2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8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0925327">
            <w:pPr>
              <w:pStyle w:val="4"/>
              <w:ind w:firstLine="480"/>
              <w:jc w:val="center"/>
              <w:rPr>
                <w:rFonts w:hint="default"/>
              </w:rPr>
            </w:pPr>
            <w:r>
              <w:rPr>
                <w:rFonts w:ascii="仿宋_GB2312" w:hAnsi="仿宋_GB2312" w:eastAsia="仿宋_GB2312" w:cs="仿宋_GB2312"/>
                <w:color w:val="000000"/>
              </w:rPr>
              <w:t>7</w:t>
            </w:r>
          </w:p>
        </w:tc>
        <w:tc>
          <w:tcPr>
            <w:tcW w:w="1113" w:type="dxa"/>
            <w:vMerge w:val="continue"/>
            <w:tcBorders>
              <w:top w:val="single" w:color="000000" w:sz="4" w:space="0"/>
              <w:left w:val="single" w:color="000000" w:sz="4" w:space="0"/>
              <w:bottom w:val="single" w:color="000000" w:sz="4" w:space="0"/>
              <w:right w:val="single" w:color="000000" w:sz="4" w:space="0"/>
            </w:tcBorders>
          </w:tcPr>
          <w:p w14:paraId="20E14381"/>
        </w:tc>
        <w:tc>
          <w:tcPr>
            <w:tcW w:w="164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82AC5C5">
            <w:pPr>
              <w:pStyle w:val="4"/>
              <w:ind w:firstLine="480"/>
              <w:jc w:val="center"/>
              <w:rPr>
                <w:rFonts w:hint="default"/>
              </w:rPr>
            </w:pPr>
            <w:r>
              <w:rPr>
                <w:rFonts w:ascii="仿宋_GB2312" w:hAnsi="仿宋_GB2312" w:eastAsia="仿宋_GB2312" w:cs="仿宋_GB2312"/>
                <w:color w:val="000000"/>
              </w:rPr>
              <w:t>食堂人员、后勤人员、后勤仓管人员</w:t>
            </w:r>
          </w:p>
        </w:tc>
        <w:tc>
          <w:tcPr>
            <w:tcW w:w="102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2BAD6D44">
            <w:pPr>
              <w:pStyle w:val="4"/>
              <w:ind w:firstLine="480"/>
              <w:jc w:val="center"/>
              <w:rPr>
                <w:rFonts w:hint="default"/>
              </w:rPr>
            </w:pPr>
            <w:r>
              <w:rPr>
                <w:rFonts w:ascii="仿宋_GB2312" w:hAnsi="仿宋_GB2312" w:eastAsia="仿宋_GB2312" w:cs="仿宋_GB2312"/>
                <w:color w:val="000000"/>
              </w:rPr>
              <w:t>3</w:t>
            </w:r>
          </w:p>
        </w:tc>
        <w:tc>
          <w:tcPr>
            <w:tcW w:w="2498" w:type="dxa"/>
            <w:vMerge w:val="continue"/>
            <w:tcBorders>
              <w:top w:val="single" w:color="000000" w:sz="4" w:space="0"/>
              <w:left w:val="single" w:color="000000" w:sz="4" w:space="0"/>
              <w:bottom w:val="single" w:color="000000" w:sz="4" w:space="0"/>
              <w:right w:val="single" w:color="000000" w:sz="4" w:space="0"/>
            </w:tcBorders>
          </w:tcPr>
          <w:p w14:paraId="0DE924A1"/>
        </w:tc>
        <w:tc>
          <w:tcPr>
            <w:tcW w:w="114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88D1905">
            <w:pPr>
              <w:pStyle w:val="4"/>
              <w:ind w:firstLine="480"/>
              <w:jc w:val="center"/>
              <w:rPr>
                <w:rFonts w:hint="default"/>
              </w:rPr>
            </w:pPr>
            <w:r>
              <w:rPr>
                <w:rFonts w:ascii="仿宋_GB2312" w:hAnsi="仿宋_GB2312" w:eastAsia="仿宋_GB2312" w:cs="仿宋_GB2312"/>
                <w:color w:val="000000"/>
              </w:rPr>
              <w:t>工作日</w:t>
            </w:r>
          </w:p>
        </w:tc>
      </w:tr>
      <w:tr w14:paraId="51C34E8F">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3641" w:type="dxa"/>
            <w:gridSpan w:val="3"/>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FCAD193">
            <w:pPr>
              <w:pStyle w:val="4"/>
              <w:ind w:firstLine="480"/>
              <w:jc w:val="center"/>
              <w:rPr>
                <w:rFonts w:hint="default"/>
              </w:rPr>
            </w:pPr>
            <w:r>
              <w:rPr>
                <w:rFonts w:ascii="仿宋_GB2312" w:hAnsi="仿宋_GB2312" w:eastAsia="仿宋_GB2312" w:cs="仿宋_GB2312"/>
                <w:color w:val="000000"/>
              </w:rPr>
              <w:t>合计</w:t>
            </w:r>
          </w:p>
        </w:tc>
        <w:tc>
          <w:tcPr>
            <w:tcW w:w="4665" w:type="dxa"/>
            <w:gridSpan w:val="3"/>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49E935E">
            <w:pPr>
              <w:pStyle w:val="4"/>
              <w:ind w:firstLine="480"/>
              <w:jc w:val="center"/>
              <w:rPr>
                <w:rFonts w:hint="default"/>
              </w:rPr>
            </w:pPr>
            <w:r>
              <w:rPr>
                <w:rFonts w:ascii="仿宋_GB2312" w:hAnsi="仿宋_GB2312" w:eastAsia="仿宋_GB2312" w:cs="仿宋_GB2312"/>
                <w:color w:val="000000"/>
              </w:rPr>
              <w:t>12人</w:t>
            </w:r>
          </w:p>
        </w:tc>
      </w:tr>
    </w:tbl>
    <w:p w14:paraId="39680C96">
      <w:pPr>
        <w:pStyle w:val="4"/>
        <w:ind w:firstLine="480"/>
        <w:outlineLvl w:val="2"/>
        <w:rPr>
          <w:rFonts w:hint="default"/>
        </w:rPr>
      </w:pPr>
      <w:r>
        <w:rPr>
          <w:rFonts w:ascii="仿宋_GB2312" w:hAnsi="仿宋_GB2312" w:eastAsia="仿宋_GB2312" w:cs="仿宋_GB2312"/>
          <w:b/>
        </w:rPr>
        <w:t>★投标人承诺如在本项目中标，实际拟投入的人员岗位、数量不低于上表“岗位”和“所需人数”要求（投标时提交承诺，承诺可参照“投标文件格式”中《承诺函》格式）。</w:t>
      </w:r>
    </w:p>
    <w:p w14:paraId="6289A1F9">
      <w:pPr>
        <w:pStyle w:val="4"/>
        <w:ind w:firstLine="480"/>
        <w:jc w:val="center"/>
        <w:outlineLvl w:val="0"/>
        <w:rPr>
          <w:rFonts w:hint="default"/>
        </w:rPr>
      </w:pPr>
      <w:r>
        <w:rPr>
          <w:rFonts w:ascii="仿宋_GB2312" w:hAnsi="仿宋_GB2312" w:eastAsia="仿宋_GB2312" w:cs="仿宋_GB2312"/>
          <w:b/>
        </w:rPr>
        <w:t>5采购包1、采购包2管理实施要求</w:t>
      </w:r>
    </w:p>
    <w:p w14:paraId="74DACAD3">
      <w:pPr>
        <w:pStyle w:val="4"/>
        <w:ind w:firstLine="480"/>
        <w:jc w:val="both"/>
        <w:rPr>
          <w:rFonts w:hint="default"/>
        </w:rPr>
      </w:pPr>
      <w:r>
        <w:rPr>
          <w:rFonts w:ascii="仿宋_GB2312" w:hAnsi="仿宋_GB2312" w:eastAsia="仿宋_GB2312" w:cs="仿宋_GB2312"/>
        </w:rPr>
        <w:t>（1）本项目各类用水、用电（公共用水用电、设备用水用电等）由采购人负责，中标人严格遵守采购人有关节能减排等用水用电相关规定。</w:t>
      </w:r>
    </w:p>
    <w:p w14:paraId="7F5E74FE">
      <w:pPr>
        <w:pStyle w:val="4"/>
        <w:ind w:firstLine="480"/>
        <w:jc w:val="both"/>
        <w:rPr>
          <w:rFonts w:hint="default"/>
        </w:rPr>
      </w:pPr>
      <w:r>
        <w:rPr>
          <w:rFonts w:ascii="仿宋_GB2312" w:hAnsi="仿宋_GB2312" w:eastAsia="仿宋_GB2312" w:cs="仿宋_GB2312"/>
        </w:rPr>
        <w:t>（2）中标人接受采购人指定的管理部门的检查监督，包括工作质量、工作强度、安全作业及相关职能部门根据有关政策规定日常检查、监督或评比工作等。</w:t>
      </w:r>
    </w:p>
    <w:p w14:paraId="3AE9887D">
      <w:pPr>
        <w:pStyle w:val="4"/>
        <w:ind w:firstLine="480"/>
        <w:jc w:val="both"/>
        <w:rPr>
          <w:rFonts w:hint="default"/>
        </w:rPr>
      </w:pPr>
      <w:r>
        <w:rPr>
          <w:rFonts w:ascii="仿宋_GB2312" w:hAnsi="仿宋_GB2312" w:eastAsia="仿宋_GB2312" w:cs="仿宋_GB2312"/>
        </w:rPr>
        <w:t>（3）为便于双方在服务管理中的交流沟通，中标人应在采购人处设立管理处，管理处场地由采购人提供。</w:t>
      </w:r>
    </w:p>
    <w:p w14:paraId="711F4666">
      <w:pPr>
        <w:pStyle w:val="4"/>
        <w:ind w:firstLine="480"/>
        <w:jc w:val="both"/>
        <w:rPr>
          <w:rFonts w:hint="default"/>
        </w:rPr>
      </w:pPr>
      <w:r>
        <w:rPr>
          <w:rFonts w:ascii="仿宋_GB2312" w:hAnsi="仿宋_GB2312" w:eastAsia="仿宋_GB2312" w:cs="仿宋_GB2312"/>
        </w:rPr>
        <w:t>（4）如中标人驻场人员严重影响采购人的工作秩序，经采购人查证属实，通知中标人5天内撤回该工作人员，并追究该人员相应法律责任，中标人在5天内另派工作人员驻场工作。</w:t>
      </w:r>
    </w:p>
    <w:p w14:paraId="69B43C42">
      <w:pPr>
        <w:pStyle w:val="4"/>
        <w:ind w:firstLine="480"/>
        <w:jc w:val="both"/>
        <w:rPr>
          <w:rFonts w:hint="default"/>
        </w:rPr>
      </w:pPr>
      <w:r>
        <w:rPr>
          <w:rFonts w:ascii="仿宋_GB2312" w:hAnsi="仿宋_GB2312" w:eastAsia="仿宋_GB2312" w:cs="仿宋_GB2312"/>
        </w:rPr>
        <w:t>（5）中标人应在派出工作人员（人员变动）10天前，将该工作人员的姓名、相片、身份证资料等造册交由采购人备案，并在备案前将资料上传公安部门确认没有犯罪前科，如因审查不严出现工作人员有违法犯罪记录并因违反犯罪或其他过错造成的损失，中标人应承担连带赔偿责任。</w:t>
      </w:r>
    </w:p>
    <w:p w14:paraId="268ED0A8">
      <w:pPr>
        <w:pStyle w:val="4"/>
        <w:ind w:firstLine="480"/>
        <w:jc w:val="both"/>
        <w:rPr>
          <w:rFonts w:hint="default"/>
        </w:rPr>
      </w:pPr>
      <w:r>
        <w:rPr>
          <w:rFonts w:ascii="仿宋_GB2312" w:hAnsi="仿宋_GB2312" w:eastAsia="仿宋_GB2312" w:cs="仿宋_GB2312"/>
        </w:rPr>
        <w:t>（6）做好新、旧物业的交接工作，包括相关设施如物业服务用房、公共设施和相关资料等的移交工作。</w:t>
      </w:r>
    </w:p>
    <w:p w14:paraId="294D6054">
      <w:pPr>
        <w:pStyle w:val="4"/>
        <w:ind w:firstLine="480"/>
        <w:jc w:val="both"/>
        <w:rPr>
          <w:rFonts w:hint="default"/>
        </w:rPr>
      </w:pPr>
      <w:r>
        <w:rPr>
          <w:rFonts w:ascii="仿宋_GB2312" w:hAnsi="仿宋_GB2312" w:eastAsia="仿宋_GB2312" w:cs="仿宋_GB2312"/>
        </w:rPr>
        <w:t>（7）要求中标人具备迅速的响应能力，履约期间在项目所在地设立应急服务机构，遇突发事件能30分钟内到达项目实施地点并作出响应。</w:t>
      </w:r>
    </w:p>
    <w:p w14:paraId="1A5528CA">
      <w:pPr>
        <w:pStyle w:val="4"/>
        <w:ind w:firstLine="480"/>
        <w:jc w:val="center"/>
        <w:outlineLvl w:val="0"/>
        <w:rPr>
          <w:rFonts w:hint="default"/>
        </w:rPr>
      </w:pPr>
      <w:r>
        <w:rPr>
          <w:rFonts w:ascii="仿宋_GB2312" w:hAnsi="仿宋_GB2312" w:eastAsia="仿宋_GB2312" w:cs="仿宋_GB2312"/>
          <w:b/>
        </w:rPr>
        <w:t>6采购包1、采购包2风险管控要求</w:t>
      </w:r>
    </w:p>
    <w:p w14:paraId="52DD7A52">
      <w:pPr>
        <w:pStyle w:val="4"/>
        <w:ind w:firstLine="480"/>
        <w:outlineLvl w:val="1"/>
        <w:rPr>
          <w:rFonts w:hint="default"/>
        </w:rPr>
      </w:pPr>
      <w:r>
        <w:rPr>
          <w:rFonts w:ascii="仿宋_GB2312" w:hAnsi="仿宋_GB2312" w:eastAsia="仿宋_GB2312" w:cs="仿宋_GB2312"/>
          <w:b/>
          <w:i/>
        </w:rPr>
        <w:t>6.1供应商用工风险</w:t>
      </w:r>
    </w:p>
    <w:p w14:paraId="749C4FAB">
      <w:pPr>
        <w:pStyle w:val="4"/>
        <w:ind w:firstLine="480"/>
        <w:jc w:val="both"/>
        <w:rPr>
          <w:rFonts w:hint="default"/>
        </w:rPr>
      </w:pPr>
      <w:r>
        <w:rPr>
          <w:rFonts w:ascii="仿宋_GB2312" w:hAnsi="仿宋_GB2312" w:eastAsia="仿宋_GB2312" w:cs="仿宋_GB2312"/>
          <w:b/>
        </w:rPr>
        <w:t>★（1）采购人与中标人提供服务的劳动者之间不存在劳动合同关系，中标人不得将对劳动者的法定义务转嫁于采购人。中标人负责服务人员的人身安全、健康、意外以及劳动争议等所有问题处置，承担所有人事风险责任，包括法律、经济赔偿责任</w:t>
      </w:r>
      <w:r>
        <w:rPr>
          <w:rFonts w:ascii="仿宋_GB2312" w:hAnsi="仿宋_GB2312" w:eastAsia="仿宋_GB2312" w:cs="仿宋_GB2312"/>
          <w:b/>
          <w:sz w:val="21"/>
        </w:rPr>
        <w:t>（投标时提交承诺，承诺可参照“投标文件格式”中《承诺函》格式）</w:t>
      </w:r>
      <w:r>
        <w:rPr>
          <w:rFonts w:ascii="仿宋_GB2312" w:hAnsi="仿宋_GB2312" w:eastAsia="仿宋_GB2312" w:cs="仿宋_GB2312"/>
          <w:b/>
        </w:rPr>
        <w:t>。</w:t>
      </w:r>
    </w:p>
    <w:p w14:paraId="5B8EDB45">
      <w:pPr>
        <w:pStyle w:val="4"/>
        <w:ind w:firstLine="480"/>
        <w:jc w:val="both"/>
        <w:rPr>
          <w:rFonts w:hint="default"/>
        </w:rPr>
      </w:pPr>
      <w:r>
        <w:rPr>
          <w:rFonts w:ascii="仿宋_GB2312" w:hAnsi="仿宋_GB2312" w:eastAsia="仿宋_GB2312" w:cs="仿宋_GB2312"/>
          <w:b/>
        </w:rPr>
        <w:t>★（2）中标人在服务期内由于管理不善造成群众、采购人等相关人员人身伤亡和财产损失的，由中标人负责赔偿</w:t>
      </w:r>
      <w:r>
        <w:rPr>
          <w:rFonts w:ascii="仿宋_GB2312" w:hAnsi="仿宋_GB2312" w:eastAsia="仿宋_GB2312" w:cs="仿宋_GB2312"/>
          <w:b/>
          <w:sz w:val="21"/>
        </w:rPr>
        <w:t>（投标时提交承诺，承诺可参照“投标文件格式”中《承诺函》格式）</w:t>
      </w:r>
      <w:r>
        <w:rPr>
          <w:rFonts w:ascii="仿宋_GB2312" w:hAnsi="仿宋_GB2312" w:eastAsia="仿宋_GB2312" w:cs="仿宋_GB2312"/>
          <w:b/>
        </w:rPr>
        <w:t>。</w:t>
      </w:r>
    </w:p>
    <w:p w14:paraId="29504CA5">
      <w:pPr>
        <w:pStyle w:val="4"/>
        <w:ind w:firstLine="480"/>
        <w:jc w:val="both"/>
        <w:rPr>
          <w:rFonts w:hint="default"/>
        </w:rPr>
      </w:pPr>
      <w:r>
        <w:rPr>
          <w:rFonts w:ascii="仿宋_GB2312" w:hAnsi="仿宋_GB2312" w:eastAsia="仿宋_GB2312" w:cs="仿宋_GB2312"/>
          <w:b/>
        </w:rPr>
        <w:t>★（3）中标人所委派的工作人员在本项目范围内发生违法、违规行为的，所造成一切后果及损失，由中标人承担责任和负责赔偿</w:t>
      </w:r>
      <w:r>
        <w:rPr>
          <w:rFonts w:ascii="仿宋_GB2312" w:hAnsi="仿宋_GB2312" w:eastAsia="仿宋_GB2312" w:cs="仿宋_GB2312"/>
          <w:b/>
          <w:sz w:val="21"/>
        </w:rPr>
        <w:t>（投标时提交承诺，承诺可参照“投标文件格式”中《承诺函》格式）</w:t>
      </w:r>
      <w:r>
        <w:rPr>
          <w:rFonts w:ascii="仿宋_GB2312" w:hAnsi="仿宋_GB2312" w:eastAsia="仿宋_GB2312" w:cs="仿宋_GB2312"/>
          <w:b/>
        </w:rPr>
        <w:t>。</w:t>
      </w:r>
    </w:p>
    <w:p w14:paraId="568BCA11">
      <w:pPr>
        <w:pStyle w:val="4"/>
        <w:ind w:firstLine="480"/>
        <w:jc w:val="both"/>
        <w:rPr>
          <w:rFonts w:hint="default"/>
        </w:rPr>
      </w:pPr>
      <w:r>
        <w:rPr>
          <w:rFonts w:ascii="仿宋_GB2312" w:hAnsi="仿宋_GB2312" w:eastAsia="仿宋_GB2312" w:cs="仿宋_GB2312"/>
          <w:b/>
        </w:rPr>
        <w:t>★（4）中标人提供的服务人员因劳动关系、工资待遇等方面的争议，由中标人自行处理解决。服务人员在工作期间女工产期、哺乳期待遇、因病、因工伤亡、非因工负伤医疗期的医疗费、事故费等均由中标人自行承担相关责任和负责处理赔付费用，与采购人无关</w:t>
      </w:r>
      <w:r>
        <w:rPr>
          <w:rFonts w:ascii="仿宋_GB2312" w:hAnsi="仿宋_GB2312" w:eastAsia="仿宋_GB2312" w:cs="仿宋_GB2312"/>
          <w:b/>
          <w:sz w:val="21"/>
        </w:rPr>
        <w:t>（投标时提交承诺，承诺可参照“投标文件格式”中《承诺函》格式）</w:t>
      </w:r>
      <w:r>
        <w:rPr>
          <w:rFonts w:ascii="仿宋_GB2312" w:hAnsi="仿宋_GB2312" w:eastAsia="仿宋_GB2312" w:cs="仿宋_GB2312"/>
          <w:b/>
        </w:rPr>
        <w:t>。</w:t>
      </w:r>
    </w:p>
    <w:p w14:paraId="5F714AC5">
      <w:pPr>
        <w:pStyle w:val="4"/>
        <w:ind w:firstLine="480"/>
        <w:jc w:val="both"/>
        <w:rPr>
          <w:rFonts w:hint="default"/>
        </w:rPr>
      </w:pPr>
      <w:r>
        <w:rPr>
          <w:rFonts w:ascii="仿宋_GB2312" w:hAnsi="仿宋_GB2312" w:eastAsia="仿宋_GB2312" w:cs="仿宋_GB2312"/>
        </w:rPr>
        <w:t>6.2合同终止风险</w:t>
      </w:r>
    </w:p>
    <w:p w14:paraId="4E745E0B">
      <w:pPr>
        <w:pStyle w:val="4"/>
        <w:ind w:firstLine="480"/>
        <w:jc w:val="both"/>
        <w:rPr>
          <w:rFonts w:hint="default"/>
        </w:rPr>
      </w:pPr>
      <w:r>
        <w:rPr>
          <w:rFonts w:ascii="仿宋_GB2312" w:hAnsi="仿宋_GB2312" w:eastAsia="仿宋_GB2312" w:cs="仿宋_GB2312"/>
        </w:rPr>
        <w:t>（1）若因国家政策规定发生变化，或中标人在合同期内发生违法违规行为或者违约行为，采购人有权提前终止合同，解除合同须提前三十天书面通知中标人。</w:t>
      </w:r>
    </w:p>
    <w:p w14:paraId="0130A5FB">
      <w:pPr>
        <w:pStyle w:val="4"/>
        <w:ind w:firstLine="480"/>
        <w:jc w:val="both"/>
        <w:rPr>
          <w:rFonts w:hint="default"/>
        </w:rPr>
      </w:pPr>
      <w:r>
        <w:rPr>
          <w:rFonts w:ascii="仿宋_GB2312" w:hAnsi="仿宋_GB2312" w:eastAsia="仿宋_GB2312" w:cs="仿宋_GB2312"/>
        </w:rPr>
        <w:t>（2）中标人必须在合同签订之日起15日内进场实施管理，否则视为违约，合同终止，由此造成采购人的损失应由中标人负责赔偿。</w:t>
      </w:r>
    </w:p>
    <w:p w14:paraId="50638E32">
      <w:pPr>
        <w:pStyle w:val="4"/>
        <w:ind w:firstLine="480"/>
        <w:jc w:val="both"/>
        <w:rPr>
          <w:rFonts w:hint="default"/>
        </w:rPr>
      </w:pPr>
      <w:r>
        <w:rPr>
          <w:rFonts w:ascii="仿宋_GB2312" w:hAnsi="仿宋_GB2312" w:eastAsia="仿宋_GB2312" w:cs="仿宋_GB2312"/>
        </w:rPr>
        <w:t>（3）中标人不得在合同期限内将服务项目转包或分包，否则，视为中标人违约，采购人可以解除服务合同。</w:t>
      </w:r>
    </w:p>
    <w:p w14:paraId="78F4EDE2">
      <w:pPr>
        <w:pStyle w:val="4"/>
        <w:ind w:firstLine="480"/>
        <w:jc w:val="both"/>
        <w:rPr>
          <w:rFonts w:hint="default"/>
        </w:rPr>
      </w:pPr>
      <w:r>
        <w:rPr>
          <w:rFonts w:ascii="仿宋_GB2312" w:hAnsi="仿宋_GB2312" w:eastAsia="仿宋_GB2312" w:cs="仿宋_GB2312"/>
        </w:rPr>
        <w:t>（4）发现中标人在采购过程中以弄虚作假等欺诈手段中标，将上报有关监管部门，采购人有权终止合同，责令限期退出。</w:t>
      </w:r>
    </w:p>
    <w:p w14:paraId="2950B157">
      <w:pPr>
        <w:pStyle w:val="4"/>
        <w:ind w:firstLine="480"/>
        <w:jc w:val="both"/>
        <w:rPr>
          <w:rFonts w:hint="default"/>
        </w:rPr>
      </w:pPr>
      <w:r>
        <w:rPr>
          <w:rFonts w:ascii="仿宋_GB2312" w:hAnsi="仿宋_GB2312" w:eastAsia="仿宋_GB2312" w:cs="仿宋_GB2312"/>
        </w:rPr>
        <w:t>（5）若在服务期内中标人经考评验收不达标，采购人有权提前终止合同。</w:t>
      </w:r>
    </w:p>
    <w:p w14:paraId="030F642E">
      <w:pPr>
        <w:pStyle w:val="4"/>
        <w:ind w:firstLine="480"/>
        <w:jc w:val="both"/>
        <w:rPr>
          <w:rFonts w:hint="default"/>
        </w:rPr>
      </w:pPr>
      <w:r>
        <w:rPr>
          <w:rFonts w:ascii="仿宋_GB2312" w:hAnsi="仿宋_GB2312" w:eastAsia="仿宋_GB2312" w:cs="仿宋_GB2312"/>
        </w:rPr>
        <w:t>（6）在合同继续履行将损害国家利益和社会公共利益的，双方当事人应当变更、中止或者终止合同。有过错的一方应当承担赔偿责任，双方都有过错的，各自承担相应的责任。</w:t>
      </w:r>
    </w:p>
    <w:p w14:paraId="08C0301D">
      <w:pPr>
        <w:pStyle w:val="4"/>
        <w:ind w:firstLine="480"/>
        <w:jc w:val="both"/>
        <w:rPr>
          <w:rFonts w:hint="default"/>
        </w:rPr>
      </w:pPr>
      <w:r>
        <w:rPr>
          <w:rFonts w:ascii="仿宋_GB2312" w:hAnsi="仿宋_GB2312" w:eastAsia="仿宋_GB2312" w:cs="仿宋_GB2312"/>
        </w:rPr>
        <w:t>（7）其他合同规定的需终止合同的情况。</w:t>
      </w:r>
    </w:p>
    <w:p w14:paraId="4A7E0BA2">
      <w:pPr>
        <w:pStyle w:val="4"/>
        <w:ind w:firstLine="480"/>
        <w:jc w:val="center"/>
        <w:outlineLvl w:val="0"/>
        <w:rPr>
          <w:rFonts w:hint="default"/>
        </w:rPr>
      </w:pPr>
      <w:r>
        <w:rPr>
          <w:rFonts w:ascii="仿宋_GB2312" w:hAnsi="仿宋_GB2312" w:eastAsia="仿宋_GB2312" w:cs="仿宋_GB2312"/>
          <w:b/>
        </w:rPr>
        <w:t>7采购包1、采购包2履约验收要求</w:t>
      </w:r>
    </w:p>
    <w:p w14:paraId="06B4F12E">
      <w:pPr>
        <w:pStyle w:val="4"/>
        <w:ind w:firstLine="480"/>
        <w:outlineLvl w:val="1"/>
        <w:rPr>
          <w:rFonts w:hint="default"/>
        </w:rPr>
      </w:pPr>
      <w:r>
        <w:rPr>
          <w:rFonts w:ascii="仿宋_GB2312" w:hAnsi="仿宋_GB2312" w:eastAsia="仿宋_GB2312" w:cs="仿宋_GB2312"/>
          <w:b/>
          <w:i/>
        </w:rPr>
        <w:t>7.1总体要求</w:t>
      </w:r>
    </w:p>
    <w:tbl>
      <w:tblPr>
        <w:tblStyle w:val="2"/>
        <w:tblW w:w="0" w:type="auto"/>
        <w:tblInd w:w="3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31648D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single" w:color="000000" w:sz="4" w:space="0"/>
              <w:left w:val="single" w:color="000000" w:sz="4" w:space="0"/>
              <w:bottom w:val="single" w:color="000000" w:sz="4" w:space="0"/>
              <w:right w:val="single" w:color="000000" w:sz="4" w:space="0"/>
            </w:tcBorders>
            <w:shd w:val="clear" w:color="auto" w:fill="D3D3D3"/>
            <w:tcMar>
              <w:top w:w="15" w:type="dxa"/>
              <w:left w:w="15" w:type="dxa"/>
              <w:bottom w:w="15" w:type="dxa"/>
              <w:right w:w="15" w:type="dxa"/>
            </w:tcMar>
          </w:tcPr>
          <w:p w14:paraId="6E6429C5">
            <w:pPr>
              <w:pStyle w:val="4"/>
              <w:ind w:firstLine="480"/>
              <w:jc w:val="center"/>
              <w:rPr>
                <w:rFonts w:hint="default"/>
              </w:rPr>
            </w:pPr>
            <w:r>
              <w:rPr>
                <w:rFonts w:ascii="仿宋_GB2312" w:hAnsi="仿宋_GB2312" w:eastAsia="仿宋_GB2312" w:cs="仿宋_GB2312"/>
                <w:b/>
                <w:color w:val="000000"/>
              </w:rPr>
              <w:t>验收名称</w:t>
            </w:r>
          </w:p>
        </w:tc>
        <w:tc>
          <w:tcPr>
            <w:tcW w:w="4153" w:type="dxa"/>
            <w:tcBorders>
              <w:top w:val="single" w:color="000000" w:sz="4" w:space="0"/>
              <w:left w:val="nil"/>
              <w:bottom w:val="single" w:color="000000" w:sz="4" w:space="0"/>
              <w:right w:val="single" w:color="000000" w:sz="4" w:space="0"/>
            </w:tcBorders>
            <w:shd w:val="clear" w:color="auto" w:fill="D3D3D3"/>
            <w:tcMar>
              <w:top w:w="15" w:type="dxa"/>
              <w:left w:w="15" w:type="dxa"/>
              <w:bottom w:w="15" w:type="dxa"/>
              <w:right w:w="15" w:type="dxa"/>
            </w:tcMar>
          </w:tcPr>
          <w:p w14:paraId="73F51527">
            <w:pPr>
              <w:pStyle w:val="4"/>
              <w:ind w:firstLine="480"/>
              <w:jc w:val="center"/>
              <w:rPr>
                <w:rFonts w:hint="default"/>
              </w:rPr>
            </w:pPr>
            <w:r>
              <w:rPr>
                <w:rFonts w:ascii="仿宋_GB2312" w:hAnsi="仿宋_GB2312" w:eastAsia="仿宋_GB2312" w:cs="仿宋_GB2312"/>
                <w:b/>
                <w:color w:val="000000"/>
              </w:rPr>
              <w:t>验收要求</w:t>
            </w:r>
          </w:p>
        </w:tc>
      </w:tr>
      <w:tr w14:paraId="37697C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0E469751">
            <w:pPr>
              <w:pStyle w:val="4"/>
              <w:ind w:firstLine="480"/>
              <w:jc w:val="both"/>
              <w:rPr>
                <w:rFonts w:hint="default"/>
              </w:rPr>
            </w:pPr>
            <w:r>
              <w:rPr>
                <w:rFonts w:ascii="仿宋_GB2312" w:hAnsi="仿宋_GB2312" w:eastAsia="仿宋_GB2312" w:cs="仿宋_GB2312"/>
                <w:color w:val="000000"/>
              </w:rPr>
              <w:t>分18次验收</w:t>
            </w:r>
          </w:p>
        </w:tc>
        <w:tc>
          <w:tcPr>
            <w:tcW w:w="4153" w:type="dxa"/>
            <w:tcBorders>
              <w:top w:val="nil"/>
              <w:left w:val="nil"/>
              <w:bottom w:val="single" w:color="000000" w:sz="4" w:space="0"/>
              <w:right w:val="single" w:color="000000" w:sz="4" w:space="0"/>
            </w:tcBorders>
            <w:tcMar>
              <w:top w:w="15" w:type="dxa"/>
              <w:left w:w="15" w:type="dxa"/>
              <w:bottom w:w="15" w:type="dxa"/>
              <w:right w:w="15" w:type="dxa"/>
            </w:tcMar>
          </w:tcPr>
          <w:p w14:paraId="76AAC14D">
            <w:pPr>
              <w:pStyle w:val="4"/>
              <w:ind w:firstLine="480"/>
              <w:jc w:val="both"/>
              <w:rPr>
                <w:rFonts w:hint="default"/>
              </w:rPr>
            </w:pPr>
            <w:r>
              <w:rPr>
                <w:rFonts w:ascii="仿宋_GB2312" w:hAnsi="仿宋_GB2312" w:eastAsia="仿宋_GB2312" w:cs="仿宋_GB2312"/>
                <w:color w:val="000000"/>
              </w:rPr>
              <w:t>验收要求：采购人对中标人履行政府采购合同情况进行检验和评价，以确认其是否按合同约定履行义务，履约验收内容和要求应当包括需要验收的事项和标准，验收的次数、时间、地点和程序等。具体验收内容和要求参见附表 1：《采购人月度物业管理服务考核表》、附表 2：《项目验收书》。 验收要求：采购人对中标人履行政府采购合同情况进行检验和评价，以确认其是否按合同约定履行义务，履约验收内容和要求应当包括需要验收的事项和标准，验收的次数、时间、地点和程序等。具体验收内容和要求参见附表 1：《采购人月度后勤服务考核表》、附表 2：《项目验收书》。</w:t>
            </w:r>
          </w:p>
        </w:tc>
      </w:tr>
    </w:tbl>
    <w:p w14:paraId="5931F3E7">
      <w:pPr>
        <w:pStyle w:val="4"/>
        <w:ind w:firstLine="480"/>
        <w:outlineLvl w:val="1"/>
        <w:rPr>
          <w:rFonts w:hint="default"/>
        </w:rPr>
      </w:pPr>
      <w:r>
        <w:rPr>
          <w:rFonts w:ascii="仿宋_GB2312" w:hAnsi="仿宋_GB2312" w:eastAsia="仿宋_GB2312" w:cs="仿宋_GB2312"/>
          <w:b/>
          <w:i/>
        </w:rPr>
        <w:t>7.2具体要求</w:t>
      </w:r>
    </w:p>
    <w:p w14:paraId="5B63D54A">
      <w:pPr>
        <w:pStyle w:val="4"/>
        <w:ind w:firstLine="480"/>
        <w:outlineLvl w:val="2"/>
        <w:rPr>
          <w:rFonts w:hint="default"/>
        </w:rPr>
      </w:pPr>
      <w:r>
        <w:rPr>
          <w:rFonts w:ascii="仿宋_GB2312" w:hAnsi="仿宋_GB2312" w:eastAsia="仿宋_GB2312" w:cs="仿宋_GB2312"/>
          <w:b/>
        </w:rPr>
        <w:t>7.2.1采购包1物业服务</w:t>
      </w:r>
    </w:p>
    <w:p w14:paraId="1F2B05D0">
      <w:pPr>
        <w:pStyle w:val="4"/>
        <w:ind w:firstLine="480"/>
        <w:jc w:val="both"/>
        <w:rPr>
          <w:rFonts w:hint="default"/>
        </w:rPr>
      </w:pPr>
      <w:r>
        <w:rPr>
          <w:rFonts w:ascii="仿宋_GB2312" w:hAnsi="仿宋_GB2312" w:eastAsia="仿宋_GB2312" w:cs="仿宋_GB2312"/>
        </w:rPr>
        <w:t xml:space="preserve"> 1、服务期限内每月进行综合考评，采购人对中标人进行定期与不定期检查和监督，对检查中发现的问题可口头或书面通知中标人并限期整改，对中标人个别素质不符合使用要求的员工，采购人有权用书面形式通知中标人调换。</w:t>
      </w:r>
    </w:p>
    <w:p w14:paraId="11AA81AC">
      <w:pPr>
        <w:pStyle w:val="4"/>
        <w:ind w:firstLine="560"/>
        <w:jc w:val="both"/>
        <w:rPr>
          <w:rFonts w:hint="default"/>
        </w:rPr>
      </w:pPr>
      <w:r>
        <w:rPr>
          <w:rFonts w:ascii="仿宋_GB2312" w:hAnsi="仿宋_GB2312" w:eastAsia="仿宋_GB2312" w:cs="仿宋_GB2312"/>
        </w:rPr>
        <w:t>2、中标人月综合考核分数为90-95（不含）分的，采购人将对中标人作出警告处理，从中标人第二次受到警告处理起，采购人有权直接在服务费中扣减对应月份服务费的5%作为违约金；中标人月综合考核分数为85-90（不含）分，采购人将对中标人作出警告处理，从中标人第二次受到警告处理起，采购人有权直接在服务费中扣减对应月份服务费的10%作为违约金；中标人月综合考核分数为75-85（不含）分的，采购人有权直接在服务费中扣减对应月份服务费的30%作为违约金。</w:t>
      </w:r>
    </w:p>
    <w:p w14:paraId="1EEABBEF">
      <w:pPr>
        <w:pStyle w:val="4"/>
        <w:ind w:firstLine="560"/>
        <w:jc w:val="both"/>
        <w:rPr>
          <w:rFonts w:hint="default"/>
        </w:rPr>
      </w:pPr>
      <w:r>
        <w:rPr>
          <w:rFonts w:ascii="仿宋_GB2312" w:hAnsi="仿宋_GB2312" w:eastAsia="仿宋_GB2312" w:cs="仿宋_GB2312"/>
        </w:rPr>
        <w:t>3、中标人出现两次综合考核为75-85（不含）分，或者出现一次综合考核低于75分的，采购人有权解除合同，不予支付对应期间服务费，且不给予中标人任何补偿。</w:t>
      </w:r>
    </w:p>
    <w:p w14:paraId="7EED38C5">
      <w:pPr>
        <w:pStyle w:val="4"/>
        <w:ind w:firstLine="560"/>
        <w:jc w:val="both"/>
        <w:rPr>
          <w:rFonts w:hint="default"/>
        </w:rPr>
      </w:pPr>
      <w:r>
        <w:rPr>
          <w:rFonts w:ascii="仿宋_GB2312" w:hAnsi="仿宋_GB2312" w:eastAsia="仿宋_GB2312" w:cs="仿宋_GB2312"/>
        </w:rPr>
        <w:t>4、中标人发生《采购人月度物业管理服务考核表》之外的其他违约行为，采购人可根据采购文件要求和投标文件承诺，追究相应的违约责任。如人员安排不到位的，扣除相应人员的服务费用，且中标人需支付当月服务费的5%作为违约金。</w:t>
      </w:r>
    </w:p>
    <w:p w14:paraId="5740171F">
      <w:pPr>
        <w:pStyle w:val="4"/>
        <w:ind w:firstLine="560"/>
        <w:jc w:val="both"/>
        <w:rPr>
          <w:rFonts w:hint="default"/>
        </w:rPr>
      </w:pPr>
      <w:r>
        <w:rPr>
          <w:rFonts w:ascii="仿宋_GB2312" w:hAnsi="仿宋_GB2312" w:eastAsia="仿宋_GB2312" w:cs="仿宋_GB2312"/>
        </w:rPr>
        <w:t>5、在审计、检查中发现中标人有提供虚假资料等情形导致中标、验收不真实的，采购人有权依法追究中标人违约责任并扣减未支付或追讨已支付服务费。</w:t>
      </w:r>
    </w:p>
    <w:p w14:paraId="7CEBD411">
      <w:pPr>
        <w:pStyle w:val="4"/>
        <w:ind w:firstLine="480"/>
        <w:outlineLvl w:val="2"/>
        <w:rPr>
          <w:rFonts w:hint="default"/>
        </w:rPr>
      </w:pPr>
      <w:r>
        <w:rPr>
          <w:rFonts w:ascii="仿宋_GB2312" w:hAnsi="仿宋_GB2312" w:eastAsia="仿宋_GB2312" w:cs="仿宋_GB2312"/>
          <w:b/>
        </w:rPr>
        <w:t>7.2.2采购包2后勤服务</w:t>
      </w:r>
    </w:p>
    <w:p w14:paraId="53642DD2">
      <w:pPr>
        <w:pStyle w:val="4"/>
        <w:ind w:firstLine="560"/>
        <w:jc w:val="both"/>
        <w:rPr>
          <w:rFonts w:hint="default"/>
        </w:rPr>
      </w:pPr>
      <w:r>
        <w:rPr>
          <w:rFonts w:ascii="仿宋_GB2312" w:hAnsi="仿宋_GB2312" w:eastAsia="仿宋_GB2312" w:cs="仿宋_GB2312"/>
        </w:rPr>
        <w:t>1、服务期限内每月进行综合考评，采购人对中标人进行定期与不定期检查和监督，对检查中发现的问题可口头或书面通知中标人并限期整改，对中标人个别素质不符合使用要求的员工，采购人有权用书面形式通知中标人调换。</w:t>
      </w:r>
    </w:p>
    <w:p w14:paraId="2B08FFAD">
      <w:pPr>
        <w:pStyle w:val="4"/>
        <w:ind w:firstLine="560"/>
        <w:jc w:val="both"/>
        <w:rPr>
          <w:rFonts w:hint="default"/>
        </w:rPr>
      </w:pPr>
      <w:r>
        <w:rPr>
          <w:rFonts w:ascii="仿宋_GB2312" w:hAnsi="仿宋_GB2312" w:eastAsia="仿宋_GB2312" w:cs="仿宋_GB2312"/>
        </w:rPr>
        <w:t>2、采购人每月安排专门考评人员对后勤服务状况进行量化考评。采购人考评人员每月按照《采购人月度后勤服务考核表》进行考核。考核结果直接与服务费挂钩。每次考核金额为每分500 元，考核实行百分制，每次用于考核的金额基础分是 100 分，考核分高于 97 分（不含 97 分）以上的，全额支付服务费用。考核分达在 95-97 分的，只予以警告方式进行考核并要求纠正，不作扣考核金额处理。考核数低于 95 分（不含 95 分）的，每低 1 分相应扣减服务费 500 元。得分 90 分以下，采购人有权单方面解除合同。</w:t>
      </w:r>
    </w:p>
    <w:p w14:paraId="424975D5">
      <w:pPr>
        <w:pStyle w:val="4"/>
        <w:ind w:firstLine="560"/>
        <w:jc w:val="both"/>
        <w:rPr>
          <w:rFonts w:hint="default"/>
        </w:rPr>
      </w:pPr>
      <w:r>
        <w:rPr>
          <w:rFonts w:ascii="仿宋_GB2312" w:hAnsi="仿宋_GB2312" w:eastAsia="仿宋_GB2312" w:cs="仿宋_GB2312"/>
        </w:rPr>
        <w:t>3、凡因中标人管理不力，造成服务状况差，干部职工满意度低，经采购人考核一年内超过 3 次低于 95 分的，签订合同满一年的，采购人有权单方终止本合同，剩余的服务费不发；如果承包期间出现明显管理不善，考核出现低于 90 分的，或因管理原因造成严重安全事故、食品安全事故的，采购人有权单方终止本合同，剩余的服务费不发，并依法追究民事责任。</w:t>
      </w:r>
    </w:p>
    <w:p w14:paraId="2E75B50E">
      <w:pPr>
        <w:pStyle w:val="4"/>
        <w:ind w:firstLine="480"/>
        <w:outlineLvl w:val="1"/>
        <w:rPr>
          <w:rFonts w:hint="default"/>
        </w:rPr>
      </w:pPr>
      <w:r>
        <w:rPr>
          <w:rFonts w:ascii="仿宋_GB2312" w:hAnsi="仿宋_GB2312" w:eastAsia="仿宋_GB2312" w:cs="仿宋_GB2312"/>
          <w:b/>
          <w:i/>
        </w:rPr>
        <w:t>7.3采购人月度物业管理服务考核表</w:t>
      </w:r>
    </w:p>
    <w:p w14:paraId="0F01AB1E">
      <w:pPr>
        <w:pStyle w:val="4"/>
        <w:ind w:firstLine="420"/>
        <w:jc w:val="center"/>
        <w:rPr>
          <w:rFonts w:hint="default"/>
        </w:rPr>
      </w:pPr>
      <w:r>
        <w:rPr>
          <w:rFonts w:ascii="仿宋_GB2312" w:hAnsi="仿宋_GB2312" w:eastAsia="仿宋_GB2312" w:cs="仿宋_GB2312"/>
        </w:rPr>
        <w:t>采购人月度物业管理服务考核表</w:t>
      </w:r>
    </w:p>
    <w:p w14:paraId="28165206">
      <w:pPr>
        <w:pStyle w:val="4"/>
        <w:ind w:firstLine="420"/>
        <w:jc w:val="right"/>
        <w:rPr>
          <w:rFonts w:hint="default"/>
        </w:rPr>
      </w:pPr>
      <w:r>
        <w:rPr>
          <w:rFonts w:ascii="仿宋_GB2312" w:hAnsi="仿宋_GB2312" w:eastAsia="仿宋_GB2312" w:cs="仿宋_GB2312"/>
        </w:rPr>
        <w:t>日期：年月日</w:t>
      </w:r>
    </w:p>
    <w:tbl>
      <w:tblPr>
        <w:tblStyle w:val="2"/>
        <w:tblW w:w="0" w:type="auto"/>
        <w:tblInd w:w="135"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1075"/>
        <w:gridCol w:w="905"/>
        <w:gridCol w:w="3680"/>
        <w:gridCol w:w="1811"/>
        <w:gridCol w:w="920"/>
      </w:tblGrid>
      <w:tr w14:paraId="5D4336D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8DE6E63">
            <w:pPr>
              <w:pStyle w:val="4"/>
              <w:spacing w:after="135"/>
              <w:ind w:firstLine="480"/>
              <w:jc w:val="both"/>
              <w:rPr>
                <w:rFonts w:hint="default"/>
              </w:rPr>
            </w:pPr>
            <w:r>
              <w:rPr>
                <w:rFonts w:ascii="仿宋_GB2312" w:hAnsi="仿宋_GB2312" w:eastAsia="仿宋_GB2312" w:cs="仿宋_GB2312"/>
                <w:color w:val="000000"/>
              </w:rPr>
              <w:t>项目</w:t>
            </w:r>
          </w:p>
        </w:tc>
        <w:tc>
          <w:tcPr>
            <w:tcW w:w="90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AF0BDD3">
            <w:pPr>
              <w:pStyle w:val="4"/>
              <w:spacing w:after="135"/>
              <w:ind w:firstLine="480"/>
              <w:jc w:val="both"/>
              <w:rPr>
                <w:rFonts w:hint="default"/>
              </w:rPr>
            </w:pPr>
            <w:r>
              <w:rPr>
                <w:rFonts w:ascii="仿宋_GB2312" w:hAnsi="仿宋_GB2312" w:eastAsia="仿宋_GB2312" w:cs="仿宋_GB2312"/>
                <w:color w:val="000000"/>
              </w:rPr>
              <w:t>分值</w:t>
            </w:r>
          </w:p>
        </w:tc>
        <w:tc>
          <w:tcPr>
            <w:tcW w:w="3680"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C733C02">
            <w:pPr>
              <w:pStyle w:val="4"/>
              <w:spacing w:after="135"/>
              <w:ind w:firstLine="480"/>
              <w:jc w:val="both"/>
              <w:rPr>
                <w:rFonts w:hint="default"/>
              </w:rPr>
            </w:pPr>
            <w:r>
              <w:rPr>
                <w:rFonts w:ascii="仿宋_GB2312" w:hAnsi="仿宋_GB2312" w:eastAsia="仿宋_GB2312" w:cs="仿宋_GB2312"/>
                <w:color w:val="000000"/>
              </w:rPr>
              <w:t>检查标准内容</w:t>
            </w:r>
          </w:p>
        </w:tc>
        <w:tc>
          <w:tcPr>
            <w:tcW w:w="181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FF9925B">
            <w:pPr>
              <w:pStyle w:val="4"/>
              <w:spacing w:after="135"/>
              <w:ind w:firstLine="480"/>
              <w:jc w:val="both"/>
              <w:rPr>
                <w:rFonts w:hint="default"/>
              </w:rPr>
            </w:pPr>
            <w:r>
              <w:rPr>
                <w:rFonts w:ascii="仿宋_GB2312" w:hAnsi="仿宋_GB2312" w:eastAsia="仿宋_GB2312" w:cs="仿宋_GB2312"/>
                <w:color w:val="000000"/>
              </w:rPr>
              <w:t>扣分标准</w:t>
            </w:r>
          </w:p>
        </w:tc>
        <w:tc>
          <w:tcPr>
            <w:tcW w:w="84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E95AEE8">
            <w:pPr>
              <w:pStyle w:val="4"/>
              <w:spacing w:after="135"/>
              <w:ind w:firstLine="480"/>
              <w:jc w:val="both"/>
              <w:rPr>
                <w:rFonts w:hint="default"/>
              </w:rPr>
            </w:pPr>
            <w:r>
              <w:rPr>
                <w:rFonts w:ascii="仿宋_GB2312" w:hAnsi="仿宋_GB2312" w:eastAsia="仿宋_GB2312" w:cs="仿宋_GB2312"/>
                <w:color w:val="000000"/>
              </w:rPr>
              <w:t>备注</w:t>
            </w:r>
          </w:p>
        </w:tc>
      </w:tr>
      <w:tr w14:paraId="543E279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restart"/>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CC9A107">
            <w:pPr>
              <w:pStyle w:val="4"/>
              <w:spacing w:after="135"/>
              <w:ind w:firstLine="480"/>
              <w:jc w:val="both"/>
              <w:rPr>
                <w:rFonts w:hint="default"/>
              </w:rPr>
            </w:pPr>
            <w:r>
              <w:rPr>
                <w:rFonts w:ascii="仿宋_GB2312" w:hAnsi="仿宋_GB2312" w:eastAsia="仿宋_GB2312" w:cs="仿宋_GB2312"/>
                <w:color w:val="000000"/>
              </w:rPr>
              <w:t>保安</w:t>
            </w:r>
          </w:p>
        </w:tc>
        <w:tc>
          <w:tcPr>
            <w:tcW w:w="900"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104377E">
            <w:pPr>
              <w:pStyle w:val="4"/>
              <w:spacing w:after="135"/>
              <w:ind w:firstLine="480"/>
              <w:jc w:val="both"/>
              <w:rPr>
                <w:rFonts w:hint="default"/>
              </w:rPr>
            </w:pPr>
            <w:r>
              <w:rPr>
                <w:rFonts w:ascii="仿宋_GB2312" w:hAnsi="仿宋_GB2312" w:eastAsia="仿宋_GB2312" w:cs="仿宋_GB2312"/>
                <w:color w:val="000000"/>
              </w:rPr>
              <w:t>40</w:t>
            </w:r>
          </w:p>
        </w:tc>
        <w:tc>
          <w:tcPr>
            <w:tcW w:w="3680"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AE298CA">
            <w:pPr>
              <w:pStyle w:val="4"/>
              <w:spacing w:after="135"/>
              <w:ind w:firstLine="480"/>
              <w:jc w:val="both"/>
              <w:rPr>
                <w:rFonts w:hint="default"/>
              </w:rPr>
            </w:pPr>
            <w:r>
              <w:rPr>
                <w:rFonts w:ascii="仿宋_GB2312" w:hAnsi="仿宋_GB2312" w:eastAsia="仿宋_GB2312" w:cs="仿宋_GB2312"/>
                <w:color w:val="000000"/>
              </w:rPr>
              <w:t>1、对外来访问、办事人员，建立询问登记制度，尤其对施工人员的办证登记；</w:t>
            </w:r>
          </w:p>
        </w:tc>
        <w:tc>
          <w:tcPr>
            <w:tcW w:w="181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21C5EFAD">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96281EC">
            <w:pPr>
              <w:pStyle w:val="4"/>
              <w:spacing w:after="135"/>
              <w:ind w:firstLine="480"/>
              <w:jc w:val="both"/>
              <w:rPr>
                <w:rFonts w:hint="default"/>
              </w:rPr>
            </w:pPr>
          </w:p>
        </w:tc>
      </w:tr>
      <w:tr w14:paraId="7F50099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continue"/>
            <w:tcBorders>
              <w:top w:val="single" w:color="000000" w:sz="4" w:space="0"/>
              <w:left w:val="single" w:color="000000" w:sz="4" w:space="0"/>
              <w:bottom w:val="single" w:color="000000" w:sz="4" w:space="0"/>
              <w:right w:val="single" w:color="000000" w:sz="4" w:space="0"/>
            </w:tcBorders>
          </w:tcPr>
          <w:p w14:paraId="23266884"/>
        </w:tc>
        <w:tc>
          <w:tcPr>
            <w:tcW w:w="900" w:type="dxa"/>
            <w:vMerge w:val="continue"/>
            <w:tcBorders>
              <w:top w:val="single" w:color="000000" w:sz="4" w:space="0"/>
              <w:left w:val="single" w:color="000000" w:sz="4" w:space="0"/>
              <w:bottom w:val="single" w:color="000000" w:sz="4" w:space="0"/>
              <w:right w:val="single" w:color="000000" w:sz="4" w:space="0"/>
            </w:tcBorders>
          </w:tcPr>
          <w:p w14:paraId="0F3A6216"/>
        </w:tc>
        <w:tc>
          <w:tcPr>
            <w:tcW w:w="36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B031B75">
            <w:pPr>
              <w:pStyle w:val="4"/>
              <w:ind w:firstLine="480"/>
              <w:jc w:val="both"/>
              <w:rPr>
                <w:rFonts w:hint="default"/>
              </w:rPr>
            </w:pPr>
            <w:r>
              <w:rPr>
                <w:rFonts w:ascii="仿宋_GB2312" w:hAnsi="仿宋_GB2312" w:eastAsia="仿宋_GB2312" w:cs="仿宋_GB2312"/>
                <w:color w:val="000000"/>
              </w:rPr>
              <w:t>2、停车场要有明显的停车管理制度，对摩托车、电动车、自行车停放要规范，集中管理；</w:t>
            </w:r>
          </w:p>
        </w:tc>
        <w:tc>
          <w:tcPr>
            <w:tcW w:w="18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537A6C8">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5863039">
            <w:pPr>
              <w:pStyle w:val="4"/>
              <w:spacing w:after="135"/>
              <w:ind w:firstLine="480"/>
              <w:jc w:val="both"/>
              <w:rPr>
                <w:rFonts w:hint="default"/>
              </w:rPr>
            </w:pPr>
          </w:p>
        </w:tc>
      </w:tr>
      <w:tr w14:paraId="62AEDC4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continue"/>
            <w:tcBorders>
              <w:top w:val="single" w:color="000000" w:sz="4" w:space="0"/>
              <w:left w:val="single" w:color="000000" w:sz="4" w:space="0"/>
              <w:bottom w:val="single" w:color="000000" w:sz="4" w:space="0"/>
              <w:right w:val="single" w:color="000000" w:sz="4" w:space="0"/>
            </w:tcBorders>
          </w:tcPr>
          <w:p w14:paraId="2EF2008E"/>
        </w:tc>
        <w:tc>
          <w:tcPr>
            <w:tcW w:w="900" w:type="dxa"/>
            <w:vMerge w:val="continue"/>
            <w:tcBorders>
              <w:top w:val="single" w:color="000000" w:sz="4" w:space="0"/>
              <w:left w:val="single" w:color="000000" w:sz="4" w:space="0"/>
              <w:bottom w:val="single" w:color="000000" w:sz="4" w:space="0"/>
              <w:right w:val="single" w:color="000000" w:sz="4" w:space="0"/>
            </w:tcBorders>
          </w:tcPr>
          <w:p w14:paraId="14E8F8D9"/>
        </w:tc>
        <w:tc>
          <w:tcPr>
            <w:tcW w:w="36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CD513A2">
            <w:pPr>
              <w:pStyle w:val="4"/>
              <w:ind w:firstLine="480"/>
              <w:jc w:val="both"/>
              <w:rPr>
                <w:rFonts w:hint="default"/>
              </w:rPr>
            </w:pPr>
            <w:r>
              <w:rPr>
                <w:rFonts w:ascii="仿宋_GB2312" w:hAnsi="仿宋_GB2312" w:eastAsia="仿宋_GB2312" w:cs="仿宋_GB2312"/>
                <w:color w:val="000000"/>
              </w:rPr>
              <w:t>3、制止喧闹现象，无闲杂人员随意流动；</w:t>
            </w:r>
          </w:p>
        </w:tc>
        <w:tc>
          <w:tcPr>
            <w:tcW w:w="18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335BB48">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8046C5E">
            <w:pPr>
              <w:pStyle w:val="4"/>
              <w:spacing w:after="135"/>
              <w:ind w:firstLine="480"/>
              <w:jc w:val="both"/>
              <w:rPr>
                <w:rFonts w:hint="default"/>
              </w:rPr>
            </w:pPr>
          </w:p>
        </w:tc>
      </w:tr>
      <w:tr w14:paraId="18B56D2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continue"/>
            <w:tcBorders>
              <w:top w:val="single" w:color="000000" w:sz="4" w:space="0"/>
              <w:left w:val="single" w:color="000000" w:sz="4" w:space="0"/>
              <w:bottom w:val="single" w:color="000000" w:sz="4" w:space="0"/>
              <w:right w:val="single" w:color="000000" w:sz="4" w:space="0"/>
            </w:tcBorders>
          </w:tcPr>
          <w:p w14:paraId="4F679BED"/>
        </w:tc>
        <w:tc>
          <w:tcPr>
            <w:tcW w:w="900" w:type="dxa"/>
            <w:vMerge w:val="continue"/>
            <w:tcBorders>
              <w:top w:val="single" w:color="000000" w:sz="4" w:space="0"/>
              <w:left w:val="single" w:color="000000" w:sz="4" w:space="0"/>
              <w:bottom w:val="single" w:color="000000" w:sz="4" w:space="0"/>
              <w:right w:val="single" w:color="000000" w:sz="4" w:space="0"/>
            </w:tcBorders>
          </w:tcPr>
          <w:p w14:paraId="19174D37"/>
        </w:tc>
        <w:tc>
          <w:tcPr>
            <w:tcW w:w="36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A40EF46">
            <w:pPr>
              <w:pStyle w:val="4"/>
              <w:ind w:firstLine="480"/>
              <w:jc w:val="both"/>
              <w:rPr>
                <w:rFonts w:hint="default"/>
              </w:rPr>
            </w:pPr>
            <w:r>
              <w:rPr>
                <w:rFonts w:ascii="仿宋_GB2312" w:hAnsi="仿宋_GB2312" w:eastAsia="仿宋_GB2312" w:cs="仿宋_GB2312"/>
                <w:color w:val="000000"/>
              </w:rPr>
              <w:t>4、重要出入口(地下停车场、门禁处)24小时值班、24小时监控。办公区域做到4小时有安全护卫人员巡查。并且要有巡查点检记录；</w:t>
            </w:r>
          </w:p>
        </w:tc>
        <w:tc>
          <w:tcPr>
            <w:tcW w:w="18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BBD9DF8">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718A3B4">
            <w:pPr>
              <w:pStyle w:val="4"/>
              <w:spacing w:after="135"/>
              <w:ind w:firstLine="480"/>
              <w:jc w:val="both"/>
              <w:rPr>
                <w:rFonts w:hint="default"/>
              </w:rPr>
            </w:pPr>
          </w:p>
        </w:tc>
      </w:tr>
      <w:tr w14:paraId="2D45631F">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continue"/>
            <w:tcBorders>
              <w:top w:val="single" w:color="000000" w:sz="4" w:space="0"/>
              <w:left w:val="single" w:color="000000" w:sz="4" w:space="0"/>
              <w:bottom w:val="single" w:color="000000" w:sz="4" w:space="0"/>
              <w:right w:val="single" w:color="000000" w:sz="4" w:space="0"/>
            </w:tcBorders>
          </w:tcPr>
          <w:p w14:paraId="53FFF767"/>
        </w:tc>
        <w:tc>
          <w:tcPr>
            <w:tcW w:w="900" w:type="dxa"/>
            <w:vMerge w:val="continue"/>
            <w:tcBorders>
              <w:top w:val="single" w:color="000000" w:sz="4" w:space="0"/>
              <w:left w:val="single" w:color="000000" w:sz="4" w:space="0"/>
              <w:bottom w:val="single" w:color="000000" w:sz="4" w:space="0"/>
              <w:right w:val="single" w:color="000000" w:sz="4" w:space="0"/>
            </w:tcBorders>
          </w:tcPr>
          <w:p w14:paraId="1DF8695C"/>
        </w:tc>
        <w:tc>
          <w:tcPr>
            <w:tcW w:w="36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1AD495E">
            <w:pPr>
              <w:pStyle w:val="4"/>
              <w:ind w:firstLine="480"/>
              <w:jc w:val="both"/>
              <w:rPr>
                <w:rFonts w:hint="default"/>
              </w:rPr>
            </w:pPr>
            <w:r>
              <w:rPr>
                <w:rFonts w:ascii="仿宋_GB2312" w:hAnsi="仿宋_GB2312" w:eastAsia="仿宋_GB2312" w:cs="仿宋_GB2312"/>
                <w:color w:val="000000"/>
              </w:rPr>
              <w:t>5、监控中心24小时值班，随时关注办公楼消防系统及附属设备、通讯系统、视听系统、自控系统及视频监控系统的运行情况。做好各系统运行相关记录。</w:t>
            </w:r>
          </w:p>
        </w:tc>
        <w:tc>
          <w:tcPr>
            <w:tcW w:w="18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27AEDAF">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908E2E2">
            <w:pPr>
              <w:pStyle w:val="4"/>
              <w:spacing w:after="135"/>
              <w:ind w:firstLine="480"/>
              <w:jc w:val="both"/>
              <w:rPr>
                <w:rFonts w:hint="default"/>
              </w:rPr>
            </w:pPr>
          </w:p>
        </w:tc>
      </w:tr>
      <w:tr w14:paraId="45D33DF8">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continue"/>
            <w:tcBorders>
              <w:top w:val="single" w:color="000000" w:sz="4" w:space="0"/>
              <w:left w:val="single" w:color="000000" w:sz="4" w:space="0"/>
              <w:bottom w:val="single" w:color="000000" w:sz="4" w:space="0"/>
              <w:right w:val="single" w:color="000000" w:sz="4" w:space="0"/>
            </w:tcBorders>
          </w:tcPr>
          <w:p w14:paraId="55FF62AD"/>
        </w:tc>
        <w:tc>
          <w:tcPr>
            <w:tcW w:w="900" w:type="dxa"/>
            <w:vMerge w:val="continue"/>
            <w:tcBorders>
              <w:top w:val="single" w:color="000000" w:sz="4" w:space="0"/>
              <w:left w:val="single" w:color="000000" w:sz="4" w:space="0"/>
              <w:bottom w:val="single" w:color="000000" w:sz="4" w:space="0"/>
              <w:right w:val="single" w:color="000000" w:sz="4" w:space="0"/>
            </w:tcBorders>
          </w:tcPr>
          <w:p w14:paraId="1A29726D"/>
        </w:tc>
        <w:tc>
          <w:tcPr>
            <w:tcW w:w="36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3D880B0">
            <w:pPr>
              <w:pStyle w:val="4"/>
              <w:ind w:firstLine="480"/>
              <w:jc w:val="both"/>
              <w:rPr>
                <w:rFonts w:hint="default"/>
              </w:rPr>
            </w:pPr>
            <w:r>
              <w:rPr>
                <w:rFonts w:ascii="仿宋_GB2312" w:hAnsi="仿宋_GB2312" w:eastAsia="仿宋_GB2312" w:cs="仿宋_GB2312"/>
                <w:color w:val="000000"/>
              </w:rPr>
              <w:t>6、对突发事件有应急处理计划和措施，及时报警并告相关责任人，防止事态进一步恶化，协助保护现场。突发应急预案在明显处悬挂；</w:t>
            </w:r>
          </w:p>
        </w:tc>
        <w:tc>
          <w:tcPr>
            <w:tcW w:w="18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F9CC0D1">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450D470">
            <w:pPr>
              <w:pStyle w:val="4"/>
              <w:spacing w:after="135"/>
              <w:ind w:firstLine="480"/>
              <w:jc w:val="both"/>
              <w:rPr>
                <w:rFonts w:hint="default"/>
              </w:rPr>
            </w:pPr>
          </w:p>
        </w:tc>
      </w:tr>
      <w:tr w14:paraId="0C0EE4E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continue"/>
            <w:tcBorders>
              <w:top w:val="single" w:color="000000" w:sz="4" w:space="0"/>
              <w:left w:val="single" w:color="000000" w:sz="4" w:space="0"/>
              <w:bottom w:val="single" w:color="000000" w:sz="4" w:space="0"/>
              <w:right w:val="single" w:color="000000" w:sz="4" w:space="0"/>
            </w:tcBorders>
          </w:tcPr>
          <w:p w14:paraId="4E5A9A7B"/>
        </w:tc>
        <w:tc>
          <w:tcPr>
            <w:tcW w:w="900" w:type="dxa"/>
            <w:vMerge w:val="continue"/>
            <w:tcBorders>
              <w:top w:val="single" w:color="000000" w:sz="4" w:space="0"/>
              <w:left w:val="single" w:color="000000" w:sz="4" w:space="0"/>
              <w:bottom w:val="single" w:color="000000" w:sz="4" w:space="0"/>
              <w:right w:val="single" w:color="000000" w:sz="4" w:space="0"/>
            </w:tcBorders>
          </w:tcPr>
          <w:p w14:paraId="1FDE7040"/>
        </w:tc>
        <w:tc>
          <w:tcPr>
            <w:tcW w:w="36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DD96A4A">
            <w:pPr>
              <w:pStyle w:val="4"/>
              <w:ind w:firstLine="480"/>
              <w:jc w:val="both"/>
              <w:rPr>
                <w:rFonts w:hint="default"/>
              </w:rPr>
            </w:pPr>
            <w:r>
              <w:rPr>
                <w:rFonts w:ascii="仿宋_GB2312" w:hAnsi="仿宋_GB2312" w:eastAsia="仿宋_GB2312" w:cs="仿宋_GB2312"/>
                <w:color w:val="000000"/>
              </w:rPr>
              <w:t>7、保安人员熟悉岗位流程、熟悉周边巡查重点、清楚监控范围；熟练使用安防系统及技巧；岗位职责清晰、巡查要求明确；</w:t>
            </w:r>
          </w:p>
        </w:tc>
        <w:tc>
          <w:tcPr>
            <w:tcW w:w="18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11D1740">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5F93B63">
            <w:pPr>
              <w:pStyle w:val="4"/>
              <w:spacing w:after="135"/>
              <w:ind w:firstLine="480"/>
              <w:jc w:val="both"/>
              <w:rPr>
                <w:rFonts w:hint="default"/>
              </w:rPr>
            </w:pPr>
          </w:p>
        </w:tc>
      </w:tr>
      <w:tr w14:paraId="3B72E66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continue"/>
            <w:tcBorders>
              <w:top w:val="single" w:color="000000" w:sz="4" w:space="0"/>
              <w:left w:val="single" w:color="000000" w:sz="4" w:space="0"/>
              <w:bottom w:val="single" w:color="000000" w:sz="4" w:space="0"/>
              <w:right w:val="single" w:color="000000" w:sz="4" w:space="0"/>
            </w:tcBorders>
          </w:tcPr>
          <w:p w14:paraId="707A3D9D"/>
        </w:tc>
        <w:tc>
          <w:tcPr>
            <w:tcW w:w="900" w:type="dxa"/>
            <w:vMerge w:val="continue"/>
            <w:tcBorders>
              <w:top w:val="single" w:color="000000" w:sz="4" w:space="0"/>
              <w:left w:val="single" w:color="000000" w:sz="4" w:space="0"/>
              <w:bottom w:val="single" w:color="000000" w:sz="4" w:space="0"/>
              <w:right w:val="single" w:color="000000" w:sz="4" w:space="0"/>
            </w:tcBorders>
          </w:tcPr>
          <w:p w14:paraId="725AFCD6"/>
        </w:tc>
        <w:tc>
          <w:tcPr>
            <w:tcW w:w="36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BAD6FFA">
            <w:pPr>
              <w:pStyle w:val="4"/>
              <w:ind w:firstLine="480"/>
              <w:jc w:val="both"/>
              <w:rPr>
                <w:rFonts w:hint="default"/>
              </w:rPr>
            </w:pPr>
            <w:r>
              <w:rPr>
                <w:rFonts w:ascii="仿宋_GB2312" w:hAnsi="仿宋_GB2312" w:eastAsia="仿宋_GB2312" w:cs="仿宋_GB2312"/>
                <w:color w:val="000000"/>
              </w:rPr>
              <w:t>8、监控室管理要指定专人负责，明确监控室职责、明确交接班制度、监控室与其他分控点时刻保持畅通；</w:t>
            </w:r>
          </w:p>
        </w:tc>
        <w:tc>
          <w:tcPr>
            <w:tcW w:w="18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1A45E2D">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5D0261F">
            <w:pPr>
              <w:pStyle w:val="4"/>
              <w:spacing w:after="135"/>
              <w:ind w:firstLine="480"/>
              <w:jc w:val="both"/>
              <w:rPr>
                <w:rFonts w:hint="default"/>
              </w:rPr>
            </w:pPr>
          </w:p>
        </w:tc>
      </w:tr>
      <w:tr w14:paraId="5EB09E6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continue"/>
            <w:tcBorders>
              <w:top w:val="single" w:color="000000" w:sz="4" w:space="0"/>
              <w:left w:val="single" w:color="000000" w:sz="4" w:space="0"/>
              <w:bottom w:val="single" w:color="000000" w:sz="4" w:space="0"/>
              <w:right w:val="single" w:color="000000" w:sz="4" w:space="0"/>
            </w:tcBorders>
          </w:tcPr>
          <w:p w14:paraId="2623120E"/>
        </w:tc>
        <w:tc>
          <w:tcPr>
            <w:tcW w:w="900" w:type="dxa"/>
            <w:vMerge w:val="continue"/>
            <w:tcBorders>
              <w:top w:val="single" w:color="000000" w:sz="4" w:space="0"/>
              <w:left w:val="single" w:color="000000" w:sz="4" w:space="0"/>
              <w:bottom w:val="single" w:color="000000" w:sz="4" w:space="0"/>
              <w:right w:val="single" w:color="000000" w:sz="4" w:space="0"/>
            </w:tcBorders>
          </w:tcPr>
          <w:p w14:paraId="7A883F37"/>
        </w:tc>
        <w:tc>
          <w:tcPr>
            <w:tcW w:w="36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1788990">
            <w:pPr>
              <w:pStyle w:val="4"/>
              <w:ind w:firstLine="480"/>
              <w:jc w:val="both"/>
              <w:rPr>
                <w:rFonts w:hint="default"/>
              </w:rPr>
            </w:pPr>
            <w:r>
              <w:rPr>
                <w:rFonts w:ascii="仿宋_GB2312" w:hAnsi="仿宋_GB2312" w:eastAsia="仿宋_GB2312" w:cs="仿宋_GB2312"/>
                <w:color w:val="000000"/>
              </w:rPr>
              <w:t>9、保安人员着装统一、整洁、行为规范、训练有素、服务用礼貌用语；保安指挥停车等手势规范；</w:t>
            </w:r>
          </w:p>
        </w:tc>
        <w:tc>
          <w:tcPr>
            <w:tcW w:w="18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BEF4190">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0BDC17E">
            <w:pPr>
              <w:pStyle w:val="4"/>
              <w:spacing w:after="135"/>
              <w:ind w:firstLine="480"/>
              <w:jc w:val="both"/>
              <w:rPr>
                <w:rFonts w:hint="default"/>
              </w:rPr>
            </w:pPr>
          </w:p>
        </w:tc>
      </w:tr>
      <w:tr w14:paraId="2ED1286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continue"/>
            <w:tcBorders>
              <w:top w:val="single" w:color="000000" w:sz="4" w:space="0"/>
              <w:left w:val="single" w:color="000000" w:sz="4" w:space="0"/>
              <w:bottom w:val="single" w:color="000000" w:sz="4" w:space="0"/>
              <w:right w:val="single" w:color="000000" w:sz="4" w:space="0"/>
            </w:tcBorders>
          </w:tcPr>
          <w:p w14:paraId="4B4F3A8A"/>
        </w:tc>
        <w:tc>
          <w:tcPr>
            <w:tcW w:w="900" w:type="dxa"/>
            <w:vMerge w:val="continue"/>
            <w:tcBorders>
              <w:top w:val="single" w:color="000000" w:sz="4" w:space="0"/>
              <w:left w:val="single" w:color="000000" w:sz="4" w:space="0"/>
              <w:bottom w:val="single" w:color="000000" w:sz="4" w:space="0"/>
              <w:right w:val="single" w:color="000000" w:sz="4" w:space="0"/>
            </w:tcBorders>
          </w:tcPr>
          <w:p w14:paraId="0B34EAC4"/>
        </w:tc>
        <w:tc>
          <w:tcPr>
            <w:tcW w:w="36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C85E5A3">
            <w:pPr>
              <w:pStyle w:val="4"/>
              <w:ind w:firstLine="480"/>
              <w:jc w:val="both"/>
              <w:rPr>
                <w:rFonts w:hint="default"/>
              </w:rPr>
            </w:pPr>
            <w:r>
              <w:rPr>
                <w:rFonts w:ascii="仿宋_GB2312" w:hAnsi="仿宋_GB2312" w:eastAsia="仿宋_GB2312" w:cs="仿宋_GB2312"/>
                <w:color w:val="000000"/>
              </w:rPr>
              <w:t>10、办公区内无事故案件发生；</w:t>
            </w:r>
          </w:p>
        </w:tc>
        <w:tc>
          <w:tcPr>
            <w:tcW w:w="18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852AEA4">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995991D">
            <w:pPr>
              <w:pStyle w:val="4"/>
              <w:spacing w:after="135"/>
              <w:ind w:firstLine="480"/>
              <w:jc w:val="both"/>
              <w:rPr>
                <w:rFonts w:hint="default"/>
              </w:rPr>
            </w:pPr>
          </w:p>
        </w:tc>
      </w:tr>
      <w:tr w14:paraId="0719A37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continue"/>
            <w:tcBorders>
              <w:top w:val="single" w:color="000000" w:sz="4" w:space="0"/>
              <w:left w:val="single" w:color="000000" w:sz="4" w:space="0"/>
              <w:bottom w:val="single" w:color="000000" w:sz="4" w:space="0"/>
              <w:right w:val="single" w:color="000000" w:sz="4" w:space="0"/>
            </w:tcBorders>
          </w:tcPr>
          <w:p w14:paraId="72DFF54E"/>
        </w:tc>
        <w:tc>
          <w:tcPr>
            <w:tcW w:w="900" w:type="dxa"/>
            <w:vMerge w:val="continue"/>
            <w:tcBorders>
              <w:top w:val="single" w:color="000000" w:sz="4" w:space="0"/>
              <w:left w:val="single" w:color="000000" w:sz="4" w:space="0"/>
              <w:bottom w:val="single" w:color="000000" w:sz="4" w:space="0"/>
              <w:right w:val="single" w:color="000000" w:sz="4" w:space="0"/>
            </w:tcBorders>
          </w:tcPr>
          <w:p w14:paraId="30AB9569"/>
        </w:tc>
        <w:tc>
          <w:tcPr>
            <w:tcW w:w="36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2F8384D">
            <w:pPr>
              <w:pStyle w:val="4"/>
              <w:ind w:firstLine="480"/>
              <w:jc w:val="both"/>
              <w:rPr>
                <w:rFonts w:hint="default"/>
              </w:rPr>
            </w:pPr>
            <w:r>
              <w:rPr>
                <w:rFonts w:ascii="仿宋_GB2312" w:hAnsi="仿宋_GB2312" w:eastAsia="仿宋_GB2312" w:cs="仿宋_GB2312"/>
                <w:color w:val="000000"/>
              </w:rPr>
              <w:t>11、有突发应急处理方案，反应快捷，对公共设施巡逻；</w:t>
            </w:r>
          </w:p>
        </w:tc>
        <w:tc>
          <w:tcPr>
            <w:tcW w:w="18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CEB3550">
            <w:pPr>
              <w:pStyle w:val="4"/>
              <w:spacing w:after="135"/>
              <w:ind w:firstLine="480"/>
              <w:jc w:val="both"/>
              <w:rPr>
                <w:rFonts w:hint="default"/>
              </w:rPr>
            </w:pPr>
            <w:r>
              <w:rPr>
                <w:rFonts w:ascii="仿宋_GB2312" w:hAnsi="仿宋_GB2312" w:eastAsia="仿宋_GB2312" w:cs="仿宋_GB2312"/>
                <w:color w:val="000000"/>
              </w:rPr>
              <w:t>每违规一次扣2分</w:t>
            </w:r>
          </w:p>
        </w:tc>
        <w:tc>
          <w:tcPr>
            <w:tcW w:w="8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15E2F7F">
            <w:pPr>
              <w:pStyle w:val="4"/>
              <w:spacing w:after="135"/>
              <w:ind w:firstLine="480"/>
              <w:jc w:val="both"/>
              <w:rPr>
                <w:rFonts w:hint="default"/>
              </w:rPr>
            </w:pPr>
          </w:p>
        </w:tc>
      </w:tr>
      <w:tr w14:paraId="340ABE8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restart"/>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395D602">
            <w:pPr>
              <w:pStyle w:val="4"/>
              <w:spacing w:after="135"/>
              <w:ind w:firstLine="480"/>
              <w:jc w:val="both"/>
              <w:rPr>
                <w:rFonts w:hint="default"/>
              </w:rPr>
            </w:pPr>
            <w:r>
              <w:rPr>
                <w:rFonts w:ascii="仿宋_GB2312" w:hAnsi="仿宋_GB2312" w:eastAsia="仿宋_GB2312" w:cs="仿宋_GB2312"/>
                <w:color w:val="000000"/>
              </w:rPr>
              <w:t>清洁</w:t>
            </w:r>
          </w:p>
        </w:tc>
        <w:tc>
          <w:tcPr>
            <w:tcW w:w="900"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ED320E0">
            <w:pPr>
              <w:pStyle w:val="4"/>
              <w:spacing w:after="135"/>
              <w:ind w:firstLine="480"/>
              <w:jc w:val="both"/>
              <w:rPr>
                <w:rFonts w:hint="default"/>
              </w:rPr>
            </w:pPr>
            <w:r>
              <w:rPr>
                <w:rFonts w:ascii="仿宋_GB2312" w:hAnsi="仿宋_GB2312" w:eastAsia="仿宋_GB2312" w:cs="仿宋_GB2312"/>
                <w:color w:val="000000"/>
              </w:rPr>
              <w:t>40</w:t>
            </w:r>
          </w:p>
        </w:tc>
        <w:tc>
          <w:tcPr>
            <w:tcW w:w="3680"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B128D1E">
            <w:pPr>
              <w:pStyle w:val="4"/>
              <w:spacing w:after="135"/>
              <w:ind w:firstLine="480"/>
              <w:jc w:val="both"/>
              <w:rPr>
                <w:rFonts w:hint="default"/>
              </w:rPr>
            </w:pPr>
            <w:r>
              <w:rPr>
                <w:rFonts w:ascii="仿宋_GB2312" w:hAnsi="仿宋_GB2312" w:eastAsia="仿宋_GB2312" w:cs="仿宋_GB2312"/>
                <w:color w:val="000000"/>
              </w:rPr>
              <w:t>1、公共区域、电梯、道路整洁，无堆放杂物现象；</w:t>
            </w:r>
          </w:p>
        </w:tc>
        <w:tc>
          <w:tcPr>
            <w:tcW w:w="181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AE7F410">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F380912">
            <w:pPr>
              <w:pStyle w:val="4"/>
              <w:spacing w:after="135"/>
              <w:ind w:firstLine="480"/>
              <w:jc w:val="both"/>
              <w:rPr>
                <w:rFonts w:hint="default"/>
              </w:rPr>
            </w:pPr>
          </w:p>
        </w:tc>
      </w:tr>
      <w:tr w14:paraId="6FFE6AF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continue"/>
            <w:tcBorders>
              <w:top w:val="single" w:color="000000" w:sz="4" w:space="0"/>
              <w:left w:val="single" w:color="000000" w:sz="4" w:space="0"/>
              <w:bottom w:val="single" w:color="000000" w:sz="4" w:space="0"/>
              <w:right w:val="single" w:color="000000" w:sz="4" w:space="0"/>
            </w:tcBorders>
          </w:tcPr>
          <w:p w14:paraId="42B9034A"/>
        </w:tc>
        <w:tc>
          <w:tcPr>
            <w:tcW w:w="900" w:type="dxa"/>
            <w:vMerge w:val="continue"/>
            <w:tcBorders>
              <w:top w:val="single" w:color="000000" w:sz="4" w:space="0"/>
              <w:left w:val="single" w:color="000000" w:sz="4" w:space="0"/>
              <w:bottom w:val="single" w:color="000000" w:sz="4" w:space="0"/>
              <w:right w:val="single" w:color="000000" w:sz="4" w:space="0"/>
            </w:tcBorders>
          </w:tcPr>
          <w:p w14:paraId="5B6E1813"/>
        </w:tc>
        <w:tc>
          <w:tcPr>
            <w:tcW w:w="36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264E16E">
            <w:pPr>
              <w:pStyle w:val="4"/>
              <w:ind w:firstLine="480"/>
              <w:jc w:val="both"/>
              <w:rPr>
                <w:rFonts w:hint="default"/>
              </w:rPr>
            </w:pPr>
            <w:r>
              <w:rPr>
                <w:rFonts w:ascii="仿宋_GB2312" w:hAnsi="仿宋_GB2312" w:eastAsia="仿宋_GB2312" w:cs="仿宋_GB2312"/>
                <w:color w:val="000000"/>
              </w:rPr>
              <w:t>2、地面定期清洁、保养，保持畅通、无堵塞；</w:t>
            </w:r>
          </w:p>
        </w:tc>
        <w:tc>
          <w:tcPr>
            <w:tcW w:w="18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BF78CC4">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5C9034C">
            <w:pPr>
              <w:pStyle w:val="4"/>
              <w:spacing w:after="135"/>
              <w:ind w:firstLine="480"/>
              <w:jc w:val="both"/>
              <w:rPr>
                <w:rFonts w:hint="default"/>
              </w:rPr>
            </w:pPr>
          </w:p>
        </w:tc>
      </w:tr>
      <w:tr w14:paraId="1A4B36E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continue"/>
            <w:tcBorders>
              <w:top w:val="single" w:color="000000" w:sz="4" w:space="0"/>
              <w:left w:val="single" w:color="000000" w:sz="4" w:space="0"/>
              <w:bottom w:val="single" w:color="000000" w:sz="4" w:space="0"/>
              <w:right w:val="single" w:color="000000" w:sz="4" w:space="0"/>
            </w:tcBorders>
          </w:tcPr>
          <w:p w14:paraId="6855A1B8"/>
        </w:tc>
        <w:tc>
          <w:tcPr>
            <w:tcW w:w="900" w:type="dxa"/>
            <w:vMerge w:val="continue"/>
            <w:tcBorders>
              <w:top w:val="single" w:color="000000" w:sz="4" w:space="0"/>
              <w:left w:val="single" w:color="000000" w:sz="4" w:space="0"/>
              <w:bottom w:val="single" w:color="000000" w:sz="4" w:space="0"/>
              <w:right w:val="single" w:color="000000" w:sz="4" w:space="0"/>
            </w:tcBorders>
          </w:tcPr>
          <w:p w14:paraId="6A044653"/>
        </w:tc>
        <w:tc>
          <w:tcPr>
            <w:tcW w:w="36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5090CA1">
            <w:pPr>
              <w:pStyle w:val="4"/>
              <w:ind w:firstLine="480"/>
              <w:jc w:val="both"/>
              <w:rPr>
                <w:rFonts w:hint="default"/>
              </w:rPr>
            </w:pPr>
            <w:r>
              <w:rPr>
                <w:rFonts w:ascii="仿宋_GB2312" w:hAnsi="仿宋_GB2312" w:eastAsia="仿宋_GB2312" w:cs="仿宋_GB2312"/>
                <w:color w:val="000000"/>
              </w:rPr>
              <w:t>3、按工作程序进行日常定期清扫或不定期的立体大扫除，清洁区域明确划分并落实责任人；</w:t>
            </w:r>
          </w:p>
        </w:tc>
        <w:tc>
          <w:tcPr>
            <w:tcW w:w="18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04449E1">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4CE0ACE">
            <w:pPr>
              <w:pStyle w:val="4"/>
              <w:spacing w:after="135"/>
              <w:ind w:firstLine="480"/>
              <w:jc w:val="both"/>
              <w:rPr>
                <w:rFonts w:hint="default"/>
              </w:rPr>
            </w:pPr>
          </w:p>
        </w:tc>
      </w:tr>
      <w:tr w14:paraId="0C41EE5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continue"/>
            <w:tcBorders>
              <w:top w:val="single" w:color="000000" w:sz="4" w:space="0"/>
              <w:left w:val="single" w:color="000000" w:sz="4" w:space="0"/>
              <w:bottom w:val="single" w:color="000000" w:sz="4" w:space="0"/>
              <w:right w:val="single" w:color="000000" w:sz="4" w:space="0"/>
            </w:tcBorders>
          </w:tcPr>
          <w:p w14:paraId="66EF34E3"/>
        </w:tc>
        <w:tc>
          <w:tcPr>
            <w:tcW w:w="900" w:type="dxa"/>
            <w:vMerge w:val="continue"/>
            <w:tcBorders>
              <w:top w:val="single" w:color="000000" w:sz="4" w:space="0"/>
              <w:left w:val="single" w:color="000000" w:sz="4" w:space="0"/>
              <w:bottom w:val="single" w:color="000000" w:sz="4" w:space="0"/>
              <w:right w:val="single" w:color="000000" w:sz="4" w:space="0"/>
            </w:tcBorders>
          </w:tcPr>
          <w:p w14:paraId="63EB0B63"/>
        </w:tc>
        <w:tc>
          <w:tcPr>
            <w:tcW w:w="36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67BDAE9">
            <w:pPr>
              <w:pStyle w:val="4"/>
              <w:ind w:firstLine="480"/>
              <w:jc w:val="both"/>
              <w:rPr>
                <w:rFonts w:hint="default"/>
              </w:rPr>
            </w:pPr>
            <w:r>
              <w:rPr>
                <w:rFonts w:ascii="仿宋_GB2312" w:hAnsi="仿宋_GB2312" w:eastAsia="仿宋_GB2312" w:cs="仿宋_GB2312"/>
                <w:color w:val="000000"/>
              </w:rPr>
              <w:t>4、对卫生间做到按标准定人定岗打扫；</w:t>
            </w:r>
          </w:p>
        </w:tc>
        <w:tc>
          <w:tcPr>
            <w:tcW w:w="18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EC1A5C1">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BCD9B1F">
            <w:pPr>
              <w:pStyle w:val="4"/>
              <w:spacing w:after="135"/>
              <w:ind w:firstLine="480"/>
              <w:jc w:val="both"/>
              <w:rPr>
                <w:rFonts w:hint="default"/>
              </w:rPr>
            </w:pPr>
          </w:p>
        </w:tc>
      </w:tr>
      <w:tr w14:paraId="528C187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continue"/>
            <w:tcBorders>
              <w:top w:val="single" w:color="000000" w:sz="4" w:space="0"/>
              <w:left w:val="single" w:color="000000" w:sz="4" w:space="0"/>
              <w:bottom w:val="single" w:color="000000" w:sz="4" w:space="0"/>
              <w:right w:val="single" w:color="000000" w:sz="4" w:space="0"/>
            </w:tcBorders>
          </w:tcPr>
          <w:p w14:paraId="5478E1D3"/>
        </w:tc>
        <w:tc>
          <w:tcPr>
            <w:tcW w:w="900" w:type="dxa"/>
            <w:vMerge w:val="continue"/>
            <w:tcBorders>
              <w:top w:val="single" w:color="000000" w:sz="4" w:space="0"/>
              <w:left w:val="single" w:color="000000" w:sz="4" w:space="0"/>
              <w:bottom w:val="single" w:color="000000" w:sz="4" w:space="0"/>
              <w:right w:val="single" w:color="000000" w:sz="4" w:space="0"/>
            </w:tcBorders>
          </w:tcPr>
          <w:p w14:paraId="40230EED"/>
        </w:tc>
        <w:tc>
          <w:tcPr>
            <w:tcW w:w="36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E676424">
            <w:pPr>
              <w:pStyle w:val="4"/>
              <w:ind w:firstLine="480"/>
              <w:jc w:val="both"/>
              <w:rPr>
                <w:rFonts w:hint="default"/>
              </w:rPr>
            </w:pPr>
            <w:r>
              <w:rPr>
                <w:rFonts w:ascii="仿宋_GB2312" w:hAnsi="仿宋_GB2312" w:eastAsia="仿宋_GB2312" w:cs="仿宋_GB2312"/>
                <w:color w:val="000000"/>
              </w:rPr>
              <w:t>5、垃圾日产日清，统按规定堆放到指定地点，每周进行清运。</w:t>
            </w:r>
          </w:p>
        </w:tc>
        <w:tc>
          <w:tcPr>
            <w:tcW w:w="18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3594AC9">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ED84B20">
            <w:pPr>
              <w:pStyle w:val="4"/>
              <w:spacing w:after="135"/>
              <w:ind w:firstLine="480"/>
              <w:jc w:val="both"/>
              <w:rPr>
                <w:rFonts w:hint="default"/>
              </w:rPr>
            </w:pPr>
          </w:p>
        </w:tc>
      </w:tr>
      <w:tr w14:paraId="0B9C11C4">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continue"/>
            <w:tcBorders>
              <w:top w:val="single" w:color="000000" w:sz="4" w:space="0"/>
              <w:left w:val="single" w:color="000000" w:sz="4" w:space="0"/>
              <w:bottom w:val="single" w:color="000000" w:sz="4" w:space="0"/>
              <w:right w:val="single" w:color="000000" w:sz="4" w:space="0"/>
            </w:tcBorders>
          </w:tcPr>
          <w:p w14:paraId="1B4E6ABF"/>
        </w:tc>
        <w:tc>
          <w:tcPr>
            <w:tcW w:w="900" w:type="dxa"/>
            <w:vMerge w:val="continue"/>
            <w:tcBorders>
              <w:top w:val="single" w:color="000000" w:sz="4" w:space="0"/>
              <w:left w:val="single" w:color="000000" w:sz="4" w:space="0"/>
              <w:bottom w:val="single" w:color="000000" w:sz="4" w:space="0"/>
              <w:right w:val="single" w:color="000000" w:sz="4" w:space="0"/>
            </w:tcBorders>
          </w:tcPr>
          <w:p w14:paraId="19D9519A"/>
        </w:tc>
        <w:tc>
          <w:tcPr>
            <w:tcW w:w="36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F35BDC2">
            <w:pPr>
              <w:pStyle w:val="4"/>
              <w:ind w:firstLine="480"/>
              <w:jc w:val="both"/>
              <w:rPr>
                <w:rFonts w:hint="default"/>
              </w:rPr>
            </w:pPr>
            <w:r>
              <w:rPr>
                <w:rFonts w:ascii="仿宋_GB2312" w:hAnsi="仿宋_GB2312" w:eastAsia="仿宋_GB2312" w:cs="仿宋_GB2312"/>
                <w:color w:val="000000"/>
              </w:rPr>
              <w:t>6、定期灭蚊、蝇，不定期报告白蚁虫害情况，并做到无滋生源。需留存相关记录；</w:t>
            </w:r>
          </w:p>
        </w:tc>
        <w:tc>
          <w:tcPr>
            <w:tcW w:w="18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52082CA">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78B41E9">
            <w:pPr>
              <w:pStyle w:val="4"/>
              <w:spacing w:after="135"/>
              <w:ind w:firstLine="480"/>
              <w:jc w:val="both"/>
              <w:rPr>
                <w:rFonts w:hint="default"/>
              </w:rPr>
            </w:pPr>
          </w:p>
        </w:tc>
      </w:tr>
      <w:tr w14:paraId="35103B7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continue"/>
            <w:tcBorders>
              <w:top w:val="single" w:color="000000" w:sz="4" w:space="0"/>
              <w:left w:val="single" w:color="000000" w:sz="4" w:space="0"/>
              <w:bottom w:val="single" w:color="000000" w:sz="4" w:space="0"/>
              <w:right w:val="single" w:color="000000" w:sz="4" w:space="0"/>
            </w:tcBorders>
          </w:tcPr>
          <w:p w14:paraId="3ECD7570"/>
        </w:tc>
        <w:tc>
          <w:tcPr>
            <w:tcW w:w="900" w:type="dxa"/>
            <w:vMerge w:val="continue"/>
            <w:tcBorders>
              <w:top w:val="single" w:color="000000" w:sz="4" w:space="0"/>
              <w:left w:val="single" w:color="000000" w:sz="4" w:space="0"/>
              <w:bottom w:val="single" w:color="000000" w:sz="4" w:space="0"/>
              <w:right w:val="single" w:color="000000" w:sz="4" w:space="0"/>
            </w:tcBorders>
          </w:tcPr>
          <w:p w14:paraId="7010D140"/>
        </w:tc>
        <w:tc>
          <w:tcPr>
            <w:tcW w:w="36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B6B88F3">
            <w:pPr>
              <w:pStyle w:val="4"/>
              <w:ind w:firstLine="480"/>
              <w:jc w:val="both"/>
              <w:rPr>
                <w:rFonts w:hint="default"/>
              </w:rPr>
            </w:pPr>
            <w:r>
              <w:rPr>
                <w:rFonts w:ascii="仿宋_GB2312" w:hAnsi="仿宋_GB2312" w:eastAsia="仿宋_GB2312" w:cs="仿宋_GB2312"/>
                <w:color w:val="000000"/>
              </w:rPr>
              <w:t>7、污水排放通畅，定期清理化粪池、垃圾箱、下水沟、雨水井、天面；</w:t>
            </w:r>
          </w:p>
        </w:tc>
        <w:tc>
          <w:tcPr>
            <w:tcW w:w="18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9C9884C">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C74DBCA">
            <w:pPr>
              <w:pStyle w:val="4"/>
              <w:spacing w:after="135"/>
              <w:ind w:firstLine="480"/>
              <w:jc w:val="both"/>
              <w:rPr>
                <w:rFonts w:hint="default"/>
              </w:rPr>
            </w:pPr>
          </w:p>
        </w:tc>
      </w:tr>
      <w:tr w14:paraId="53D4C2A2">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continue"/>
            <w:tcBorders>
              <w:top w:val="single" w:color="000000" w:sz="4" w:space="0"/>
              <w:left w:val="single" w:color="000000" w:sz="4" w:space="0"/>
              <w:bottom w:val="single" w:color="000000" w:sz="4" w:space="0"/>
              <w:right w:val="single" w:color="000000" w:sz="4" w:space="0"/>
            </w:tcBorders>
          </w:tcPr>
          <w:p w14:paraId="5E1952C7"/>
        </w:tc>
        <w:tc>
          <w:tcPr>
            <w:tcW w:w="900" w:type="dxa"/>
            <w:vMerge w:val="continue"/>
            <w:tcBorders>
              <w:top w:val="single" w:color="000000" w:sz="4" w:space="0"/>
              <w:left w:val="single" w:color="000000" w:sz="4" w:space="0"/>
              <w:bottom w:val="single" w:color="000000" w:sz="4" w:space="0"/>
              <w:right w:val="single" w:color="000000" w:sz="4" w:space="0"/>
            </w:tcBorders>
          </w:tcPr>
          <w:p w14:paraId="0BBA1FB8"/>
        </w:tc>
        <w:tc>
          <w:tcPr>
            <w:tcW w:w="36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F627578">
            <w:pPr>
              <w:pStyle w:val="4"/>
              <w:ind w:firstLine="480"/>
              <w:jc w:val="both"/>
              <w:rPr>
                <w:rFonts w:hint="default"/>
              </w:rPr>
            </w:pPr>
            <w:r>
              <w:rPr>
                <w:rFonts w:ascii="仿宋_GB2312" w:hAnsi="仿宋_GB2312" w:eastAsia="仿宋_GB2312" w:cs="仿宋_GB2312"/>
                <w:color w:val="000000"/>
              </w:rPr>
              <w:t>8、电梯保持光亮，无明显污迹，大堂保持光亮；</w:t>
            </w:r>
          </w:p>
        </w:tc>
        <w:tc>
          <w:tcPr>
            <w:tcW w:w="18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5AC8545">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543EEC1">
            <w:pPr>
              <w:pStyle w:val="4"/>
              <w:spacing w:after="135"/>
              <w:ind w:firstLine="480"/>
              <w:jc w:val="both"/>
              <w:rPr>
                <w:rFonts w:hint="default"/>
              </w:rPr>
            </w:pPr>
          </w:p>
        </w:tc>
      </w:tr>
      <w:tr w14:paraId="170824C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restart"/>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EE431D4">
            <w:pPr>
              <w:pStyle w:val="4"/>
              <w:spacing w:after="135"/>
              <w:ind w:firstLine="480"/>
              <w:jc w:val="both"/>
              <w:rPr>
                <w:rFonts w:hint="default"/>
              </w:rPr>
            </w:pPr>
            <w:r>
              <w:rPr>
                <w:rFonts w:ascii="仿宋_GB2312" w:hAnsi="仿宋_GB2312" w:eastAsia="仿宋_GB2312" w:cs="仿宋_GB2312"/>
                <w:color w:val="000000"/>
              </w:rPr>
              <w:t>档案资料及客户服务管理</w:t>
            </w:r>
          </w:p>
        </w:tc>
        <w:tc>
          <w:tcPr>
            <w:tcW w:w="900"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7F041E9">
            <w:pPr>
              <w:pStyle w:val="4"/>
              <w:spacing w:after="135"/>
              <w:ind w:firstLine="480"/>
              <w:jc w:val="both"/>
              <w:rPr>
                <w:rFonts w:hint="default"/>
              </w:rPr>
            </w:pPr>
            <w:r>
              <w:rPr>
                <w:rFonts w:ascii="仿宋_GB2312" w:hAnsi="仿宋_GB2312" w:eastAsia="仿宋_GB2312" w:cs="仿宋_GB2312"/>
                <w:color w:val="000000"/>
              </w:rPr>
              <w:t>10</w:t>
            </w:r>
          </w:p>
        </w:tc>
        <w:tc>
          <w:tcPr>
            <w:tcW w:w="3680"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5C6A679">
            <w:pPr>
              <w:pStyle w:val="4"/>
              <w:spacing w:after="135"/>
              <w:ind w:firstLine="480"/>
              <w:jc w:val="both"/>
              <w:rPr>
                <w:rFonts w:hint="default"/>
              </w:rPr>
            </w:pPr>
            <w:r>
              <w:rPr>
                <w:rFonts w:ascii="仿宋_GB2312" w:hAnsi="仿宋_GB2312" w:eastAsia="仿宋_GB2312" w:cs="仿宋_GB2312"/>
                <w:color w:val="000000"/>
              </w:rPr>
              <w:t>1、要建立物业管理资料的收集、分类整理、归档管理制度；</w:t>
            </w:r>
          </w:p>
        </w:tc>
        <w:tc>
          <w:tcPr>
            <w:tcW w:w="181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62F59F1">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ADD873A">
            <w:pPr>
              <w:pStyle w:val="4"/>
              <w:spacing w:after="135"/>
              <w:ind w:firstLine="480"/>
              <w:jc w:val="both"/>
              <w:rPr>
                <w:rFonts w:hint="default"/>
              </w:rPr>
            </w:pPr>
          </w:p>
        </w:tc>
      </w:tr>
      <w:tr w14:paraId="41134B4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continue"/>
            <w:tcBorders>
              <w:top w:val="single" w:color="000000" w:sz="4" w:space="0"/>
              <w:left w:val="single" w:color="000000" w:sz="4" w:space="0"/>
              <w:bottom w:val="single" w:color="000000" w:sz="4" w:space="0"/>
              <w:right w:val="single" w:color="000000" w:sz="4" w:space="0"/>
            </w:tcBorders>
          </w:tcPr>
          <w:p w14:paraId="0710202C"/>
        </w:tc>
        <w:tc>
          <w:tcPr>
            <w:tcW w:w="900" w:type="dxa"/>
            <w:vMerge w:val="continue"/>
            <w:tcBorders>
              <w:top w:val="single" w:color="000000" w:sz="4" w:space="0"/>
              <w:left w:val="single" w:color="000000" w:sz="4" w:space="0"/>
              <w:bottom w:val="single" w:color="000000" w:sz="4" w:space="0"/>
              <w:right w:val="single" w:color="000000" w:sz="4" w:space="0"/>
            </w:tcBorders>
          </w:tcPr>
          <w:p w14:paraId="0FCB2081"/>
        </w:tc>
        <w:tc>
          <w:tcPr>
            <w:tcW w:w="36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ADF7F4E">
            <w:pPr>
              <w:pStyle w:val="4"/>
              <w:ind w:firstLine="480"/>
              <w:jc w:val="both"/>
              <w:rPr>
                <w:rFonts w:hint="default"/>
              </w:rPr>
            </w:pPr>
            <w:r>
              <w:rPr>
                <w:rFonts w:ascii="仿宋_GB2312" w:hAnsi="仿宋_GB2312" w:eastAsia="仿宋_GB2312" w:cs="仿宋_GB2312"/>
                <w:color w:val="000000"/>
              </w:rPr>
              <w:t>2、对相关资料进行规范管理。</w:t>
            </w:r>
          </w:p>
        </w:tc>
        <w:tc>
          <w:tcPr>
            <w:tcW w:w="18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3F274C7">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213A65A">
            <w:pPr>
              <w:pStyle w:val="4"/>
              <w:spacing w:after="135"/>
              <w:ind w:firstLine="480"/>
              <w:jc w:val="both"/>
              <w:rPr>
                <w:rFonts w:hint="default"/>
              </w:rPr>
            </w:pPr>
          </w:p>
        </w:tc>
      </w:tr>
      <w:tr w14:paraId="331C38A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continue"/>
            <w:tcBorders>
              <w:top w:val="single" w:color="000000" w:sz="4" w:space="0"/>
              <w:left w:val="single" w:color="000000" w:sz="4" w:space="0"/>
              <w:bottom w:val="single" w:color="000000" w:sz="4" w:space="0"/>
              <w:right w:val="single" w:color="000000" w:sz="4" w:space="0"/>
            </w:tcBorders>
          </w:tcPr>
          <w:p w14:paraId="40E0AB57"/>
        </w:tc>
        <w:tc>
          <w:tcPr>
            <w:tcW w:w="900" w:type="dxa"/>
            <w:vMerge w:val="continue"/>
            <w:tcBorders>
              <w:top w:val="single" w:color="000000" w:sz="4" w:space="0"/>
              <w:left w:val="single" w:color="000000" w:sz="4" w:space="0"/>
              <w:bottom w:val="single" w:color="000000" w:sz="4" w:space="0"/>
              <w:right w:val="single" w:color="000000" w:sz="4" w:space="0"/>
            </w:tcBorders>
          </w:tcPr>
          <w:p w14:paraId="388D1F8A"/>
        </w:tc>
        <w:tc>
          <w:tcPr>
            <w:tcW w:w="36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2B19EBE">
            <w:pPr>
              <w:pStyle w:val="4"/>
              <w:ind w:firstLine="480"/>
              <w:jc w:val="both"/>
              <w:rPr>
                <w:rFonts w:hint="default"/>
              </w:rPr>
            </w:pPr>
            <w:r>
              <w:rPr>
                <w:rFonts w:ascii="仿宋_GB2312" w:hAnsi="仿宋_GB2312" w:eastAsia="仿宋_GB2312" w:cs="仿宋_GB2312"/>
                <w:color w:val="000000"/>
              </w:rPr>
              <w:t>3、在日常管理中要建立交接班等登记制度。</w:t>
            </w:r>
          </w:p>
        </w:tc>
        <w:tc>
          <w:tcPr>
            <w:tcW w:w="18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2AB9354">
            <w:pPr>
              <w:pStyle w:val="4"/>
              <w:spacing w:after="135"/>
              <w:ind w:firstLine="480"/>
              <w:jc w:val="both"/>
              <w:rPr>
                <w:rFonts w:hint="default"/>
              </w:rPr>
            </w:pPr>
            <w:r>
              <w:rPr>
                <w:rFonts w:ascii="仿宋_GB2312" w:hAnsi="仿宋_GB2312" w:eastAsia="仿宋_GB2312" w:cs="仿宋_GB2312"/>
                <w:color w:val="000000"/>
              </w:rPr>
              <w:t>每违规次扣1分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75E1B74">
            <w:pPr>
              <w:pStyle w:val="4"/>
              <w:spacing w:after="135"/>
              <w:ind w:firstLine="480"/>
              <w:jc w:val="both"/>
              <w:rPr>
                <w:rFonts w:hint="default"/>
              </w:rPr>
            </w:pPr>
          </w:p>
        </w:tc>
      </w:tr>
      <w:tr w14:paraId="0A6C821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continue"/>
            <w:tcBorders>
              <w:top w:val="single" w:color="000000" w:sz="4" w:space="0"/>
              <w:left w:val="single" w:color="000000" w:sz="4" w:space="0"/>
              <w:bottom w:val="single" w:color="000000" w:sz="4" w:space="0"/>
              <w:right w:val="single" w:color="000000" w:sz="4" w:space="0"/>
            </w:tcBorders>
          </w:tcPr>
          <w:p w14:paraId="03991F35"/>
        </w:tc>
        <w:tc>
          <w:tcPr>
            <w:tcW w:w="900" w:type="dxa"/>
            <w:vMerge w:val="continue"/>
            <w:tcBorders>
              <w:top w:val="single" w:color="000000" w:sz="4" w:space="0"/>
              <w:left w:val="single" w:color="000000" w:sz="4" w:space="0"/>
              <w:bottom w:val="single" w:color="000000" w:sz="4" w:space="0"/>
              <w:right w:val="single" w:color="000000" w:sz="4" w:space="0"/>
            </w:tcBorders>
          </w:tcPr>
          <w:p w14:paraId="0ED7F377"/>
        </w:tc>
        <w:tc>
          <w:tcPr>
            <w:tcW w:w="36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612B142">
            <w:pPr>
              <w:pStyle w:val="4"/>
              <w:ind w:firstLine="480"/>
              <w:jc w:val="both"/>
              <w:rPr>
                <w:rFonts w:hint="default"/>
              </w:rPr>
            </w:pPr>
            <w:r>
              <w:rPr>
                <w:rFonts w:ascii="仿宋_GB2312" w:hAnsi="仿宋_GB2312" w:eastAsia="仿宋_GB2312" w:cs="仿宋_GB2312"/>
                <w:color w:val="000000"/>
              </w:rPr>
              <w:t>4、人员统一工作服，使用标准服务用语，面带微笑，工作规范；</w:t>
            </w:r>
          </w:p>
        </w:tc>
        <w:tc>
          <w:tcPr>
            <w:tcW w:w="18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03D40C8">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B8F0695">
            <w:pPr>
              <w:pStyle w:val="4"/>
              <w:spacing w:after="135"/>
              <w:ind w:firstLine="480"/>
              <w:jc w:val="both"/>
              <w:rPr>
                <w:rFonts w:hint="default"/>
              </w:rPr>
            </w:pPr>
          </w:p>
        </w:tc>
      </w:tr>
      <w:tr w14:paraId="53EFC62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continue"/>
            <w:tcBorders>
              <w:top w:val="single" w:color="000000" w:sz="4" w:space="0"/>
              <w:left w:val="single" w:color="000000" w:sz="4" w:space="0"/>
              <w:bottom w:val="single" w:color="000000" w:sz="4" w:space="0"/>
              <w:right w:val="single" w:color="000000" w:sz="4" w:space="0"/>
            </w:tcBorders>
          </w:tcPr>
          <w:p w14:paraId="1EA87349"/>
        </w:tc>
        <w:tc>
          <w:tcPr>
            <w:tcW w:w="900" w:type="dxa"/>
            <w:vMerge w:val="continue"/>
            <w:tcBorders>
              <w:top w:val="single" w:color="000000" w:sz="4" w:space="0"/>
              <w:left w:val="single" w:color="000000" w:sz="4" w:space="0"/>
              <w:bottom w:val="single" w:color="000000" w:sz="4" w:space="0"/>
              <w:right w:val="single" w:color="000000" w:sz="4" w:space="0"/>
            </w:tcBorders>
          </w:tcPr>
          <w:p w14:paraId="352F608A"/>
        </w:tc>
        <w:tc>
          <w:tcPr>
            <w:tcW w:w="36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5572E5D">
            <w:pPr>
              <w:pStyle w:val="4"/>
              <w:ind w:firstLine="480"/>
              <w:jc w:val="both"/>
              <w:rPr>
                <w:rFonts w:hint="default"/>
              </w:rPr>
            </w:pPr>
            <w:r>
              <w:rPr>
                <w:rFonts w:ascii="仿宋_GB2312" w:hAnsi="仿宋_GB2312" w:eastAsia="仿宋_GB2312" w:cs="仿宋_GB2312"/>
                <w:color w:val="000000"/>
              </w:rPr>
              <w:t>5、客户有效投诉的处理流程及相关回访记录；</w:t>
            </w:r>
          </w:p>
        </w:tc>
        <w:tc>
          <w:tcPr>
            <w:tcW w:w="18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99D0370">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4DD3EB2">
            <w:pPr>
              <w:pStyle w:val="4"/>
              <w:spacing w:after="135"/>
              <w:ind w:firstLine="480"/>
              <w:jc w:val="both"/>
              <w:rPr>
                <w:rFonts w:hint="default"/>
              </w:rPr>
            </w:pPr>
          </w:p>
        </w:tc>
      </w:tr>
      <w:tr w14:paraId="741ADA32">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continue"/>
            <w:tcBorders>
              <w:top w:val="single" w:color="000000" w:sz="4" w:space="0"/>
              <w:left w:val="single" w:color="000000" w:sz="4" w:space="0"/>
              <w:bottom w:val="single" w:color="000000" w:sz="4" w:space="0"/>
              <w:right w:val="single" w:color="000000" w:sz="4" w:space="0"/>
            </w:tcBorders>
          </w:tcPr>
          <w:p w14:paraId="59C485D1"/>
        </w:tc>
        <w:tc>
          <w:tcPr>
            <w:tcW w:w="900" w:type="dxa"/>
            <w:vMerge w:val="continue"/>
            <w:tcBorders>
              <w:top w:val="single" w:color="000000" w:sz="4" w:space="0"/>
              <w:left w:val="single" w:color="000000" w:sz="4" w:space="0"/>
              <w:bottom w:val="single" w:color="000000" w:sz="4" w:space="0"/>
              <w:right w:val="single" w:color="000000" w:sz="4" w:space="0"/>
            </w:tcBorders>
          </w:tcPr>
          <w:p w14:paraId="48C8EE56"/>
        </w:tc>
        <w:tc>
          <w:tcPr>
            <w:tcW w:w="36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61F89A1">
            <w:pPr>
              <w:pStyle w:val="4"/>
              <w:ind w:firstLine="480"/>
              <w:jc w:val="both"/>
              <w:rPr>
                <w:rFonts w:hint="default"/>
              </w:rPr>
            </w:pPr>
            <w:r>
              <w:rPr>
                <w:rFonts w:ascii="仿宋_GB2312" w:hAnsi="仿宋_GB2312" w:eastAsia="仿宋_GB2312" w:cs="仿宋_GB2312"/>
                <w:color w:val="000000"/>
              </w:rPr>
              <w:t>6、有整体管理方案及各部门岗位职责工作标准、具体落实办法等；</w:t>
            </w:r>
          </w:p>
        </w:tc>
        <w:tc>
          <w:tcPr>
            <w:tcW w:w="18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BC572FB">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04EE574">
            <w:pPr>
              <w:pStyle w:val="4"/>
              <w:spacing w:after="135"/>
              <w:ind w:firstLine="480"/>
              <w:jc w:val="both"/>
              <w:rPr>
                <w:rFonts w:hint="default"/>
              </w:rPr>
            </w:pPr>
          </w:p>
        </w:tc>
      </w:tr>
      <w:tr w14:paraId="76C0676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continue"/>
            <w:tcBorders>
              <w:top w:val="single" w:color="000000" w:sz="4" w:space="0"/>
              <w:left w:val="single" w:color="000000" w:sz="4" w:space="0"/>
              <w:bottom w:val="single" w:color="000000" w:sz="4" w:space="0"/>
              <w:right w:val="single" w:color="000000" w:sz="4" w:space="0"/>
            </w:tcBorders>
          </w:tcPr>
          <w:p w14:paraId="7904855D"/>
        </w:tc>
        <w:tc>
          <w:tcPr>
            <w:tcW w:w="900" w:type="dxa"/>
            <w:vMerge w:val="continue"/>
            <w:tcBorders>
              <w:top w:val="single" w:color="000000" w:sz="4" w:space="0"/>
              <w:left w:val="single" w:color="000000" w:sz="4" w:space="0"/>
              <w:bottom w:val="single" w:color="000000" w:sz="4" w:space="0"/>
              <w:right w:val="single" w:color="000000" w:sz="4" w:space="0"/>
            </w:tcBorders>
          </w:tcPr>
          <w:p w14:paraId="72C7E518"/>
        </w:tc>
        <w:tc>
          <w:tcPr>
            <w:tcW w:w="36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5DED3F6">
            <w:pPr>
              <w:pStyle w:val="4"/>
              <w:ind w:firstLine="480"/>
              <w:jc w:val="both"/>
              <w:rPr>
                <w:rFonts w:hint="default"/>
              </w:rPr>
            </w:pPr>
            <w:r>
              <w:rPr>
                <w:rFonts w:ascii="仿宋_GB2312" w:hAnsi="仿宋_GB2312" w:eastAsia="仿宋_GB2312" w:cs="仿宋_GB2312"/>
                <w:color w:val="000000"/>
              </w:rPr>
              <w:t>7、建立24小时值班制度，发现问题及时处理；</w:t>
            </w:r>
          </w:p>
        </w:tc>
        <w:tc>
          <w:tcPr>
            <w:tcW w:w="18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9DE66F4">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2EF7AF8">
            <w:pPr>
              <w:pStyle w:val="4"/>
              <w:spacing w:after="135"/>
              <w:ind w:firstLine="480"/>
              <w:jc w:val="both"/>
              <w:rPr>
                <w:rFonts w:hint="default"/>
              </w:rPr>
            </w:pPr>
          </w:p>
        </w:tc>
      </w:tr>
      <w:tr w14:paraId="107E29B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continue"/>
            <w:tcBorders>
              <w:top w:val="single" w:color="000000" w:sz="4" w:space="0"/>
              <w:left w:val="single" w:color="000000" w:sz="4" w:space="0"/>
              <w:bottom w:val="single" w:color="000000" w:sz="4" w:space="0"/>
              <w:right w:val="single" w:color="000000" w:sz="4" w:space="0"/>
            </w:tcBorders>
          </w:tcPr>
          <w:p w14:paraId="08E2BDDE"/>
        </w:tc>
        <w:tc>
          <w:tcPr>
            <w:tcW w:w="900" w:type="dxa"/>
            <w:vMerge w:val="continue"/>
            <w:tcBorders>
              <w:top w:val="single" w:color="000000" w:sz="4" w:space="0"/>
              <w:left w:val="single" w:color="000000" w:sz="4" w:space="0"/>
              <w:bottom w:val="single" w:color="000000" w:sz="4" w:space="0"/>
              <w:right w:val="single" w:color="000000" w:sz="4" w:space="0"/>
            </w:tcBorders>
          </w:tcPr>
          <w:p w14:paraId="0A1E10FF"/>
        </w:tc>
        <w:tc>
          <w:tcPr>
            <w:tcW w:w="36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5491FDB">
            <w:pPr>
              <w:pStyle w:val="4"/>
              <w:ind w:firstLine="480"/>
              <w:jc w:val="both"/>
              <w:rPr>
                <w:rFonts w:hint="default"/>
              </w:rPr>
            </w:pPr>
            <w:r>
              <w:rPr>
                <w:rFonts w:ascii="仿宋_GB2312" w:hAnsi="仿宋_GB2312" w:eastAsia="仿宋_GB2312" w:cs="仿宋_GB2312"/>
                <w:color w:val="000000"/>
              </w:rPr>
              <w:t>8、有完善的员工培训计划及实施计划记录；</w:t>
            </w:r>
          </w:p>
        </w:tc>
        <w:tc>
          <w:tcPr>
            <w:tcW w:w="18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D34A801">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16E2EEC">
            <w:pPr>
              <w:pStyle w:val="4"/>
              <w:spacing w:after="135"/>
              <w:ind w:firstLine="480"/>
              <w:jc w:val="both"/>
              <w:rPr>
                <w:rFonts w:hint="default"/>
              </w:rPr>
            </w:pPr>
          </w:p>
        </w:tc>
      </w:tr>
      <w:tr w14:paraId="4A85580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restart"/>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9E60AE3">
            <w:pPr>
              <w:pStyle w:val="4"/>
              <w:spacing w:after="135"/>
              <w:ind w:firstLine="480"/>
              <w:jc w:val="both"/>
              <w:rPr>
                <w:rFonts w:hint="default"/>
              </w:rPr>
            </w:pPr>
            <w:r>
              <w:rPr>
                <w:rFonts w:ascii="仿宋_GB2312" w:hAnsi="仿宋_GB2312" w:eastAsia="仿宋_GB2312" w:cs="仿宋_GB2312"/>
                <w:color w:val="000000"/>
              </w:rPr>
              <w:t>其它</w:t>
            </w:r>
          </w:p>
        </w:tc>
        <w:tc>
          <w:tcPr>
            <w:tcW w:w="900"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1E03A89">
            <w:pPr>
              <w:pStyle w:val="4"/>
              <w:spacing w:after="135"/>
              <w:ind w:firstLine="480"/>
              <w:jc w:val="both"/>
              <w:rPr>
                <w:rFonts w:hint="default"/>
              </w:rPr>
            </w:pPr>
            <w:r>
              <w:rPr>
                <w:rFonts w:ascii="仿宋_GB2312" w:hAnsi="仿宋_GB2312" w:eastAsia="仿宋_GB2312" w:cs="仿宋_GB2312"/>
                <w:color w:val="000000"/>
              </w:rPr>
              <w:t>10</w:t>
            </w:r>
          </w:p>
        </w:tc>
        <w:tc>
          <w:tcPr>
            <w:tcW w:w="3680"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B8CEC33">
            <w:pPr>
              <w:pStyle w:val="4"/>
              <w:spacing w:after="135"/>
              <w:ind w:firstLine="480"/>
              <w:jc w:val="both"/>
              <w:rPr>
                <w:rFonts w:hint="default"/>
              </w:rPr>
            </w:pPr>
            <w:r>
              <w:rPr>
                <w:rFonts w:ascii="仿宋_GB2312" w:hAnsi="仿宋_GB2312" w:eastAsia="仿宋_GB2312" w:cs="仿宋_GB2312"/>
                <w:color w:val="000000"/>
              </w:rPr>
              <w:t>1、员工管理规范，无迟到早退，打架斗殴等不良情况；</w:t>
            </w:r>
          </w:p>
        </w:tc>
        <w:tc>
          <w:tcPr>
            <w:tcW w:w="181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F7FCB25">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9A42C9C">
            <w:pPr>
              <w:pStyle w:val="4"/>
              <w:spacing w:after="135"/>
              <w:ind w:firstLine="480"/>
              <w:jc w:val="both"/>
              <w:rPr>
                <w:rFonts w:hint="default"/>
              </w:rPr>
            </w:pPr>
          </w:p>
        </w:tc>
      </w:tr>
      <w:tr w14:paraId="5514B18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continue"/>
            <w:tcBorders>
              <w:top w:val="single" w:color="000000" w:sz="4" w:space="0"/>
              <w:left w:val="single" w:color="000000" w:sz="4" w:space="0"/>
              <w:bottom w:val="single" w:color="000000" w:sz="4" w:space="0"/>
              <w:right w:val="single" w:color="000000" w:sz="4" w:space="0"/>
            </w:tcBorders>
          </w:tcPr>
          <w:p w14:paraId="5FE1623E"/>
        </w:tc>
        <w:tc>
          <w:tcPr>
            <w:tcW w:w="900" w:type="dxa"/>
            <w:vMerge w:val="continue"/>
            <w:tcBorders>
              <w:top w:val="single" w:color="000000" w:sz="4" w:space="0"/>
              <w:left w:val="single" w:color="000000" w:sz="4" w:space="0"/>
              <w:bottom w:val="single" w:color="000000" w:sz="4" w:space="0"/>
              <w:right w:val="single" w:color="000000" w:sz="4" w:space="0"/>
            </w:tcBorders>
          </w:tcPr>
          <w:p w14:paraId="22A4CA10"/>
        </w:tc>
        <w:tc>
          <w:tcPr>
            <w:tcW w:w="36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8792A3A">
            <w:pPr>
              <w:pStyle w:val="4"/>
              <w:ind w:firstLine="480"/>
              <w:jc w:val="both"/>
              <w:rPr>
                <w:rFonts w:hint="default"/>
              </w:rPr>
            </w:pPr>
            <w:r>
              <w:rPr>
                <w:rFonts w:ascii="仿宋_GB2312" w:hAnsi="仿宋_GB2312" w:eastAsia="仿宋_GB2312" w:cs="仿宋_GB2312"/>
                <w:color w:val="000000"/>
              </w:rPr>
              <w:t>2、绿植养护更换及时率未达标。</w:t>
            </w:r>
          </w:p>
        </w:tc>
        <w:tc>
          <w:tcPr>
            <w:tcW w:w="18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720242D">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84CB757">
            <w:pPr>
              <w:pStyle w:val="4"/>
              <w:spacing w:after="135"/>
              <w:ind w:firstLine="480"/>
              <w:jc w:val="both"/>
              <w:rPr>
                <w:rFonts w:hint="default"/>
              </w:rPr>
            </w:pPr>
          </w:p>
        </w:tc>
      </w:tr>
      <w:tr w14:paraId="001CB3BE">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75" w:type="dxa"/>
            <w:vMerge w:val="continue"/>
            <w:tcBorders>
              <w:top w:val="single" w:color="000000" w:sz="4" w:space="0"/>
              <w:left w:val="single" w:color="000000" w:sz="4" w:space="0"/>
              <w:bottom w:val="single" w:color="000000" w:sz="4" w:space="0"/>
              <w:right w:val="single" w:color="000000" w:sz="4" w:space="0"/>
            </w:tcBorders>
          </w:tcPr>
          <w:p w14:paraId="7177D8F5"/>
        </w:tc>
        <w:tc>
          <w:tcPr>
            <w:tcW w:w="900" w:type="dxa"/>
            <w:vMerge w:val="continue"/>
            <w:tcBorders>
              <w:top w:val="single" w:color="000000" w:sz="4" w:space="0"/>
              <w:left w:val="single" w:color="000000" w:sz="4" w:space="0"/>
              <w:bottom w:val="single" w:color="000000" w:sz="4" w:space="0"/>
              <w:right w:val="single" w:color="000000" w:sz="4" w:space="0"/>
            </w:tcBorders>
          </w:tcPr>
          <w:p w14:paraId="7A656E77"/>
        </w:tc>
        <w:tc>
          <w:tcPr>
            <w:tcW w:w="368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1F2D139">
            <w:pPr>
              <w:pStyle w:val="4"/>
              <w:ind w:firstLine="480"/>
              <w:jc w:val="both"/>
              <w:rPr>
                <w:rFonts w:hint="default"/>
              </w:rPr>
            </w:pPr>
            <w:r>
              <w:rPr>
                <w:rFonts w:ascii="仿宋_GB2312" w:hAnsi="仿宋_GB2312" w:eastAsia="仿宋_GB2312" w:cs="仿宋_GB2312"/>
                <w:color w:val="000000"/>
              </w:rPr>
              <w:t>3、采购人交办的其它临时性任务。</w:t>
            </w:r>
          </w:p>
        </w:tc>
        <w:tc>
          <w:tcPr>
            <w:tcW w:w="18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901D955">
            <w:pPr>
              <w:pStyle w:val="4"/>
              <w:spacing w:after="135"/>
              <w:ind w:firstLine="480"/>
              <w:jc w:val="both"/>
              <w:rPr>
                <w:rFonts w:hint="default"/>
              </w:rPr>
            </w:pPr>
            <w:r>
              <w:rPr>
                <w:rFonts w:ascii="仿宋_GB2312" w:hAnsi="仿宋_GB2312" w:eastAsia="仿宋_GB2312" w:cs="仿宋_GB2312"/>
                <w:color w:val="000000"/>
              </w:rPr>
              <w:t>每违规一次扣1分</w:t>
            </w:r>
          </w:p>
        </w:tc>
        <w:tc>
          <w:tcPr>
            <w:tcW w:w="8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222EDBE">
            <w:pPr>
              <w:pStyle w:val="4"/>
              <w:spacing w:after="135"/>
              <w:ind w:firstLine="480"/>
              <w:jc w:val="both"/>
              <w:rPr>
                <w:rFonts w:hint="default"/>
              </w:rPr>
            </w:pPr>
          </w:p>
        </w:tc>
      </w:tr>
      <w:tr w14:paraId="4A384FB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5655" w:type="dxa"/>
            <w:gridSpan w:val="3"/>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3FCA57E">
            <w:pPr>
              <w:pStyle w:val="4"/>
              <w:spacing w:after="135"/>
              <w:ind w:firstLine="480"/>
              <w:jc w:val="both"/>
              <w:rPr>
                <w:rFonts w:hint="default"/>
              </w:rPr>
            </w:pPr>
            <w:r>
              <w:rPr>
                <w:rFonts w:ascii="仿宋_GB2312" w:hAnsi="仿宋_GB2312" w:eastAsia="仿宋_GB2312" w:cs="仿宋_GB2312"/>
                <w:color w:val="000000"/>
              </w:rPr>
              <w:t>合计：</w:t>
            </w:r>
          </w:p>
        </w:tc>
        <w:tc>
          <w:tcPr>
            <w:tcW w:w="2652" w:type="dxa"/>
            <w:gridSpan w:val="2"/>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FC7FD26">
            <w:pPr>
              <w:pStyle w:val="4"/>
              <w:spacing w:after="135"/>
              <w:ind w:firstLine="480"/>
              <w:jc w:val="both"/>
              <w:rPr>
                <w:rFonts w:hint="default"/>
              </w:rPr>
            </w:pPr>
          </w:p>
        </w:tc>
      </w:tr>
    </w:tbl>
    <w:p w14:paraId="3985563F">
      <w:pPr>
        <w:pStyle w:val="4"/>
        <w:ind w:firstLine="480"/>
        <w:outlineLvl w:val="1"/>
        <w:rPr>
          <w:rFonts w:hint="default"/>
        </w:rPr>
      </w:pPr>
      <w:r>
        <w:rPr>
          <w:rFonts w:ascii="仿宋_GB2312" w:hAnsi="仿宋_GB2312" w:eastAsia="仿宋_GB2312" w:cs="仿宋_GB2312"/>
          <w:b/>
          <w:i/>
        </w:rPr>
        <w:t>7.4采购包1项目验收书(模板）（付款时提供）</w:t>
      </w:r>
    </w:p>
    <w:p w14:paraId="060F4138">
      <w:pPr>
        <w:pStyle w:val="4"/>
        <w:ind w:firstLine="480"/>
        <w:jc w:val="both"/>
        <w:rPr>
          <w:rFonts w:hint="default"/>
        </w:rPr>
      </w:pPr>
      <w:r>
        <w:rPr>
          <w:rFonts w:ascii="仿宋_GB2312" w:hAnsi="仿宋_GB2312" w:eastAsia="仿宋_GB2312" w:cs="仿宋_GB2312"/>
        </w:rPr>
        <w:t>一、项目基本情况</w:t>
      </w:r>
    </w:p>
    <w:p w14:paraId="4DA1A5B2">
      <w:pPr>
        <w:pStyle w:val="4"/>
        <w:ind w:firstLine="420"/>
        <w:jc w:val="both"/>
        <w:rPr>
          <w:rFonts w:hint="default"/>
        </w:rPr>
      </w:pPr>
      <w:r>
        <w:rPr>
          <w:rFonts w:ascii="仿宋_GB2312" w:hAnsi="仿宋_GB2312" w:eastAsia="仿宋_GB2312" w:cs="仿宋_GB2312"/>
        </w:rPr>
        <w:t>（一）国家税务总局汕头市税务局物业管理服务/项目编号:XXXX</w:t>
      </w:r>
    </w:p>
    <w:p w14:paraId="5ED57FED">
      <w:pPr>
        <w:pStyle w:val="4"/>
        <w:ind w:firstLine="420"/>
        <w:jc w:val="both"/>
        <w:rPr>
          <w:rFonts w:hint="default"/>
        </w:rPr>
      </w:pPr>
      <w:r>
        <w:rPr>
          <w:rFonts w:ascii="仿宋_GB2312" w:hAnsi="仿宋_GB2312" w:eastAsia="仿宋_GB2312" w:cs="仿宋_GB2312"/>
        </w:rPr>
        <w:t>（二）合同名称：</w:t>
      </w:r>
    </w:p>
    <w:p w14:paraId="0C02A223">
      <w:pPr>
        <w:pStyle w:val="4"/>
        <w:ind w:firstLine="1050"/>
        <w:jc w:val="both"/>
        <w:rPr>
          <w:rFonts w:hint="default"/>
        </w:rPr>
      </w:pPr>
      <w:r>
        <w:rPr>
          <w:rFonts w:ascii="仿宋_GB2312" w:hAnsi="仿宋_GB2312" w:eastAsia="仿宋_GB2312" w:cs="仿宋_GB2312"/>
        </w:rPr>
        <w:t>编号</w:t>
      </w:r>
    </w:p>
    <w:p w14:paraId="17AB9ECC">
      <w:pPr>
        <w:pStyle w:val="4"/>
        <w:ind w:firstLine="420"/>
        <w:jc w:val="both"/>
        <w:rPr>
          <w:rFonts w:hint="default"/>
        </w:rPr>
      </w:pPr>
      <w:r>
        <w:rPr>
          <w:rFonts w:ascii="仿宋_GB2312" w:hAnsi="仿宋_GB2312" w:eastAsia="仿宋_GB2312" w:cs="仿宋_GB2312"/>
        </w:rPr>
        <w:t>（三）乙方名称</w:t>
      </w:r>
    </w:p>
    <w:p w14:paraId="7FC1A668">
      <w:pPr>
        <w:pStyle w:val="4"/>
        <w:ind w:firstLine="1050"/>
        <w:jc w:val="both"/>
        <w:rPr>
          <w:rFonts w:hint="default"/>
        </w:rPr>
      </w:pPr>
      <w:r>
        <w:rPr>
          <w:rFonts w:ascii="仿宋_GB2312" w:hAnsi="仿宋_GB2312" w:eastAsia="仿宋_GB2312" w:cs="仿宋_GB2312"/>
        </w:rPr>
        <w:t>乙方联系人：</w:t>
      </w:r>
    </w:p>
    <w:p w14:paraId="28DE350A">
      <w:pPr>
        <w:pStyle w:val="4"/>
        <w:ind w:firstLine="1050"/>
        <w:jc w:val="both"/>
        <w:rPr>
          <w:rFonts w:hint="default"/>
        </w:rPr>
      </w:pPr>
      <w:r>
        <w:rPr>
          <w:rFonts w:ascii="仿宋_GB2312" w:hAnsi="仿宋_GB2312" w:eastAsia="仿宋_GB2312" w:cs="仿宋_GB2312"/>
        </w:rPr>
        <w:t>联系方式：</w:t>
      </w:r>
    </w:p>
    <w:p w14:paraId="719C9C18">
      <w:pPr>
        <w:pStyle w:val="4"/>
        <w:ind w:firstLine="420"/>
        <w:jc w:val="both"/>
        <w:rPr>
          <w:rFonts w:hint="default"/>
        </w:rPr>
      </w:pPr>
      <w:r>
        <w:rPr>
          <w:rFonts w:ascii="仿宋_GB2312" w:hAnsi="仿宋_GB2312" w:eastAsia="仿宋_GB2312" w:cs="仿宋_GB2312"/>
        </w:rPr>
        <w:t>（四）合同金额：本合同总金额为人民币（¥元），其中专项服务金额为人民币（¥元）。每个物业服务周期金额为中标总金额扣除“其他专项服务”费用后按服务期平均计算（¥元）。</w:t>
      </w:r>
    </w:p>
    <w:p w14:paraId="545BB7D8">
      <w:pPr>
        <w:pStyle w:val="4"/>
        <w:ind w:firstLine="420"/>
        <w:jc w:val="both"/>
        <w:rPr>
          <w:rFonts w:hint="default"/>
        </w:rPr>
      </w:pPr>
      <w:r>
        <w:rPr>
          <w:rFonts w:ascii="仿宋_GB2312" w:hAnsi="仿宋_GB2312" w:eastAsia="仿宋_GB2312" w:cs="仿宋_GB2312"/>
        </w:rPr>
        <w:t>（五）付款方式：合同期内按月支付，支付金额为中标总金额扣除“其他专项服务”费用后按服务期平均计算。其中“其他专项服务”项目以实际发生业务另行结算，用“实际发生业务量”乘以“报价明细表对应报价单价”结算。采购人每月对中标人的服务进行考评，并出具验收书。当月验收合格后，由中标人于次月提交有效发票到采购人处收取服务管理费，采购人在收到发票后10个工作日内以转账方式支付给中标人。</w:t>
      </w:r>
    </w:p>
    <w:p w14:paraId="6EE89699">
      <w:pPr>
        <w:pStyle w:val="4"/>
        <w:ind w:firstLine="420"/>
        <w:jc w:val="both"/>
        <w:rPr>
          <w:rFonts w:hint="default"/>
        </w:rPr>
      </w:pPr>
      <w:r>
        <w:rPr>
          <w:rFonts w:ascii="仿宋_GB2312" w:hAnsi="仿宋_GB2312" w:eastAsia="仿宋_GB2312" w:cs="仿宋_GB2312"/>
        </w:rPr>
        <w:t>二、项目基本内容</w:t>
      </w:r>
    </w:p>
    <w:p w14:paraId="6C1A380C">
      <w:pPr>
        <w:pStyle w:val="4"/>
        <w:ind w:firstLine="422"/>
        <w:jc w:val="both"/>
        <w:rPr>
          <w:rFonts w:hint="default"/>
        </w:rPr>
      </w:pPr>
      <w:r>
        <w:rPr>
          <w:rFonts w:ascii="仿宋_GB2312" w:hAnsi="仿宋_GB2312" w:eastAsia="仿宋_GB2312" w:cs="仿宋_GB2312"/>
          <w:b/>
        </w:rPr>
        <w:t>第一条 物业服务范围</w:t>
      </w:r>
    </w:p>
    <w:p w14:paraId="164D96E9">
      <w:pPr>
        <w:pStyle w:val="4"/>
        <w:ind w:firstLine="420"/>
        <w:jc w:val="both"/>
        <w:rPr>
          <w:rFonts w:hint="default"/>
        </w:rPr>
      </w:pPr>
      <w:r>
        <w:rPr>
          <w:rFonts w:ascii="仿宋_GB2312" w:hAnsi="仿宋_GB2312" w:eastAsia="仿宋_GB2312" w:cs="仿宋_GB2312"/>
        </w:rPr>
        <w:t>1、本部办公大楼位于高新区科技南一街税务大楼以及附属设施，建筑面积 39716 ㎡。</w:t>
      </w:r>
    </w:p>
    <w:p w14:paraId="29F396B5">
      <w:pPr>
        <w:pStyle w:val="4"/>
        <w:ind w:firstLine="420"/>
        <w:jc w:val="both"/>
        <w:rPr>
          <w:rFonts w:hint="default"/>
        </w:rPr>
      </w:pPr>
      <w:r>
        <w:rPr>
          <w:rFonts w:ascii="仿宋_GB2312" w:hAnsi="仿宋_GB2312" w:eastAsia="仿宋_GB2312" w:cs="仿宋_GB2312"/>
        </w:rPr>
        <w:t>2、老干部活动中心位于金平区金砂路 56 号，金砂税务大楼 3 楼老干部活动中心。</w:t>
      </w:r>
    </w:p>
    <w:p w14:paraId="4B1E96DB">
      <w:pPr>
        <w:pStyle w:val="4"/>
        <w:ind w:firstLine="420"/>
        <w:jc w:val="both"/>
        <w:rPr>
          <w:rFonts w:hint="default"/>
        </w:rPr>
      </w:pPr>
      <w:r>
        <w:rPr>
          <w:rFonts w:ascii="仿宋_GB2312" w:hAnsi="仿宋_GB2312" w:eastAsia="仿宋_GB2312" w:cs="仿宋_GB2312"/>
        </w:rPr>
        <w:t>第二条物业管理范围</w:t>
      </w:r>
    </w:p>
    <w:p w14:paraId="41460BB0">
      <w:pPr>
        <w:pStyle w:val="4"/>
        <w:ind w:firstLine="420"/>
        <w:jc w:val="both"/>
        <w:rPr>
          <w:rFonts w:hint="default"/>
        </w:rPr>
      </w:pPr>
      <w:r>
        <w:rPr>
          <w:rFonts w:ascii="仿宋_GB2312" w:hAnsi="仿宋_GB2312" w:eastAsia="仿宋_GB2312" w:cs="仿宋_GB2312"/>
        </w:rPr>
        <w:t>1.服务内容：物业管理服务项目共计四大类，分别为：（1）保安和消防监控中心值班；（2）环境卫生保洁；（3）绿化服务；（4）水电机电设施维护；（5）其他专项服务</w:t>
      </w:r>
    </w:p>
    <w:p w14:paraId="13EF19B7">
      <w:pPr>
        <w:pStyle w:val="4"/>
        <w:ind w:firstLine="422"/>
        <w:jc w:val="both"/>
        <w:rPr>
          <w:rFonts w:hint="default"/>
        </w:rPr>
      </w:pPr>
      <w:r>
        <w:rPr>
          <w:rFonts w:ascii="仿宋_GB2312" w:hAnsi="仿宋_GB2312" w:eastAsia="仿宋_GB2312" w:cs="仿宋_GB2312"/>
          <w:b/>
        </w:rPr>
        <w:t>第三条 服务标准及目标要求，以需求书载明的内容为准</w:t>
      </w:r>
    </w:p>
    <w:tbl>
      <w:tblPr>
        <w:tblStyle w:val="2"/>
        <w:tblW w:w="0" w:type="auto"/>
        <w:tblInd w:w="375"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920"/>
        <w:gridCol w:w="429"/>
        <w:gridCol w:w="622"/>
        <w:gridCol w:w="920"/>
        <w:gridCol w:w="222"/>
        <w:gridCol w:w="908"/>
        <w:gridCol w:w="222"/>
        <w:gridCol w:w="921"/>
        <w:gridCol w:w="222"/>
        <w:gridCol w:w="1172"/>
        <w:gridCol w:w="536"/>
        <w:gridCol w:w="1077"/>
      </w:tblGrid>
      <w:tr w14:paraId="34BA932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305" w:type="dxa"/>
            <w:gridSpan w:val="12"/>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154BB69">
            <w:pPr>
              <w:pStyle w:val="4"/>
              <w:ind w:firstLine="480"/>
              <w:jc w:val="center"/>
              <w:rPr>
                <w:rFonts w:hint="default"/>
              </w:rPr>
            </w:pPr>
            <w:r>
              <w:rPr>
                <w:rFonts w:ascii="仿宋_GB2312" w:hAnsi="仿宋_GB2312" w:eastAsia="仿宋_GB2312" w:cs="仿宋_GB2312"/>
                <w:b/>
                <w:color w:val="000000"/>
              </w:rPr>
              <w:t>实际派驻人员审核表</w:t>
            </w:r>
          </w:p>
        </w:tc>
      </w:tr>
      <w:tr w14:paraId="2174200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DEC2C1C">
            <w:pPr>
              <w:pStyle w:val="4"/>
              <w:ind w:firstLine="480"/>
              <w:jc w:val="both"/>
              <w:rPr>
                <w:rFonts w:hint="default"/>
              </w:rPr>
            </w:pPr>
            <w:r>
              <w:rPr>
                <w:rFonts w:ascii="仿宋_GB2312" w:hAnsi="仿宋_GB2312" w:eastAsia="仿宋_GB2312" w:cs="仿宋_GB2312"/>
                <w:color w:val="000000"/>
              </w:rPr>
              <w:t>序号</w:t>
            </w:r>
          </w:p>
        </w:tc>
        <w:tc>
          <w:tcPr>
            <w:tcW w:w="1136" w:type="dxa"/>
            <w:gridSpan w:val="2"/>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F26E0C2">
            <w:pPr>
              <w:pStyle w:val="4"/>
              <w:ind w:firstLine="480"/>
              <w:jc w:val="center"/>
              <w:rPr>
                <w:rFonts w:hint="default"/>
              </w:rPr>
            </w:pPr>
            <w:r>
              <w:rPr>
                <w:rFonts w:ascii="仿宋_GB2312" w:hAnsi="仿宋_GB2312" w:eastAsia="仿宋_GB2312" w:cs="仿宋_GB2312"/>
                <w:color w:val="000000"/>
              </w:rPr>
              <w:t>岗位部门</w:t>
            </w:r>
          </w:p>
        </w:tc>
        <w:tc>
          <w:tcPr>
            <w:tcW w:w="79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6B362FB">
            <w:pPr>
              <w:pStyle w:val="4"/>
              <w:ind w:firstLine="480"/>
              <w:jc w:val="both"/>
              <w:rPr>
                <w:rFonts w:hint="default"/>
              </w:rPr>
            </w:pPr>
            <w:r>
              <w:rPr>
                <w:rFonts w:ascii="仿宋_GB2312" w:hAnsi="仿宋_GB2312" w:eastAsia="仿宋_GB2312" w:cs="仿宋_GB2312"/>
                <w:color w:val="000000"/>
              </w:rPr>
              <w:t>需求人数</w:t>
            </w:r>
          </w:p>
        </w:tc>
        <w:tc>
          <w:tcPr>
            <w:tcW w:w="1136" w:type="dxa"/>
            <w:gridSpan w:val="2"/>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FFEE962">
            <w:pPr>
              <w:pStyle w:val="4"/>
              <w:ind w:firstLine="480"/>
              <w:jc w:val="both"/>
              <w:rPr>
                <w:rFonts w:hint="default"/>
              </w:rPr>
            </w:pPr>
            <w:r>
              <w:rPr>
                <w:rFonts w:ascii="仿宋_GB2312" w:hAnsi="仿宋_GB2312" w:eastAsia="仿宋_GB2312" w:cs="仿宋_GB2312"/>
                <w:color w:val="000000"/>
              </w:rPr>
              <w:t>驻场人数</w:t>
            </w:r>
          </w:p>
        </w:tc>
        <w:tc>
          <w:tcPr>
            <w:tcW w:w="1157" w:type="dxa"/>
            <w:gridSpan w:val="2"/>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62CFC97">
            <w:pPr>
              <w:pStyle w:val="4"/>
              <w:ind w:firstLine="480"/>
              <w:jc w:val="both"/>
              <w:rPr>
                <w:rFonts w:hint="default"/>
              </w:rPr>
            </w:pPr>
            <w:r>
              <w:rPr>
                <w:rFonts w:ascii="仿宋_GB2312" w:hAnsi="仿宋_GB2312" w:eastAsia="仿宋_GB2312" w:cs="仿宋_GB2312"/>
                <w:color w:val="000000"/>
              </w:rPr>
              <w:t>资质情况</w:t>
            </w:r>
          </w:p>
        </w:tc>
        <w:tc>
          <w:tcPr>
            <w:tcW w:w="2111" w:type="dxa"/>
            <w:gridSpan w:val="3"/>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6AE943C">
            <w:pPr>
              <w:pStyle w:val="4"/>
              <w:ind w:firstLine="480"/>
              <w:jc w:val="both"/>
              <w:rPr>
                <w:rFonts w:hint="default"/>
              </w:rPr>
            </w:pPr>
            <w:r>
              <w:rPr>
                <w:rFonts w:ascii="仿宋_GB2312" w:hAnsi="仿宋_GB2312" w:eastAsia="仿宋_GB2312" w:cs="仿宋_GB2312"/>
                <w:color w:val="000000"/>
              </w:rPr>
              <w:t>中标人与员工签订劳动合同且依法发放工资福利</w:t>
            </w:r>
          </w:p>
        </w:tc>
        <w:tc>
          <w:tcPr>
            <w:tcW w:w="116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CB87FEE">
            <w:pPr>
              <w:pStyle w:val="4"/>
              <w:ind w:firstLine="480"/>
              <w:jc w:val="center"/>
              <w:rPr>
                <w:rFonts w:hint="default"/>
              </w:rPr>
            </w:pPr>
            <w:r>
              <w:rPr>
                <w:rFonts w:ascii="仿宋_GB2312" w:hAnsi="仿宋_GB2312" w:eastAsia="仿宋_GB2312" w:cs="仿宋_GB2312"/>
                <w:color w:val="000000"/>
              </w:rPr>
              <w:t>备注</w:t>
            </w:r>
          </w:p>
        </w:tc>
      </w:tr>
      <w:tr w14:paraId="28DB2E2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9827B80">
            <w:pPr>
              <w:pStyle w:val="4"/>
              <w:ind w:firstLine="480"/>
              <w:jc w:val="center"/>
              <w:rPr>
                <w:rFonts w:hint="default"/>
              </w:rPr>
            </w:pPr>
            <w:r>
              <w:rPr>
                <w:rFonts w:ascii="仿宋_GB2312" w:hAnsi="仿宋_GB2312" w:eastAsia="仿宋_GB2312" w:cs="仿宋_GB2312"/>
                <w:b/>
                <w:color w:val="000000"/>
              </w:rPr>
              <w:t>1</w:t>
            </w:r>
          </w:p>
        </w:tc>
        <w:tc>
          <w:tcPr>
            <w:tcW w:w="1136" w:type="dxa"/>
            <w:gridSpan w:val="2"/>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1424168">
            <w:pPr>
              <w:pStyle w:val="4"/>
              <w:ind w:firstLine="480"/>
              <w:jc w:val="center"/>
              <w:rPr>
                <w:rFonts w:hint="default"/>
              </w:rPr>
            </w:pPr>
            <w:r>
              <w:rPr>
                <w:rFonts w:ascii="仿宋_GB2312" w:hAnsi="仿宋_GB2312" w:eastAsia="仿宋_GB2312" w:cs="仿宋_GB2312"/>
                <w:color w:val="000000"/>
              </w:rPr>
              <w:t>保安部</w:t>
            </w:r>
          </w:p>
        </w:tc>
        <w:tc>
          <w:tcPr>
            <w:tcW w:w="79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9C22A57">
            <w:pPr>
              <w:pStyle w:val="4"/>
              <w:ind w:firstLine="480"/>
              <w:jc w:val="center"/>
              <w:rPr>
                <w:rFonts w:hint="default"/>
              </w:rPr>
            </w:pPr>
          </w:p>
        </w:tc>
        <w:tc>
          <w:tcPr>
            <w:tcW w:w="1136" w:type="dxa"/>
            <w:gridSpan w:val="2"/>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731692B">
            <w:pPr>
              <w:pStyle w:val="4"/>
              <w:ind w:firstLine="480"/>
              <w:jc w:val="both"/>
              <w:rPr>
                <w:rFonts w:hint="default"/>
              </w:rPr>
            </w:pPr>
          </w:p>
        </w:tc>
        <w:tc>
          <w:tcPr>
            <w:tcW w:w="1157" w:type="dxa"/>
            <w:gridSpan w:val="2"/>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B164EDD">
            <w:pPr>
              <w:pStyle w:val="4"/>
              <w:ind w:firstLine="480"/>
              <w:jc w:val="center"/>
              <w:rPr>
                <w:rFonts w:hint="default"/>
              </w:rPr>
            </w:pPr>
            <w:r>
              <w:rPr>
                <w:rFonts w:ascii="仿宋_GB2312" w:hAnsi="仿宋_GB2312" w:eastAsia="仿宋_GB2312" w:cs="仿宋_GB2312"/>
                <w:color w:val="000000"/>
              </w:rPr>
              <w:t>符合□违反□</w:t>
            </w:r>
          </w:p>
        </w:tc>
        <w:tc>
          <w:tcPr>
            <w:tcW w:w="2111" w:type="dxa"/>
            <w:gridSpan w:val="3"/>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1274676">
            <w:pPr>
              <w:pStyle w:val="4"/>
              <w:ind w:firstLine="480"/>
              <w:jc w:val="center"/>
              <w:rPr>
                <w:rFonts w:hint="default"/>
              </w:rPr>
            </w:pPr>
            <w:r>
              <w:rPr>
                <w:rFonts w:ascii="仿宋_GB2312" w:hAnsi="仿宋_GB2312" w:eastAsia="仿宋_GB2312" w:cs="仿宋_GB2312"/>
                <w:color w:val="000000"/>
              </w:rPr>
              <w:t>符合□违反□</w:t>
            </w:r>
          </w:p>
        </w:tc>
        <w:tc>
          <w:tcPr>
            <w:tcW w:w="116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F77B9B6">
            <w:pPr>
              <w:pStyle w:val="4"/>
              <w:ind w:firstLine="480"/>
              <w:jc w:val="both"/>
              <w:rPr>
                <w:rFonts w:hint="default"/>
              </w:rPr>
            </w:pPr>
          </w:p>
        </w:tc>
      </w:tr>
      <w:tr w14:paraId="4BE4C28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D7F82A1">
            <w:pPr>
              <w:pStyle w:val="4"/>
              <w:ind w:firstLine="480"/>
              <w:jc w:val="center"/>
              <w:rPr>
                <w:rFonts w:hint="default"/>
              </w:rPr>
            </w:pPr>
            <w:r>
              <w:rPr>
                <w:rFonts w:ascii="仿宋_GB2312" w:hAnsi="仿宋_GB2312" w:eastAsia="仿宋_GB2312" w:cs="仿宋_GB2312"/>
                <w:b/>
                <w:color w:val="000000"/>
              </w:rPr>
              <w:t>2</w:t>
            </w:r>
          </w:p>
        </w:tc>
        <w:tc>
          <w:tcPr>
            <w:tcW w:w="1136" w:type="dxa"/>
            <w:gridSpan w:val="2"/>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3A9BF52">
            <w:pPr>
              <w:pStyle w:val="4"/>
              <w:ind w:firstLine="480"/>
              <w:jc w:val="center"/>
              <w:rPr>
                <w:rFonts w:hint="default"/>
              </w:rPr>
            </w:pPr>
            <w:r>
              <w:rPr>
                <w:rFonts w:ascii="仿宋_GB2312" w:hAnsi="仿宋_GB2312" w:eastAsia="仿宋_GB2312" w:cs="仿宋_GB2312"/>
                <w:color w:val="000000"/>
              </w:rPr>
              <w:t>保洁部</w:t>
            </w:r>
          </w:p>
        </w:tc>
        <w:tc>
          <w:tcPr>
            <w:tcW w:w="79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28E07C1">
            <w:pPr>
              <w:pStyle w:val="4"/>
              <w:ind w:firstLine="480"/>
              <w:jc w:val="center"/>
              <w:rPr>
                <w:rFonts w:hint="default"/>
              </w:rPr>
            </w:pPr>
          </w:p>
        </w:tc>
        <w:tc>
          <w:tcPr>
            <w:tcW w:w="1136" w:type="dxa"/>
            <w:gridSpan w:val="2"/>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2D19C7C5">
            <w:pPr>
              <w:pStyle w:val="4"/>
              <w:ind w:firstLine="480"/>
              <w:jc w:val="both"/>
              <w:rPr>
                <w:rFonts w:hint="default"/>
              </w:rPr>
            </w:pPr>
          </w:p>
        </w:tc>
        <w:tc>
          <w:tcPr>
            <w:tcW w:w="1157" w:type="dxa"/>
            <w:gridSpan w:val="2"/>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681E7C8">
            <w:pPr>
              <w:pStyle w:val="4"/>
              <w:ind w:firstLine="480"/>
              <w:jc w:val="center"/>
              <w:rPr>
                <w:rFonts w:hint="default"/>
              </w:rPr>
            </w:pPr>
            <w:r>
              <w:rPr>
                <w:rFonts w:ascii="仿宋_GB2312" w:hAnsi="仿宋_GB2312" w:eastAsia="仿宋_GB2312" w:cs="仿宋_GB2312"/>
                <w:color w:val="000000"/>
              </w:rPr>
              <w:t>符合□违反□</w:t>
            </w:r>
          </w:p>
        </w:tc>
        <w:tc>
          <w:tcPr>
            <w:tcW w:w="2111" w:type="dxa"/>
            <w:gridSpan w:val="3"/>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7CDA634">
            <w:pPr>
              <w:pStyle w:val="4"/>
              <w:ind w:firstLine="480"/>
              <w:jc w:val="center"/>
              <w:rPr>
                <w:rFonts w:hint="default"/>
              </w:rPr>
            </w:pPr>
            <w:r>
              <w:rPr>
                <w:rFonts w:ascii="仿宋_GB2312" w:hAnsi="仿宋_GB2312" w:eastAsia="仿宋_GB2312" w:cs="仿宋_GB2312"/>
                <w:color w:val="000000"/>
              </w:rPr>
              <w:t>符合□违反□</w:t>
            </w:r>
          </w:p>
        </w:tc>
        <w:tc>
          <w:tcPr>
            <w:tcW w:w="116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6601C2A">
            <w:pPr>
              <w:pStyle w:val="4"/>
              <w:ind w:firstLine="480"/>
              <w:jc w:val="both"/>
              <w:rPr>
                <w:rFonts w:hint="default"/>
              </w:rPr>
            </w:pPr>
          </w:p>
        </w:tc>
      </w:tr>
      <w:tr w14:paraId="7116D62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5FA135D">
            <w:pPr>
              <w:pStyle w:val="4"/>
              <w:ind w:firstLine="480"/>
              <w:jc w:val="center"/>
              <w:rPr>
                <w:rFonts w:hint="default"/>
              </w:rPr>
            </w:pPr>
            <w:r>
              <w:rPr>
                <w:rFonts w:ascii="仿宋_GB2312" w:hAnsi="仿宋_GB2312" w:eastAsia="仿宋_GB2312" w:cs="仿宋_GB2312"/>
                <w:b/>
                <w:color w:val="000000"/>
              </w:rPr>
              <w:t>3</w:t>
            </w:r>
          </w:p>
        </w:tc>
        <w:tc>
          <w:tcPr>
            <w:tcW w:w="1136" w:type="dxa"/>
            <w:gridSpan w:val="2"/>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D1255E6">
            <w:pPr>
              <w:pStyle w:val="4"/>
              <w:ind w:firstLine="480"/>
              <w:jc w:val="center"/>
              <w:rPr>
                <w:rFonts w:hint="default"/>
              </w:rPr>
            </w:pPr>
            <w:r>
              <w:rPr>
                <w:rFonts w:ascii="仿宋_GB2312" w:hAnsi="仿宋_GB2312" w:eastAsia="仿宋_GB2312" w:cs="仿宋_GB2312"/>
                <w:color w:val="000000"/>
              </w:rPr>
              <w:t>绿化管养</w:t>
            </w:r>
          </w:p>
        </w:tc>
        <w:tc>
          <w:tcPr>
            <w:tcW w:w="79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C023B2E">
            <w:pPr>
              <w:pStyle w:val="4"/>
              <w:ind w:firstLine="480"/>
              <w:jc w:val="center"/>
              <w:rPr>
                <w:rFonts w:hint="default"/>
              </w:rPr>
            </w:pPr>
          </w:p>
        </w:tc>
        <w:tc>
          <w:tcPr>
            <w:tcW w:w="1136" w:type="dxa"/>
            <w:gridSpan w:val="2"/>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6EBEA89">
            <w:pPr>
              <w:pStyle w:val="4"/>
              <w:ind w:firstLine="480"/>
              <w:jc w:val="both"/>
              <w:rPr>
                <w:rFonts w:hint="default"/>
              </w:rPr>
            </w:pPr>
          </w:p>
        </w:tc>
        <w:tc>
          <w:tcPr>
            <w:tcW w:w="1157" w:type="dxa"/>
            <w:gridSpan w:val="2"/>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B19B5DF">
            <w:pPr>
              <w:pStyle w:val="4"/>
              <w:ind w:firstLine="480"/>
              <w:jc w:val="center"/>
              <w:rPr>
                <w:rFonts w:hint="default"/>
              </w:rPr>
            </w:pPr>
            <w:r>
              <w:rPr>
                <w:rFonts w:ascii="仿宋_GB2312" w:hAnsi="仿宋_GB2312" w:eastAsia="仿宋_GB2312" w:cs="仿宋_GB2312"/>
                <w:color w:val="000000"/>
              </w:rPr>
              <w:t>符合□违反□</w:t>
            </w:r>
          </w:p>
        </w:tc>
        <w:tc>
          <w:tcPr>
            <w:tcW w:w="2111" w:type="dxa"/>
            <w:gridSpan w:val="3"/>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C11525E">
            <w:pPr>
              <w:pStyle w:val="4"/>
              <w:ind w:firstLine="480"/>
              <w:jc w:val="center"/>
              <w:rPr>
                <w:rFonts w:hint="default"/>
              </w:rPr>
            </w:pPr>
            <w:r>
              <w:rPr>
                <w:rFonts w:ascii="仿宋_GB2312" w:hAnsi="仿宋_GB2312" w:eastAsia="仿宋_GB2312" w:cs="仿宋_GB2312"/>
                <w:color w:val="000000"/>
              </w:rPr>
              <w:t>符合□违反□</w:t>
            </w:r>
          </w:p>
        </w:tc>
        <w:tc>
          <w:tcPr>
            <w:tcW w:w="116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4B9F2AD">
            <w:pPr>
              <w:pStyle w:val="4"/>
              <w:ind w:firstLine="480"/>
              <w:jc w:val="both"/>
              <w:rPr>
                <w:rFonts w:hint="default"/>
              </w:rPr>
            </w:pPr>
          </w:p>
        </w:tc>
      </w:tr>
      <w:tr w14:paraId="60B85B8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9C18BEB">
            <w:pPr>
              <w:pStyle w:val="4"/>
              <w:ind w:firstLine="480"/>
              <w:jc w:val="center"/>
              <w:rPr>
                <w:rFonts w:hint="default"/>
              </w:rPr>
            </w:pPr>
            <w:r>
              <w:rPr>
                <w:rFonts w:ascii="仿宋_GB2312" w:hAnsi="仿宋_GB2312" w:eastAsia="仿宋_GB2312" w:cs="仿宋_GB2312"/>
                <w:b/>
                <w:color w:val="000000"/>
              </w:rPr>
              <w:t>4</w:t>
            </w:r>
          </w:p>
        </w:tc>
        <w:tc>
          <w:tcPr>
            <w:tcW w:w="1136" w:type="dxa"/>
            <w:gridSpan w:val="2"/>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79B09BF">
            <w:pPr>
              <w:pStyle w:val="4"/>
              <w:ind w:firstLine="480"/>
              <w:jc w:val="center"/>
              <w:rPr>
                <w:rFonts w:hint="default"/>
              </w:rPr>
            </w:pPr>
            <w:r>
              <w:rPr>
                <w:rFonts w:ascii="仿宋_GB2312" w:hAnsi="仿宋_GB2312" w:eastAsia="仿宋_GB2312" w:cs="仿宋_GB2312"/>
                <w:color w:val="000000"/>
              </w:rPr>
              <w:t>水电机电设施维护</w:t>
            </w:r>
          </w:p>
        </w:tc>
        <w:tc>
          <w:tcPr>
            <w:tcW w:w="79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D207F23">
            <w:pPr>
              <w:pStyle w:val="4"/>
              <w:ind w:firstLine="480"/>
              <w:jc w:val="center"/>
              <w:rPr>
                <w:rFonts w:hint="default"/>
              </w:rPr>
            </w:pPr>
          </w:p>
        </w:tc>
        <w:tc>
          <w:tcPr>
            <w:tcW w:w="1136" w:type="dxa"/>
            <w:gridSpan w:val="2"/>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25C2DF7">
            <w:pPr>
              <w:pStyle w:val="4"/>
              <w:ind w:firstLine="480"/>
              <w:jc w:val="both"/>
              <w:rPr>
                <w:rFonts w:hint="default"/>
              </w:rPr>
            </w:pPr>
          </w:p>
        </w:tc>
        <w:tc>
          <w:tcPr>
            <w:tcW w:w="1157" w:type="dxa"/>
            <w:gridSpan w:val="2"/>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00248D9">
            <w:pPr>
              <w:pStyle w:val="4"/>
              <w:ind w:firstLine="480"/>
              <w:jc w:val="center"/>
              <w:rPr>
                <w:rFonts w:hint="default"/>
              </w:rPr>
            </w:pPr>
            <w:r>
              <w:rPr>
                <w:rFonts w:ascii="仿宋_GB2312" w:hAnsi="仿宋_GB2312" w:eastAsia="仿宋_GB2312" w:cs="仿宋_GB2312"/>
                <w:color w:val="000000"/>
              </w:rPr>
              <w:t>符合□违反□</w:t>
            </w:r>
          </w:p>
        </w:tc>
        <w:tc>
          <w:tcPr>
            <w:tcW w:w="2111" w:type="dxa"/>
            <w:gridSpan w:val="3"/>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2A61DCE">
            <w:pPr>
              <w:pStyle w:val="4"/>
              <w:ind w:firstLine="480"/>
              <w:jc w:val="center"/>
              <w:rPr>
                <w:rFonts w:hint="default"/>
              </w:rPr>
            </w:pPr>
            <w:r>
              <w:rPr>
                <w:rFonts w:ascii="仿宋_GB2312" w:hAnsi="仿宋_GB2312" w:eastAsia="仿宋_GB2312" w:cs="仿宋_GB2312"/>
                <w:color w:val="000000"/>
              </w:rPr>
              <w:t>符合□违反□</w:t>
            </w:r>
          </w:p>
        </w:tc>
        <w:tc>
          <w:tcPr>
            <w:tcW w:w="116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E704322">
            <w:pPr>
              <w:pStyle w:val="4"/>
              <w:ind w:firstLine="480"/>
              <w:jc w:val="both"/>
              <w:rPr>
                <w:rFonts w:hint="default"/>
              </w:rPr>
            </w:pPr>
          </w:p>
        </w:tc>
      </w:tr>
      <w:tr w14:paraId="21ED57D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305" w:type="dxa"/>
            <w:gridSpan w:val="12"/>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8E68ADE">
            <w:pPr>
              <w:pStyle w:val="4"/>
              <w:ind w:firstLine="480"/>
              <w:jc w:val="center"/>
              <w:rPr>
                <w:rFonts w:hint="default"/>
              </w:rPr>
            </w:pPr>
            <w:r>
              <w:rPr>
                <w:rFonts w:ascii="仿宋_GB2312" w:hAnsi="仿宋_GB2312" w:eastAsia="仿宋_GB2312" w:cs="仿宋_GB2312"/>
                <w:b/>
                <w:color w:val="000000"/>
              </w:rPr>
              <w:t>其他专项服务</w:t>
            </w:r>
          </w:p>
        </w:tc>
      </w:tr>
      <w:tr w14:paraId="218CC88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233" w:type="dxa"/>
            <w:gridSpan w:val="2"/>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2B55D1F8">
            <w:pPr>
              <w:pStyle w:val="4"/>
              <w:ind w:firstLine="480"/>
              <w:jc w:val="both"/>
              <w:rPr>
                <w:rFonts w:hint="default"/>
              </w:rPr>
            </w:pPr>
            <w:r>
              <w:rPr>
                <w:rFonts w:ascii="仿宋_GB2312" w:hAnsi="仿宋_GB2312" w:eastAsia="仿宋_GB2312" w:cs="仿宋_GB2312"/>
                <w:color w:val="000000"/>
              </w:rPr>
              <w:t>工时（时）</w:t>
            </w:r>
          </w:p>
        </w:tc>
        <w:tc>
          <w:tcPr>
            <w:tcW w:w="1607" w:type="dxa"/>
            <w:gridSpan w:val="3"/>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BC04E22">
            <w:pPr>
              <w:pStyle w:val="4"/>
              <w:ind w:firstLine="480"/>
              <w:jc w:val="both"/>
              <w:rPr>
                <w:rFonts w:hint="default"/>
              </w:rPr>
            </w:pPr>
          </w:p>
        </w:tc>
        <w:tc>
          <w:tcPr>
            <w:tcW w:w="1136" w:type="dxa"/>
            <w:gridSpan w:val="2"/>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CC7EE3D">
            <w:pPr>
              <w:pStyle w:val="4"/>
              <w:ind w:firstLine="480"/>
              <w:jc w:val="both"/>
              <w:rPr>
                <w:rFonts w:hint="default"/>
              </w:rPr>
            </w:pPr>
            <w:r>
              <w:rPr>
                <w:rFonts w:ascii="仿宋_GB2312" w:hAnsi="仿宋_GB2312" w:eastAsia="仿宋_GB2312" w:cs="仿宋_GB2312"/>
                <w:color w:val="000000"/>
              </w:rPr>
              <w:t>单价（元）</w:t>
            </w:r>
          </w:p>
        </w:tc>
        <w:tc>
          <w:tcPr>
            <w:tcW w:w="1125" w:type="dxa"/>
            <w:gridSpan w:val="2"/>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6750DA6">
            <w:pPr>
              <w:pStyle w:val="4"/>
              <w:ind w:firstLine="480"/>
              <w:jc w:val="both"/>
              <w:rPr>
                <w:rFonts w:hint="default"/>
              </w:rPr>
            </w:pPr>
          </w:p>
        </w:tc>
        <w:tc>
          <w:tcPr>
            <w:tcW w:w="131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D326CCE">
            <w:pPr>
              <w:pStyle w:val="4"/>
              <w:ind w:firstLine="480"/>
              <w:jc w:val="both"/>
              <w:rPr>
                <w:rFonts w:hint="default"/>
              </w:rPr>
            </w:pPr>
            <w:r>
              <w:rPr>
                <w:rFonts w:ascii="仿宋_GB2312" w:hAnsi="仿宋_GB2312" w:eastAsia="仿宋_GB2312" w:cs="仿宋_GB2312"/>
                <w:color w:val="000000"/>
              </w:rPr>
              <w:t>共计（元）</w:t>
            </w:r>
          </w:p>
        </w:tc>
        <w:tc>
          <w:tcPr>
            <w:tcW w:w="1886" w:type="dxa"/>
            <w:gridSpan w:val="2"/>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533FA29">
            <w:pPr>
              <w:pStyle w:val="4"/>
              <w:ind w:firstLine="480"/>
              <w:jc w:val="both"/>
              <w:rPr>
                <w:rFonts w:hint="default"/>
              </w:rPr>
            </w:pPr>
          </w:p>
        </w:tc>
      </w:tr>
      <w:tr w14:paraId="4963AAD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04" w:type="dxa"/>
            <w:tcBorders>
              <w:top w:val="nil"/>
              <w:left w:val="nil"/>
              <w:bottom w:val="nil"/>
              <w:right w:val="nil"/>
            </w:tcBorders>
          </w:tcPr>
          <w:p w14:paraId="0D38931F">
            <w:pPr>
              <w:pStyle w:val="4"/>
              <w:rPr>
                <w:rFonts w:hint="default"/>
              </w:rPr>
            </w:pPr>
          </w:p>
        </w:tc>
        <w:tc>
          <w:tcPr>
            <w:tcW w:w="429" w:type="dxa"/>
            <w:tcBorders>
              <w:top w:val="nil"/>
              <w:left w:val="nil"/>
              <w:bottom w:val="nil"/>
              <w:right w:val="nil"/>
            </w:tcBorders>
          </w:tcPr>
          <w:p w14:paraId="5E591331">
            <w:pPr>
              <w:pStyle w:val="4"/>
              <w:rPr>
                <w:rFonts w:hint="default"/>
              </w:rPr>
            </w:pPr>
          </w:p>
        </w:tc>
        <w:tc>
          <w:tcPr>
            <w:tcW w:w="707" w:type="dxa"/>
            <w:tcBorders>
              <w:top w:val="nil"/>
              <w:left w:val="nil"/>
              <w:bottom w:val="nil"/>
              <w:right w:val="nil"/>
            </w:tcBorders>
          </w:tcPr>
          <w:p w14:paraId="61FE8FFA">
            <w:pPr>
              <w:pStyle w:val="4"/>
              <w:rPr>
                <w:rFonts w:hint="default"/>
              </w:rPr>
            </w:pPr>
          </w:p>
        </w:tc>
        <w:tc>
          <w:tcPr>
            <w:tcW w:w="793" w:type="dxa"/>
            <w:tcBorders>
              <w:top w:val="nil"/>
              <w:left w:val="nil"/>
              <w:bottom w:val="nil"/>
              <w:right w:val="nil"/>
            </w:tcBorders>
          </w:tcPr>
          <w:p w14:paraId="473C1F74">
            <w:pPr>
              <w:pStyle w:val="4"/>
              <w:rPr>
                <w:rFonts w:hint="default"/>
              </w:rPr>
            </w:pPr>
          </w:p>
        </w:tc>
        <w:tc>
          <w:tcPr>
            <w:tcW w:w="107" w:type="dxa"/>
            <w:tcBorders>
              <w:top w:val="nil"/>
              <w:left w:val="nil"/>
              <w:bottom w:val="nil"/>
              <w:right w:val="nil"/>
            </w:tcBorders>
          </w:tcPr>
          <w:p w14:paraId="79221DCD">
            <w:pPr>
              <w:pStyle w:val="4"/>
              <w:rPr>
                <w:rFonts w:hint="default"/>
              </w:rPr>
            </w:pPr>
          </w:p>
        </w:tc>
        <w:tc>
          <w:tcPr>
            <w:tcW w:w="1029" w:type="dxa"/>
            <w:tcBorders>
              <w:top w:val="nil"/>
              <w:left w:val="nil"/>
              <w:bottom w:val="nil"/>
              <w:right w:val="nil"/>
            </w:tcBorders>
          </w:tcPr>
          <w:p w14:paraId="57C62B55">
            <w:pPr>
              <w:pStyle w:val="4"/>
              <w:rPr>
                <w:rFonts w:hint="default"/>
              </w:rPr>
            </w:pPr>
          </w:p>
        </w:tc>
        <w:tc>
          <w:tcPr>
            <w:tcW w:w="107" w:type="dxa"/>
            <w:tcBorders>
              <w:top w:val="nil"/>
              <w:left w:val="nil"/>
              <w:bottom w:val="nil"/>
              <w:right w:val="nil"/>
            </w:tcBorders>
          </w:tcPr>
          <w:p w14:paraId="7E1FB2C8">
            <w:pPr>
              <w:pStyle w:val="4"/>
              <w:rPr>
                <w:rFonts w:hint="default"/>
              </w:rPr>
            </w:pPr>
          </w:p>
        </w:tc>
        <w:tc>
          <w:tcPr>
            <w:tcW w:w="1050" w:type="dxa"/>
            <w:tcBorders>
              <w:top w:val="nil"/>
              <w:left w:val="nil"/>
              <w:bottom w:val="nil"/>
              <w:right w:val="nil"/>
            </w:tcBorders>
          </w:tcPr>
          <w:p w14:paraId="4DCFE273">
            <w:pPr>
              <w:pStyle w:val="4"/>
              <w:rPr>
                <w:rFonts w:hint="default"/>
              </w:rPr>
            </w:pPr>
          </w:p>
        </w:tc>
        <w:tc>
          <w:tcPr>
            <w:tcW w:w="75" w:type="dxa"/>
            <w:tcBorders>
              <w:top w:val="nil"/>
              <w:left w:val="nil"/>
              <w:bottom w:val="nil"/>
              <w:right w:val="nil"/>
            </w:tcBorders>
          </w:tcPr>
          <w:p w14:paraId="57C550B2">
            <w:pPr>
              <w:pStyle w:val="4"/>
              <w:rPr>
                <w:rFonts w:hint="default"/>
              </w:rPr>
            </w:pPr>
          </w:p>
        </w:tc>
        <w:tc>
          <w:tcPr>
            <w:tcW w:w="1318" w:type="dxa"/>
            <w:tcBorders>
              <w:top w:val="nil"/>
              <w:left w:val="nil"/>
              <w:bottom w:val="nil"/>
              <w:right w:val="nil"/>
            </w:tcBorders>
          </w:tcPr>
          <w:p w14:paraId="4447EF8D">
            <w:pPr>
              <w:pStyle w:val="4"/>
              <w:rPr>
                <w:rFonts w:hint="default"/>
              </w:rPr>
            </w:pPr>
          </w:p>
        </w:tc>
        <w:tc>
          <w:tcPr>
            <w:tcW w:w="718" w:type="dxa"/>
            <w:tcBorders>
              <w:top w:val="nil"/>
              <w:left w:val="nil"/>
              <w:bottom w:val="nil"/>
              <w:right w:val="nil"/>
            </w:tcBorders>
          </w:tcPr>
          <w:p w14:paraId="62FAE4AE">
            <w:pPr>
              <w:pStyle w:val="4"/>
              <w:rPr>
                <w:rFonts w:hint="default"/>
              </w:rPr>
            </w:pPr>
          </w:p>
        </w:tc>
        <w:tc>
          <w:tcPr>
            <w:tcW w:w="1168" w:type="dxa"/>
            <w:tcBorders>
              <w:top w:val="nil"/>
              <w:left w:val="nil"/>
              <w:bottom w:val="nil"/>
              <w:right w:val="nil"/>
            </w:tcBorders>
          </w:tcPr>
          <w:p w14:paraId="229854C3">
            <w:pPr>
              <w:pStyle w:val="4"/>
              <w:rPr>
                <w:rFonts w:hint="default"/>
              </w:rPr>
            </w:pPr>
          </w:p>
        </w:tc>
      </w:tr>
    </w:tbl>
    <w:p w14:paraId="006FABFA">
      <w:pPr>
        <w:pStyle w:val="4"/>
        <w:ind w:firstLine="480"/>
        <w:jc w:val="both"/>
        <w:rPr>
          <w:rFonts w:hint="default"/>
        </w:rPr>
      </w:pPr>
      <w:r>
        <w:rPr>
          <w:rFonts w:ascii="仿宋_GB2312" w:hAnsi="仿宋_GB2312" w:eastAsia="仿宋_GB2312" w:cs="仿宋_GB2312"/>
          <w:b/>
        </w:rPr>
        <w:t>第四条验收情况</w:t>
      </w:r>
    </w:p>
    <w:p w14:paraId="1DECDC8B">
      <w:pPr>
        <w:pStyle w:val="4"/>
        <w:ind w:firstLine="420"/>
        <w:jc w:val="both"/>
        <w:rPr>
          <w:rFonts w:hint="default"/>
        </w:rPr>
      </w:pPr>
      <w:r>
        <w:rPr>
          <w:rFonts w:ascii="仿宋_GB2312" w:hAnsi="仿宋_GB2312" w:eastAsia="仿宋_GB2312" w:cs="仿宋_GB2312"/>
        </w:rPr>
        <w:t>满足采购文件载明的全部要求，按投标承诺诚信履约，且考核合格。</w:t>
      </w:r>
    </w:p>
    <w:p w14:paraId="3FBB343A">
      <w:pPr>
        <w:pStyle w:val="4"/>
        <w:ind w:firstLine="420"/>
        <w:jc w:val="both"/>
        <w:rPr>
          <w:rFonts w:hint="default"/>
        </w:rPr>
      </w:pPr>
      <w:r>
        <w:rPr>
          <w:rFonts w:ascii="仿宋_GB2312" w:hAnsi="仿宋_GB2312" w:eastAsia="仿宋_GB2312" w:cs="仿宋_GB2312"/>
        </w:rPr>
        <w:t>附表1：《采购人月度后勤管理服务考核表》；</w:t>
      </w:r>
    </w:p>
    <w:p w14:paraId="1C9F7B73">
      <w:pPr>
        <w:pStyle w:val="4"/>
        <w:ind w:firstLine="420"/>
        <w:jc w:val="both"/>
        <w:rPr>
          <w:rFonts w:hint="default"/>
        </w:rPr>
      </w:pPr>
      <w:r>
        <w:rPr>
          <w:rFonts w:ascii="仿宋_GB2312" w:hAnsi="仿宋_GB2312" w:eastAsia="仿宋_GB2312" w:cs="仿宋_GB2312"/>
        </w:rPr>
        <w:t>附表2：《实际派驻人员审核表》。</w:t>
      </w:r>
    </w:p>
    <w:p w14:paraId="30328685">
      <w:pPr>
        <w:pStyle w:val="4"/>
        <w:ind w:firstLine="422"/>
        <w:jc w:val="both"/>
        <w:rPr>
          <w:rFonts w:hint="default"/>
        </w:rPr>
      </w:pPr>
      <w:r>
        <w:rPr>
          <w:rFonts w:ascii="仿宋_GB2312" w:hAnsi="仿宋_GB2312" w:eastAsia="仿宋_GB2312" w:cs="仿宋_GB2312"/>
          <w:b/>
        </w:rPr>
        <w:t>第五条 本月管理服务费扣除情况说明：有□ 无□</w:t>
      </w:r>
    </w:p>
    <w:tbl>
      <w:tblPr>
        <w:tblStyle w:val="2"/>
        <w:tblW w:w="0" w:type="auto"/>
        <w:tblInd w:w="240"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1121"/>
        <w:gridCol w:w="2867"/>
        <w:gridCol w:w="1439"/>
        <w:gridCol w:w="1439"/>
        <w:gridCol w:w="1439"/>
      </w:tblGrid>
      <w:tr w14:paraId="4D295F1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12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AD4EF10">
            <w:pPr>
              <w:pStyle w:val="4"/>
              <w:ind w:firstLine="480"/>
              <w:jc w:val="center"/>
              <w:rPr>
                <w:rFonts w:hint="default"/>
              </w:rPr>
            </w:pPr>
            <w:r>
              <w:rPr>
                <w:rFonts w:ascii="仿宋_GB2312" w:hAnsi="仿宋_GB2312" w:eastAsia="仿宋_GB2312" w:cs="仿宋_GB2312"/>
                <w:b/>
                <w:color w:val="000000"/>
              </w:rPr>
              <w:t>序号</w:t>
            </w:r>
          </w:p>
        </w:tc>
        <w:tc>
          <w:tcPr>
            <w:tcW w:w="28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8649BF3">
            <w:pPr>
              <w:pStyle w:val="4"/>
              <w:ind w:firstLine="480"/>
              <w:jc w:val="center"/>
              <w:rPr>
                <w:rFonts w:hint="default"/>
              </w:rPr>
            </w:pPr>
            <w:r>
              <w:rPr>
                <w:rFonts w:ascii="仿宋_GB2312" w:hAnsi="仿宋_GB2312" w:eastAsia="仿宋_GB2312" w:cs="仿宋_GB2312"/>
                <w:b/>
                <w:color w:val="000000"/>
              </w:rPr>
              <w:t>简要情况说明</w:t>
            </w:r>
          </w:p>
        </w:tc>
        <w:tc>
          <w:tcPr>
            <w:tcW w:w="143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304ADAC">
            <w:pPr>
              <w:pStyle w:val="4"/>
              <w:ind w:firstLine="480"/>
              <w:jc w:val="center"/>
              <w:rPr>
                <w:rFonts w:hint="default"/>
              </w:rPr>
            </w:pPr>
            <w:r>
              <w:rPr>
                <w:rFonts w:ascii="仿宋_GB2312" w:hAnsi="仿宋_GB2312" w:eastAsia="仿宋_GB2312" w:cs="仿宋_GB2312"/>
                <w:b/>
                <w:color w:val="000000"/>
              </w:rPr>
              <w:t>考核人签名</w:t>
            </w:r>
          </w:p>
        </w:tc>
        <w:tc>
          <w:tcPr>
            <w:tcW w:w="143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027DA6F">
            <w:pPr>
              <w:pStyle w:val="4"/>
              <w:ind w:firstLine="480"/>
              <w:jc w:val="center"/>
              <w:rPr>
                <w:rFonts w:hint="default"/>
              </w:rPr>
            </w:pPr>
            <w:r>
              <w:rPr>
                <w:rFonts w:ascii="仿宋_GB2312" w:hAnsi="仿宋_GB2312" w:eastAsia="仿宋_GB2312" w:cs="仿宋_GB2312"/>
                <w:b/>
                <w:color w:val="000000"/>
              </w:rPr>
              <w:t>项目经理签名</w:t>
            </w:r>
          </w:p>
        </w:tc>
        <w:tc>
          <w:tcPr>
            <w:tcW w:w="143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E9E2AF0">
            <w:pPr>
              <w:pStyle w:val="4"/>
              <w:ind w:firstLine="480"/>
              <w:jc w:val="center"/>
              <w:rPr>
                <w:rFonts w:hint="default"/>
              </w:rPr>
            </w:pPr>
            <w:r>
              <w:rPr>
                <w:rFonts w:ascii="仿宋_GB2312" w:hAnsi="仿宋_GB2312" w:eastAsia="仿宋_GB2312" w:cs="仿宋_GB2312"/>
                <w:b/>
                <w:color w:val="000000"/>
              </w:rPr>
              <w:t>备注</w:t>
            </w:r>
          </w:p>
        </w:tc>
      </w:tr>
      <w:tr w14:paraId="62D9EC42">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12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0F9176D">
            <w:pPr>
              <w:pStyle w:val="4"/>
              <w:ind w:firstLine="420"/>
              <w:jc w:val="both"/>
              <w:rPr>
                <w:rFonts w:hint="default"/>
              </w:rPr>
            </w:pPr>
            <w:r>
              <w:rPr>
                <w:rFonts w:ascii="仿宋_GB2312" w:hAnsi="仿宋_GB2312" w:eastAsia="仿宋_GB2312" w:cs="仿宋_GB2312"/>
                <w:color w:val="000000"/>
              </w:rPr>
              <w:t>1</w:t>
            </w:r>
          </w:p>
        </w:tc>
        <w:tc>
          <w:tcPr>
            <w:tcW w:w="28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13987D5">
            <w:pPr>
              <w:pStyle w:val="4"/>
              <w:ind w:firstLine="480"/>
              <w:jc w:val="center"/>
              <w:rPr>
                <w:rFonts w:hint="default"/>
              </w:rPr>
            </w:pPr>
          </w:p>
        </w:tc>
        <w:tc>
          <w:tcPr>
            <w:tcW w:w="143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F07F7C4">
            <w:pPr>
              <w:pStyle w:val="4"/>
              <w:ind w:firstLine="480"/>
              <w:jc w:val="both"/>
              <w:rPr>
                <w:rFonts w:hint="default"/>
              </w:rPr>
            </w:pPr>
          </w:p>
        </w:tc>
        <w:tc>
          <w:tcPr>
            <w:tcW w:w="143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2F8B6D9">
            <w:pPr>
              <w:pStyle w:val="4"/>
              <w:ind w:firstLine="480"/>
              <w:jc w:val="both"/>
              <w:rPr>
                <w:rFonts w:hint="default"/>
              </w:rPr>
            </w:pPr>
          </w:p>
        </w:tc>
        <w:tc>
          <w:tcPr>
            <w:tcW w:w="143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29B1A99B">
            <w:pPr>
              <w:pStyle w:val="4"/>
              <w:ind w:firstLine="480"/>
              <w:jc w:val="both"/>
              <w:rPr>
                <w:rFonts w:hint="default"/>
              </w:rPr>
            </w:pPr>
          </w:p>
        </w:tc>
      </w:tr>
      <w:tr w14:paraId="215F35E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12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EE767E0">
            <w:pPr>
              <w:pStyle w:val="4"/>
              <w:ind w:firstLine="480"/>
              <w:jc w:val="center"/>
              <w:rPr>
                <w:rFonts w:hint="default"/>
              </w:rPr>
            </w:pPr>
            <w:r>
              <w:rPr>
                <w:rFonts w:ascii="仿宋_GB2312" w:hAnsi="仿宋_GB2312" w:eastAsia="仿宋_GB2312" w:cs="仿宋_GB2312"/>
                <w:color w:val="000000"/>
              </w:rPr>
              <w:t>2</w:t>
            </w:r>
          </w:p>
        </w:tc>
        <w:tc>
          <w:tcPr>
            <w:tcW w:w="28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3EFCA17">
            <w:pPr>
              <w:pStyle w:val="4"/>
              <w:ind w:firstLine="480"/>
              <w:jc w:val="center"/>
              <w:rPr>
                <w:rFonts w:hint="default"/>
              </w:rPr>
            </w:pPr>
          </w:p>
        </w:tc>
        <w:tc>
          <w:tcPr>
            <w:tcW w:w="143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B6D153B">
            <w:pPr>
              <w:pStyle w:val="4"/>
              <w:ind w:firstLine="480"/>
              <w:jc w:val="both"/>
              <w:rPr>
                <w:rFonts w:hint="default"/>
              </w:rPr>
            </w:pPr>
          </w:p>
        </w:tc>
        <w:tc>
          <w:tcPr>
            <w:tcW w:w="143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B466516">
            <w:pPr>
              <w:pStyle w:val="4"/>
              <w:ind w:firstLine="480"/>
              <w:jc w:val="both"/>
              <w:rPr>
                <w:rFonts w:hint="default"/>
              </w:rPr>
            </w:pPr>
          </w:p>
        </w:tc>
        <w:tc>
          <w:tcPr>
            <w:tcW w:w="143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E0B8B6F">
            <w:pPr>
              <w:pStyle w:val="4"/>
              <w:ind w:firstLine="480"/>
              <w:jc w:val="both"/>
              <w:rPr>
                <w:rFonts w:hint="default"/>
              </w:rPr>
            </w:pPr>
          </w:p>
        </w:tc>
      </w:tr>
      <w:tr w14:paraId="0187D9C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12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154D5FF">
            <w:pPr>
              <w:pStyle w:val="4"/>
              <w:ind w:firstLine="480"/>
              <w:jc w:val="center"/>
              <w:rPr>
                <w:rFonts w:hint="default"/>
              </w:rPr>
            </w:pPr>
            <w:r>
              <w:rPr>
                <w:rFonts w:ascii="仿宋_GB2312" w:hAnsi="仿宋_GB2312" w:eastAsia="仿宋_GB2312" w:cs="仿宋_GB2312"/>
                <w:color w:val="000000"/>
              </w:rPr>
              <w:t>3</w:t>
            </w:r>
          </w:p>
        </w:tc>
        <w:tc>
          <w:tcPr>
            <w:tcW w:w="28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0A95F10">
            <w:pPr>
              <w:pStyle w:val="4"/>
              <w:ind w:firstLine="480"/>
              <w:jc w:val="center"/>
              <w:rPr>
                <w:rFonts w:hint="default"/>
              </w:rPr>
            </w:pPr>
          </w:p>
        </w:tc>
        <w:tc>
          <w:tcPr>
            <w:tcW w:w="143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20F87CA">
            <w:pPr>
              <w:pStyle w:val="4"/>
              <w:ind w:firstLine="480"/>
              <w:jc w:val="both"/>
              <w:rPr>
                <w:rFonts w:hint="default"/>
              </w:rPr>
            </w:pPr>
          </w:p>
        </w:tc>
        <w:tc>
          <w:tcPr>
            <w:tcW w:w="143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649A83D">
            <w:pPr>
              <w:pStyle w:val="4"/>
              <w:ind w:firstLine="480"/>
              <w:jc w:val="both"/>
              <w:rPr>
                <w:rFonts w:hint="default"/>
              </w:rPr>
            </w:pPr>
          </w:p>
        </w:tc>
        <w:tc>
          <w:tcPr>
            <w:tcW w:w="143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ADF6170">
            <w:pPr>
              <w:pStyle w:val="4"/>
              <w:ind w:firstLine="480"/>
              <w:jc w:val="both"/>
              <w:rPr>
                <w:rFonts w:hint="default"/>
              </w:rPr>
            </w:pPr>
          </w:p>
        </w:tc>
      </w:tr>
      <w:tr w14:paraId="7B85974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12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31FFD4E">
            <w:pPr>
              <w:pStyle w:val="4"/>
              <w:ind w:firstLine="480"/>
              <w:jc w:val="center"/>
              <w:rPr>
                <w:rFonts w:hint="default"/>
              </w:rPr>
            </w:pPr>
            <w:r>
              <w:rPr>
                <w:rFonts w:ascii="仿宋_GB2312" w:hAnsi="仿宋_GB2312" w:eastAsia="仿宋_GB2312" w:cs="仿宋_GB2312"/>
                <w:color w:val="000000"/>
              </w:rPr>
              <w:t>....</w:t>
            </w:r>
          </w:p>
        </w:tc>
        <w:tc>
          <w:tcPr>
            <w:tcW w:w="28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C4F22A2">
            <w:pPr>
              <w:pStyle w:val="4"/>
              <w:ind w:firstLine="480"/>
              <w:jc w:val="center"/>
              <w:rPr>
                <w:rFonts w:hint="default"/>
              </w:rPr>
            </w:pPr>
          </w:p>
        </w:tc>
        <w:tc>
          <w:tcPr>
            <w:tcW w:w="143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A11209D">
            <w:pPr>
              <w:pStyle w:val="4"/>
              <w:ind w:firstLine="480"/>
              <w:jc w:val="both"/>
              <w:rPr>
                <w:rFonts w:hint="default"/>
              </w:rPr>
            </w:pPr>
          </w:p>
        </w:tc>
        <w:tc>
          <w:tcPr>
            <w:tcW w:w="143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9779BC6">
            <w:pPr>
              <w:pStyle w:val="4"/>
              <w:ind w:firstLine="480"/>
              <w:jc w:val="both"/>
              <w:rPr>
                <w:rFonts w:hint="default"/>
              </w:rPr>
            </w:pPr>
          </w:p>
        </w:tc>
        <w:tc>
          <w:tcPr>
            <w:tcW w:w="143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535B35B">
            <w:pPr>
              <w:pStyle w:val="4"/>
              <w:ind w:firstLine="480"/>
              <w:jc w:val="both"/>
              <w:rPr>
                <w:rFonts w:hint="default"/>
              </w:rPr>
            </w:pPr>
          </w:p>
        </w:tc>
      </w:tr>
    </w:tbl>
    <w:p w14:paraId="446E9DE7">
      <w:pPr>
        <w:pStyle w:val="4"/>
        <w:ind w:firstLine="480"/>
        <w:jc w:val="both"/>
        <w:rPr>
          <w:rFonts w:hint="default"/>
        </w:rPr>
      </w:pPr>
      <w:r>
        <w:rPr>
          <w:rFonts w:ascii="仿宋_GB2312" w:hAnsi="仿宋_GB2312" w:eastAsia="仿宋_GB2312" w:cs="仿宋_GB2312"/>
        </w:rPr>
        <w:t>注：可附页说明</w:t>
      </w:r>
    </w:p>
    <w:p w14:paraId="29A9026B">
      <w:pPr>
        <w:pStyle w:val="4"/>
        <w:ind w:firstLine="480"/>
        <w:jc w:val="both"/>
        <w:rPr>
          <w:rFonts w:hint="default"/>
        </w:rPr>
      </w:pPr>
      <w:r>
        <w:rPr>
          <w:rFonts w:ascii="仿宋_GB2312" w:hAnsi="仿宋_GB2312" w:eastAsia="仿宋_GB2312" w:cs="仿宋_GB2312"/>
          <w:b/>
        </w:rPr>
        <w:t>第六条应支付合同款情况</w:t>
      </w:r>
    </w:p>
    <w:p w14:paraId="6B55EA95">
      <w:pPr>
        <w:pStyle w:val="4"/>
        <w:ind w:firstLine="420"/>
        <w:jc w:val="both"/>
        <w:rPr>
          <w:rFonts w:hint="default"/>
        </w:rPr>
      </w:pPr>
      <w:r>
        <w:rPr>
          <w:rFonts w:ascii="仿宋_GB2312" w:hAnsi="仿宋_GB2312" w:eastAsia="仿宋_GB2312" w:cs="仿宋_GB2312"/>
        </w:rPr>
        <w:t>　　验收结论结果：</w:t>
      </w:r>
    </w:p>
    <w:p w14:paraId="7C0B6033">
      <w:pPr>
        <w:pStyle w:val="4"/>
        <w:ind w:firstLine="840"/>
        <w:jc w:val="both"/>
        <w:rPr>
          <w:rFonts w:hint="default"/>
        </w:rPr>
      </w:pPr>
      <w:r>
        <w:rPr>
          <w:rFonts w:ascii="仿宋_GB2312" w:hAnsi="仿宋_GB2312" w:eastAsia="仿宋_GB2312" w:cs="仿宋_GB2312"/>
        </w:rPr>
        <w:t>本次验收后应支付合同2027年月物业管理费，付款金额为：（￥元）人民币。</w:t>
      </w:r>
    </w:p>
    <w:p w14:paraId="2F5FF6EA">
      <w:pPr>
        <w:pStyle w:val="4"/>
        <w:ind w:firstLine="840"/>
        <w:jc w:val="both"/>
        <w:rPr>
          <w:rFonts w:hint="default"/>
        </w:rPr>
      </w:pPr>
      <w:r>
        <w:rPr>
          <w:rFonts w:ascii="仿宋_GB2312" w:hAnsi="仿宋_GB2312" w:eastAsia="仿宋_GB2312" w:cs="仿宋_GB2312"/>
        </w:rPr>
        <w:t>其他专项服务应支付合同2027年月服务费，付款金额为：（￥元）人民币。</w:t>
      </w:r>
    </w:p>
    <w:p w14:paraId="6EDFF7DE">
      <w:pPr>
        <w:pStyle w:val="4"/>
        <w:ind w:firstLine="840"/>
        <w:jc w:val="both"/>
        <w:rPr>
          <w:rFonts w:hint="default"/>
        </w:rPr>
      </w:pPr>
      <w:r>
        <w:rPr>
          <w:rFonts w:ascii="仿宋_GB2312" w:hAnsi="仿宋_GB2312" w:eastAsia="仿宋_GB2312" w:cs="仿宋_GB2312"/>
        </w:rPr>
        <w:t>项目负责人签字：</w:t>
      </w:r>
    </w:p>
    <w:p w14:paraId="093CEE3D">
      <w:pPr>
        <w:pStyle w:val="4"/>
        <w:ind w:firstLine="420"/>
        <w:jc w:val="both"/>
        <w:rPr>
          <w:rFonts w:hint="default"/>
        </w:rPr>
      </w:pPr>
      <w:r>
        <w:rPr>
          <w:rFonts w:ascii="仿宋_GB2312" w:hAnsi="仿宋_GB2312" w:eastAsia="仿宋_GB2312" w:cs="仿宋_GB2312"/>
        </w:rPr>
        <w:t>　　验收牵头部门签字：</w:t>
      </w:r>
    </w:p>
    <w:p w14:paraId="5ED162BD">
      <w:pPr>
        <w:pStyle w:val="4"/>
        <w:ind w:left="420" w:firstLine="420"/>
        <w:jc w:val="both"/>
        <w:rPr>
          <w:rFonts w:hint="default"/>
        </w:rPr>
      </w:pPr>
      <w:r>
        <w:rPr>
          <w:rFonts w:ascii="仿宋_GB2312" w:hAnsi="仿宋_GB2312" w:eastAsia="仿宋_GB2312" w:cs="仿宋_GB2312"/>
        </w:rPr>
        <w:t>验收部门 (章)</w:t>
      </w:r>
    </w:p>
    <w:p w14:paraId="7A9B9E08">
      <w:pPr>
        <w:pStyle w:val="4"/>
        <w:ind w:left="420" w:firstLine="420"/>
        <w:jc w:val="both"/>
        <w:rPr>
          <w:rFonts w:hint="default"/>
        </w:rPr>
      </w:pPr>
      <w:r>
        <w:rPr>
          <w:rFonts w:ascii="仿宋_GB2312" w:hAnsi="仿宋_GB2312" w:eastAsia="仿宋_GB2312" w:cs="仿宋_GB2312"/>
        </w:rPr>
        <w:t>年月日</w:t>
      </w:r>
    </w:p>
    <w:p w14:paraId="668C30E5">
      <w:pPr>
        <w:pStyle w:val="4"/>
        <w:ind w:firstLine="480"/>
        <w:outlineLvl w:val="1"/>
        <w:rPr>
          <w:rFonts w:hint="default"/>
        </w:rPr>
      </w:pPr>
      <w:r>
        <w:rPr>
          <w:rFonts w:ascii="仿宋_GB2312" w:hAnsi="仿宋_GB2312" w:eastAsia="仿宋_GB2312" w:cs="仿宋_GB2312"/>
          <w:b/>
          <w:i/>
        </w:rPr>
        <w:t>7.5采购人月度后勤服务考核表</w:t>
      </w:r>
    </w:p>
    <w:p w14:paraId="1ABFC891">
      <w:pPr>
        <w:pStyle w:val="4"/>
        <w:ind w:firstLine="420"/>
        <w:jc w:val="center"/>
        <w:rPr>
          <w:rFonts w:hint="default"/>
        </w:rPr>
      </w:pPr>
      <w:r>
        <w:rPr>
          <w:rFonts w:ascii="仿宋_GB2312" w:hAnsi="仿宋_GB2312" w:eastAsia="仿宋_GB2312" w:cs="仿宋_GB2312"/>
        </w:rPr>
        <w:t>采购人月度后勤服务考核表</w:t>
      </w:r>
    </w:p>
    <w:p w14:paraId="12E933BB">
      <w:pPr>
        <w:pStyle w:val="4"/>
        <w:ind w:firstLine="420"/>
        <w:jc w:val="right"/>
        <w:rPr>
          <w:rFonts w:hint="default"/>
        </w:rPr>
      </w:pPr>
      <w:r>
        <w:rPr>
          <w:rFonts w:ascii="仿宋_GB2312" w:hAnsi="仿宋_GB2312" w:eastAsia="仿宋_GB2312" w:cs="仿宋_GB2312"/>
        </w:rPr>
        <w:t>日期：年月日</w:t>
      </w:r>
    </w:p>
    <w:tbl>
      <w:tblPr>
        <w:tblStyle w:val="2"/>
        <w:tblW w:w="0" w:type="auto"/>
        <w:tblInd w:w="135"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1364"/>
        <w:gridCol w:w="2592"/>
        <w:gridCol w:w="2615"/>
        <w:gridCol w:w="920"/>
        <w:gridCol w:w="920"/>
      </w:tblGrid>
      <w:tr w14:paraId="722E284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37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E013E4A">
            <w:pPr>
              <w:pStyle w:val="4"/>
              <w:ind w:firstLine="480"/>
              <w:jc w:val="center"/>
              <w:rPr>
                <w:rFonts w:hint="default"/>
              </w:rPr>
            </w:pPr>
            <w:r>
              <w:rPr>
                <w:rFonts w:ascii="仿宋_GB2312" w:hAnsi="仿宋_GB2312" w:eastAsia="仿宋_GB2312" w:cs="仿宋_GB2312"/>
                <w:color w:val="000000"/>
              </w:rPr>
              <w:t>项目</w:t>
            </w:r>
          </w:p>
        </w:tc>
        <w:tc>
          <w:tcPr>
            <w:tcW w:w="5269" w:type="dxa"/>
            <w:gridSpan w:val="2"/>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A2DDAE7">
            <w:pPr>
              <w:pStyle w:val="4"/>
              <w:ind w:firstLine="480"/>
              <w:jc w:val="center"/>
              <w:rPr>
                <w:rFonts w:hint="default"/>
              </w:rPr>
            </w:pPr>
            <w:r>
              <w:rPr>
                <w:rFonts w:ascii="仿宋_GB2312" w:hAnsi="仿宋_GB2312" w:eastAsia="仿宋_GB2312" w:cs="仿宋_GB2312"/>
                <w:color w:val="000000"/>
              </w:rPr>
              <w:t>考核内容</w:t>
            </w:r>
          </w:p>
        </w:tc>
        <w:tc>
          <w:tcPr>
            <w:tcW w:w="820"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72E7301">
            <w:pPr>
              <w:pStyle w:val="4"/>
              <w:ind w:firstLine="480"/>
              <w:jc w:val="center"/>
              <w:rPr>
                <w:rFonts w:hint="default"/>
              </w:rPr>
            </w:pPr>
            <w:r>
              <w:rPr>
                <w:rFonts w:ascii="仿宋_GB2312" w:hAnsi="仿宋_GB2312" w:eastAsia="仿宋_GB2312" w:cs="仿宋_GB2312"/>
                <w:color w:val="000000"/>
              </w:rPr>
              <w:t>扣分情况</w:t>
            </w:r>
          </w:p>
        </w:tc>
        <w:tc>
          <w:tcPr>
            <w:tcW w:w="84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7CC1EBB">
            <w:pPr>
              <w:pStyle w:val="4"/>
              <w:ind w:firstLine="480"/>
              <w:jc w:val="center"/>
              <w:rPr>
                <w:rFonts w:hint="default"/>
              </w:rPr>
            </w:pPr>
            <w:r>
              <w:rPr>
                <w:rFonts w:ascii="仿宋_GB2312" w:hAnsi="仿宋_GB2312" w:eastAsia="仿宋_GB2312" w:cs="仿宋_GB2312"/>
                <w:color w:val="000000"/>
              </w:rPr>
              <w:t>备注</w:t>
            </w:r>
          </w:p>
        </w:tc>
      </w:tr>
      <w:tr w14:paraId="7C80B01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37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000DF1A">
            <w:pPr>
              <w:pStyle w:val="4"/>
              <w:ind w:firstLine="480"/>
              <w:jc w:val="center"/>
              <w:rPr>
                <w:rFonts w:hint="default"/>
              </w:rPr>
            </w:pPr>
            <w:r>
              <w:rPr>
                <w:rFonts w:ascii="仿宋_GB2312" w:hAnsi="仿宋_GB2312" w:eastAsia="仿宋_GB2312" w:cs="仿宋_GB2312"/>
                <w:color w:val="000000"/>
              </w:rPr>
              <w:t>服务要求</w:t>
            </w:r>
          </w:p>
        </w:tc>
        <w:tc>
          <w:tcPr>
            <w:tcW w:w="5269" w:type="dxa"/>
            <w:gridSpan w:val="2"/>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00B02F7">
            <w:pPr>
              <w:pStyle w:val="4"/>
              <w:spacing w:after="240"/>
              <w:ind w:firstLine="480"/>
              <w:jc w:val="both"/>
              <w:rPr>
                <w:rFonts w:hint="default"/>
              </w:rPr>
            </w:pPr>
            <w:r>
              <w:rPr>
                <w:rFonts w:ascii="仿宋_GB2312" w:hAnsi="仿宋_GB2312" w:eastAsia="仿宋_GB2312" w:cs="仿宋_GB2312"/>
                <w:color w:val="000000"/>
              </w:rPr>
              <w:t>（1）按时为采购人提供早餐、中餐，若发生延迟，每次扣1分。</w:t>
            </w:r>
          </w:p>
          <w:p w14:paraId="43B1D41C">
            <w:pPr>
              <w:pStyle w:val="4"/>
              <w:spacing w:before="240" w:after="240"/>
              <w:ind w:firstLine="480"/>
              <w:jc w:val="both"/>
              <w:rPr>
                <w:rFonts w:hint="default"/>
              </w:rPr>
            </w:pPr>
            <w:r>
              <w:rPr>
                <w:rFonts w:ascii="仿宋_GB2312" w:hAnsi="仿宋_GB2312" w:eastAsia="仿宋_GB2312" w:cs="仿宋_GB2312"/>
                <w:color w:val="000000"/>
              </w:rPr>
              <w:t>（2）未按合同约定配备足够的工作人员的，每天扣1分。</w:t>
            </w:r>
          </w:p>
          <w:p w14:paraId="5CF4CEB9">
            <w:pPr>
              <w:pStyle w:val="4"/>
              <w:spacing w:before="240" w:after="240"/>
              <w:ind w:firstLine="480"/>
              <w:jc w:val="both"/>
              <w:rPr>
                <w:rFonts w:hint="default"/>
              </w:rPr>
            </w:pPr>
            <w:r>
              <w:rPr>
                <w:rFonts w:ascii="仿宋_GB2312" w:hAnsi="仿宋_GB2312" w:eastAsia="仿宋_GB2312" w:cs="仿宋_GB2312"/>
                <w:color w:val="000000"/>
              </w:rPr>
              <w:t>（3）工作人员身体健康并持有《广东省餐饮服务从业人员健康证明》，每缺少1个扣1分。</w:t>
            </w:r>
          </w:p>
          <w:p w14:paraId="30A5AB8A">
            <w:pPr>
              <w:pStyle w:val="4"/>
              <w:spacing w:before="240" w:after="240"/>
              <w:ind w:firstLine="480"/>
              <w:jc w:val="both"/>
              <w:rPr>
                <w:rFonts w:hint="default"/>
              </w:rPr>
            </w:pPr>
            <w:r>
              <w:rPr>
                <w:rFonts w:ascii="仿宋_GB2312" w:hAnsi="仿宋_GB2312" w:eastAsia="仿宋_GB2312" w:cs="仿宋_GB2312"/>
                <w:color w:val="000000"/>
              </w:rPr>
              <w:t>（4）未经采购人同意随意调动工作人员，每发现1次扣1分。</w:t>
            </w:r>
          </w:p>
          <w:p w14:paraId="0BBEBCE8">
            <w:pPr>
              <w:pStyle w:val="4"/>
              <w:spacing w:before="240" w:after="240"/>
              <w:ind w:firstLine="480"/>
              <w:jc w:val="both"/>
              <w:rPr>
                <w:rFonts w:hint="default"/>
              </w:rPr>
            </w:pPr>
            <w:r>
              <w:rPr>
                <w:rFonts w:ascii="仿宋_GB2312" w:hAnsi="仿宋_GB2312" w:eastAsia="仿宋_GB2312" w:cs="仿宋_GB2312"/>
                <w:color w:val="000000"/>
              </w:rPr>
              <w:t>（5）餐具没有彻底清洁消毒的，每发现1次扣1分。</w:t>
            </w:r>
          </w:p>
          <w:p w14:paraId="4E1114AA">
            <w:pPr>
              <w:pStyle w:val="4"/>
              <w:spacing w:before="240"/>
              <w:ind w:firstLine="480"/>
              <w:jc w:val="both"/>
              <w:rPr>
                <w:rFonts w:hint="default"/>
              </w:rPr>
            </w:pPr>
            <w:r>
              <w:rPr>
                <w:rFonts w:ascii="仿宋_GB2312" w:hAnsi="仿宋_GB2312" w:eastAsia="仿宋_GB2312" w:cs="仿宋_GB2312"/>
                <w:color w:val="000000"/>
              </w:rPr>
              <w:t>（6）每次餐前、餐中、餐后应及时擦洗饭桌上的残渣、剩饭、油污，并把餐桌椅摆放整齐，若没按要求执行的，每发现1次扣1分。</w:t>
            </w:r>
          </w:p>
        </w:tc>
        <w:tc>
          <w:tcPr>
            <w:tcW w:w="820"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5E2DADE">
            <w:pPr>
              <w:pStyle w:val="4"/>
              <w:ind w:firstLine="480"/>
              <w:jc w:val="center"/>
              <w:rPr>
                <w:rFonts w:hint="default"/>
              </w:rPr>
            </w:pPr>
          </w:p>
        </w:tc>
        <w:tc>
          <w:tcPr>
            <w:tcW w:w="84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DA6106F">
            <w:pPr>
              <w:pStyle w:val="4"/>
              <w:ind w:firstLine="480"/>
              <w:rPr>
                <w:rFonts w:hint="default"/>
              </w:rPr>
            </w:pPr>
          </w:p>
        </w:tc>
      </w:tr>
      <w:tr w14:paraId="35F902BF">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37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5537A63">
            <w:pPr>
              <w:pStyle w:val="4"/>
              <w:ind w:firstLine="480"/>
              <w:jc w:val="center"/>
              <w:rPr>
                <w:rFonts w:hint="default"/>
              </w:rPr>
            </w:pPr>
            <w:r>
              <w:rPr>
                <w:rFonts w:ascii="仿宋_GB2312" w:hAnsi="仿宋_GB2312" w:eastAsia="仿宋_GB2312" w:cs="仿宋_GB2312"/>
                <w:color w:val="000000"/>
              </w:rPr>
              <w:t>食品安全要求</w:t>
            </w:r>
          </w:p>
        </w:tc>
        <w:tc>
          <w:tcPr>
            <w:tcW w:w="5269" w:type="dxa"/>
            <w:gridSpan w:val="2"/>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93255DC">
            <w:pPr>
              <w:pStyle w:val="4"/>
              <w:spacing w:after="240"/>
              <w:ind w:firstLine="480"/>
              <w:jc w:val="both"/>
              <w:rPr>
                <w:rFonts w:hint="default"/>
              </w:rPr>
            </w:pPr>
            <w:r>
              <w:rPr>
                <w:rFonts w:ascii="仿宋_GB2312" w:hAnsi="仿宋_GB2312" w:eastAsia="仿宋_GB2312" w:cs="仿宋_GB2312"/>
                <w:color w:val="000000"/>
              </w:rPr>
              <w:t>（1）未按要求严格做好食物保鲜及存放工作，严格执行生熟食物分开存放制度的，每发现1次扣1分。</w:t>
            </w:r>
          </w:p>
          <w:p w14:paraId="55BF97AD">
            <w:pPr>
              <w:pStyle w:val="4"/>
              <w:spacing w:before="240" w:after="240"/>
              <w:ind w:firstLine="480"/>
              <w:jc w:val="both"/>
              <w:rPr>
                <w:rFonts w:hint="default"/>
              </w:rPr>
            </w:pPr>
            <w:r>
              <w:rPr>
                <w:rFonts w:ascii="仿宋_GB2312" w:hAnsi="仿宋_GB2312" w:eastAsia="仿宋_GB2312" w:cs="仿宋_GB2312"/>
                <w:color w:val="000000"/>
              </w:rPr>
              <w:t>（2）没有进行高温烹调杀灭细菌的，每发现1次扣1分。</w:t>
            </w:r>
          </w:p>
          <w:p w14:paraId="212EA555">
            <w:pPr>
              <w:pStyle w:val="4"/>
              <w:spacing w:before="240" w:after="240"/>
              <w:ind w:firstLine="480"/>
              <w:jc w:val="both"/>
              <w:rPr>
                <w:rFonts w:hint="default"/>
              </w:rPr>
            </w:pPr>
            <w:r>
              <w:rPr>
                <w:rFonts w:ascii="仿宋_GB2312" w:hAnsi="仿宋_GB2312" w:eastAsia="仿宋_GB2312" w:cs="仿宋_GB2312"/>
                <w:color w:val="000000"/>
              </w:rPr>
              <w:t>（3）发生病菌污染食品的，每发生1次扣1分。</w:t>
            </w:r>
          </w:p>
          <w:p w14:paraId="105F89A7">
            <w:pPr>
              <w:pStyle w:val="4"/>
              <w:spacing w:before="240" w:after="240"/>
              <w:ind w:firstLine="480"/>
              <w:jc w:val="both"/>
              <w:rPr>
                <w:rFonts w:hint="default"/>
              </w:rPr>
            </w:pPr>
            <w:r>
              <w:rPr>
                <w:rFonts w:ascii="仿宋_GB2312" w:hAnsi="仿宋_GB2312" w:eastAsia="仿宋_GB2312" w:cs="仿宋_GB2312"/>
                <w:color w:val="000000"/>
              </w:rPr>
              <w:t>（4）厨房使用所有刀具、锐器、热源、电动设备，在操作时发生安全失误的，每发生1次扣1分。</w:t>
            </w:r>
          </w:p>
          <w:p w14:paraId="71B171A9">
            <w:pPr>
              <w:pStyle w:val="4"/>
              <w:spacing w:before="240" w:after="240"/>
              <w:ind w:firstLine="480"/>
              <w:jc w:val="both"/>
              <w:rPr>
                <w:rFonts w:hint="default"/>
              </w:rPr>
            </w:pPr>
            <w:r>
              <w:rPr>
                <w:rFonts w:ascii="仿宋_GB2312" w:hAnsi="仿宋_GB2312" w:eastAsia="仿宋_GB2312" w:cs="仿宋_GB2312"/>
                <w:color w:val="000000"/>
              </w:rPr>
              <w:t>（5）每天菜式留样一份，如有食品安全事故等紧急情况可及时找到原因，若未有留样，每次扣1分。</w:t>
            </w:r>
          </w:p>
          <w:p w14:paraId="3D6E836D">
            <w:pPr>
              <w:pStyle w:val="4"/>
              <w:spacing w:before="240"/>
              <w:ind w:firstLine="480"/>
              <w:jc w:val="both"/>
              <w:rPr>
                <w:rFonts w:hint="default"/>
              </w:rPr>
            </w:pPr>
            <w:r>
              <w:rPr>
                <w:rFonts w:ascii="仿宋_GB2312" w:hAnsi="仿宋_GB2312" w:eastAsia="仿宋_GB2312" w:cs="仿宋_GB2312"/>
                <w:color w:val="000000"/>
              </w:rPr>
              <w:t>（6）严格执行《食品安全法》，保证食品烹调卫生、质量，若发现不洁物的，每次扣1分。</w:t>
            </w:r>
          </w:p>
        </w:tc>
        <w:tc>
          <w:tcPr>
            <w:tcW w:w="820"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36CEA27">
            <w:pPr>
              <w:pStyle w:val="4"/>
              <w:ind w:firstLine="480"/>
              <w:jc w:val="center"/>
              <w:rPr>
                <w:rFonts w:hint="default"/>
              </w:rPr>
            </w:pPr>
          </w:p>
        </w:tc>
        <w:tc>
          <w:tcPr>
            <w:tcW w:w="84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7090E91">
            <w:pPr>
              <w:pStyle w:val="4"/>
              <w:ind w:firstLine="480"/>
              <w:rPr>
                <w:rFonts w:hint="default"/>
              </w:rPr>
            </w:pPr>
          </w:p>
        </w:tc>
      </w:tr>
      <w:tr w14:paraId="0C5E3411">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37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90B900E">
            <w:pPr>
              <w:pStyle w:val="4"/>
              <w:ind w:firstLine="480"/>
              <w:jc w:val="center"/>
              <w:rPr>
                <w:rFonts w:hint="default"/>
              </w:rPr>
            </w:pPr>
            <w:r>
              <w:rPr>
                <w:rFonts w:ascii="仿宋_GB2312" w:hAnsi="仿宋_GB2312" w:eastAsia="仿宋_GB2312" w:cs="仿宋_GB2312"/>
                <w:color w:val="000000"/>
              </w:rPr>
              <w:t>个人卫生要求</w:t>
            </w:r>
          </w:p>
        </w:tc>
        <w:tc>
          <w:tcPr>
            <w:tcW w:w="5269" w:type="dxa"/>
            <w:gridSpan w:val="2"/>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A9BA447">
            <w:pPr>
              <w:pStyle w:val="4"/>
              <w:spacing w:after="240"/>
              <w:ind w:firstLine="480"/>
              <w:jc w:val="both"/>
              <w:rPr>
                <w:rFonts w:hint="default"/>
              </w:rPr>
            </w:pPr>
            <w:r>
              <w:rPr>
                <w:rFonts w:ascii="仿宋_GB2312" w:hAnsi="仿宋_GB2312" w:eastAsia="仿宋_GB2312" w:cs="仿宋_GB2312"/>
                <w:color w:val="000000"/>
              </w:rPr>
              <w:t>（1）工作人员没有统一穿着工作制服的，每发现1次扣1分。</w:t>
            </w:r>
          </w:p>
          <w:p w14:paraId="2CC4596A">
            <w:pPr>
              <w:pStyle w:val="4"/>
              <w:spacing w:before="240" w:after="240"/>
              <w:ind w:firstLine="480"/>
              <w:jc w:val="both"/>
              <w:rPr>
                <w:rFonts w:hint="default"/>
              </w:rPr>
            </w:pPr>
            <w:r>
              <w:rPr>
                <w:rFonts w:ascii="仿宋_GB2312" w:hAnsi="仿宋_GB2312" w:eastAsia="仿宋_GB2312" w:cs="仿宋_GB2312"/>
                <w:color w:val="000000"/>
              </w:rPr>
              <w:t>（2）若发现工作人员把工作裙当擦手巾，手指留长指甲、涂指甲油及佩戴饰物的情况，每人每次扣1分。</w:t>
            </w:r>
          </w:p>
          <w:p w14:paraId="5F59BEA9">
            <w:pPr>
              <w:pStyle w:val="4"/>
              <w:spacing w:before="240"/>
              <w:ind w:firstLine="480"/>
              <w:jc w:val="both"/>
              <w:rPr>
                <w:rFonts w:hint="default"/>
              </w:rPr>
            </w:pPr>
            <w:r>
              <w:rPr>
                <w:rFonts w:ascii="仿宋_GB2312" w:hAnsi="仿宋_GB2312" w:eastAsia="仿宋_GB2312" w:cs="仿宋_GB2312"/>
                <w:color w:val="000000"/>
              </w:rPr>
              <w:t>（3）若发现工作人员在制作食品时，没有将手洗净，没有穿戴清洁的工作衣、帽及口罩，配餐时没有穿戴手套操作的，每发现1次扣1分。</w:t>
            </w:r>
          </w:p>
        </w:tc>
        <w:tc>
          <w:tcPr>
            <w:tcW w:w="820"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7527E86">
            <w:pPr>
              <w:pStyle w:val="4"/>
              <w:ind w:firstLine="480"/>
              <w:jc w:val="center"/>
              <w:rPr>
                <w:rFonts w:hint="default"/>
              </w:rPr>
            </w:pPr>
          </w:p>
        </w:tc>
        <w:tc>
          <w:tcPr>
            <w:tcW w:w="84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F5DFBCD">
            <w:pPr>
              <w:pStyle w:val="4"/>
              <w:ind w:firstLine="480"/>
              <w:rPr>
                <w:rFonts w:hint="default"/>
              </w:rPr>
            </w:pPr>
          </w:p>
        </w:tc>
      </w:tr>
      <w:tr w14:paraId="32CD29F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37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14D3AA1">
            <w:pPr>
              <w:pStyle w:val="4"/>
              <w:ind w:firstLine="480"/>
              <w:jc w:val="center"/>
              <w:rPr>
                <w:rFonts w:hint="default"/>
              </w:rPr>
            </w:pPr>
            <w:r>
              <w:rPr>
                <w:rFonts w:ascii="仿宋_GB2312" w:hAnsi="仿宋_GB2312" w:eastAsia="仿宋_GB2312" w:cs="仿宋_GB2312"/>
                <w:color w:val="000000"/>
              </w:rPr>
              <w:t>安全责任</w:t>
            </w:r>
          </w:p>
        </w:tc>
        <w:tc>
          <w:tcPr>
            <w:tcW w:w="5269" w:type="dxa"/>
            <w:gridSpan w:val="2"/>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BAADACC">
            <w:pPr>
              <w:pStyle w:val="4"/>
              <w:spacing w:after="240"/>
              <w:ind w:firstLine="480"/>
              <w:jc w:val="both"/>
              <w:rPr>
                <w:rFonts w:hint="default"/>
              </w:rPr>
            </w:pPr>
            <w:r>
              <w:rPr>
                <w:rFonts w:ascii="仿宋_GB2312" w:hAnsi="仿宋_GB2312" w:eastAsia="仿宋_GB2312" w:cs="仿宋_GB2312"/>
                <w:color w:val="000000"/>
              </w:rPr>
              <w:t>（1）没有严格执行水、电、气的规范使用，下班前没有检查各开关情况，每发现1次扣1分。</w:t>
            </w:r>
          </w:p>
          <w:p w14:paraId="056563E2">
            <w:pPr>
              <w:pStyle w:val="4"/>
              <w:spacing w:before="240" w:after="240"/>
              <w:ind w:firstLine="480"/>
              <w:jc w:val="both"/>
              <w:rPr>
                <w:rFonts w:hint="default"/>
              </w:rPr>
            </w:pPr>
            <w:r>
              <w:rPr>
                <w:rFonts w:ascii="仿宋_GB2312" w:hAnsi="仿宋_GB2312" w:eastAsia="仿宋_GB2312" w:cs="仿宋_GB2312"/>
                <w:color w:val="000000"/>
              </w:rPr>
              <w:t>（2）工作人员工作时没有采取有效人身安全措施，发生事故的，每发生1次扣1分。</w:t>
            </w:r>
          </w:p>
          <w:p w14:paraId="2194809B">
            <w:pPr>
              <w:pStyle w:val="4"/>
              <w:spacing w:before="240"/>
              <w:ind w:firstLine="480"/>
              <w:jc w:val="both"/>
              <w:rPr>
                <w:rFonts w:hint="default"/>
              </w:rPr>
            </w:pPr>
            <w:r>
              <w:rPr>
                <w:rFonts w:ascii="仿宋_GB2312" w:hAnsi="仿宋_GB2312" w:eastAsia="仿宋_GB2312" w:cs="仿宋_GB2312"/>
                <w:color w:val="000000"/>
              </w:rPr>
              <w:t>（3）中标人管理不善而损坏采购人物品，由中标人照价赔偿，每发生1次扣1分。</w:t>
            </w:r>
          </w:p>
        </w:tc>
        <w:tc>
          <w:tcPr>
            <w:tcW w:w="820"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1A5498C">
            <w:pPr>
              <w:pStyle w:val="4"/>
              <w:ind w:firstLine="480"/>
              <w:jc w:val="center"/>
              <w:rPr>
                <w:rFonts w:hint="default"/>
              </w:rPr>
            </w:pPr>
          </w:p>
        </w:tc>
        <w:tc>
          <w:tcPr>
            <w:tcW w:w="84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9F9B33E">
            <w:pPr>
              <w:pStyle w:val="4"/>
              <w:ind w:firstLine="480"/>
              <w:rPr>
                <w:rFonts w:hint="default"/>
              </w:rPr>
            </w:pPr>
          </w:p>
        </w:tc>
      </w:tr>
      <w:tr w14:paraId="2B8A83A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37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2463685E">
            <w:pPr>
              <w:pStyle w:val="4"/>
              <w:ind w:firstLine="480"/>
              <w:jc w:val="center"/>
              <w:rPr>
                <w:rFonts w:hint="default"/>
              </w:rPr>
            </w:pPr>
            <w:r>
              <w:rPr>
                <w:rFonts w:ascii="仿宋_GB2312" w:hAnsi="仿宋_GB2312" w:eastAsia="仿宋_GB2312" w:cs="仿宋_GB2312"/>
                <w:color w:val="000000"/>
              </w:rPr>
              <w:t>其他要求</w:t>
            </w:r>
          </w:p>
        </w:tc>
        <w:tc>
          <w:tcPr>
            <w:tcW w:w="5269" w:type="dxa"/>
            <w:gridSpan w:val="2"/>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3F18771">
            <w:pPr>
              <w:pStyle w:val="4"/>
              <w:spacing w:after="240"/>
              <w:ind w:firstLine="480"/>
              <w:jc w:val="both"/>
              <w:rPr>
                <w:rFonts w:hint="default"/>
              </w:rPr>
            </w:pPr>
            <w:r>
              <w:rPr>
                <w:rFonts w:ascii="仿宋_GB2312" w:hAnsi="仿宋_GB2312" w:eastAsia="仿宋_GB2312" w:cs="仿宋_GB2312"/>
                <w:color w:val="000000"/>
              </w:rPr>
              <w:t>（1）不服从采购人的各项规章制度，发生违纪的行为，每发现1次扣1分。</w:t>
            </w:r>
          </w:p>
          <w:p w14:paraId="0891B765">
            <w:pPr>
              <w:pStyle w:val="4"/>
              <w:spacing w:before="240"/>
              <w:ind w:firstLine="480"/>
              <w:jc w:val="both"/>
              <w:rPr>
                <w:rFonts w:hint="default"/>
              </w:rPr>
            </w:pPr>
            <w:r>
              <w:rPr>
                <w:rFonts w:ascii="仿宋_GB2312" w:hAnsi="仿宋_GB2312" w:eastAsia="仿宋_GB2312" w:cs="仿宋_GB2312"/>
                <w:color w:val="000000"/>
              </w:rPr>
              <w:t>（2）不配合采购人临时突击性的工作安排，每发生1次扣1分。</w:t>
            </w:r>
          </w:p>
        </w:tc>
        <w:tc>
          <w:tcPr>
            <w:tcW w:w="820"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05CBEFB">
            <w:pPr>
              <w:pStyle w:val="4"/>
              <w:ind w:firstLine="480"/>
              <w:jc w:val="center"/>
              <w:rPr>
                <w:rFonts w:hint="default"/>
              </w:rPr>
            </w:pPr>
          </w:p>
        </w:tc>
        <w:tc>
          <w:tcPr>
            <w:tcW w:w="84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2033B872">
            <w:pPr>
              <w:pStyle w:val="4"/>
              <w:ind w:firstLine="480"/>
              <w:rPr>
                <w:rFonts w:hint="default"/>
              </w:rPr>
            </w:pPr>
          </w:p>
        </w:tc>
      </w:tr>
      <w:tr w14:paraId="6AAA3E9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307" w:type="dxa"/>
            <w:gridSpan w:val="5"/>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3A5437F">
            <w:pPr>
              <w:pStyle w:val="4"/>
              <w:ind w:firstLine="480"/>
              <w:jc w:val="both"/>
              <w:rPr>
                <w:rFonts w:hint="default"/>
              </w:rPr>
            </w:pPr>
            <w:r>
              <w:rPr>
                <w:rFonts w:ascii="仿宋_GB2312" w:hAnsi="仿宋_GB2312" w:eastAsia="仿宋_GB2312" w:cs="仿宋_GB2312"/>
                <w:color w:val="000000"/>
              </w:rPr>
              <w:t>扣分合计：</w:t>
            </w:r>
          </w:p>
        </w:tc>
      </w:tr>
      <w:tr w14:paraId="48498BF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307" w:type="dxa"/>
            <w:gridSpan w:val="5"/>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80D8740">
            <w:pPr>
              <w:pStyle w:val="4"/>
              <w:ind w:firstLine="480"/>
              <w:jc w:val="both"/>
              <w:rPr>
                <w:rFonts w:hint="default"/>
              </w:rPr>
            </w:pPr>
            <w:r>
              <w:rPr>
                <w:rFonts w:ascii="仿宋_GB2312" w:hAnsi="仿宋_GB2312" w:eastAsia="仿宋_GB2312" w:cs="仿宋_GB2312"/>
                <w:color w:val="000000"/>
              </w:rPr>
              <w:t>最终得分：</w:t>
            </w:r>
          </w:p>
        </w:tc>
      </w:tr>
      <w:tr w14:paraId="7C9A390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3992" w:type="dxa"/>
            <w:gridSpan w:val="2"/>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FA6C950">
            <w:pPr>
              <w:pStyle w:val="4"/>
              <w:ind w:firstLine="480"/>
              <w:jc w:val="both"/>
              <w:rPr>
                <w:rFonts w:hint="default"/>
              </w:rPr>
            </w:pPr>
            <w:r>
              <w:rPr>
                <w:rFonts w:ascii="仿宋_GB2312" w:hAnsi="仿宋_GB2312" w:eastAsia="仿宋_GB2312" w:cs="仿宋_GB2312"/>
                <w:color w:val="000000"/>
              </w:rPr>
              <w:t>考核人：</w:t>
            </w:r>
          </w:p>
        </w:tc>
        <w:tc>
          <w:tcPr>
            <w:tcW w:w="4315" w:type="dxa"/>
            <w:gridSpan w:val="3"/>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AA1626E">
            <w:pPr>
              <w:pStyle w:val="4"/>
              <w:ind w:firstLine="480"/>
              <w:jc w:val="both"/>
              <w:rPr>
                <w:rFonts w:hint="default"/>
              </w:rPr>
            </w:pPr>
            <w:r>
              <w:rPr>
                <w:rFonts w:ascii="仿宋_GB2312" w:hAnsi="仿宋_GB2312" w:eastAsia="仿宋_GB2312" w:cs="仿宋_GB2312"/>
                <w:color w:val="000000"/>
              </w:rPr>
              <w:t>考核日期：</w:t>
            </w:r>
          </w:p>
        </w:tc>
      </w:tr>
      <w:tr w14:paraId="6578DB5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371" w:type="dxa"/>
            <w:tcBorders>
              <w:top w:val="nil"/>
              <w:left w:val="nil"/>
              <w:bottom w:val="nil"/>
              <w:right w:val="nil"/>
            </w:tcBorders>
          </w:tcPr>
          <w:p w14:paraId="1283F6A4">
            <w:pPr>
              <w:pStyle w:val="4"/>
              <w:rPr>
                <w:rFonts w:hint="default"/>
              </w:rPr>
            </w:pPr>
          </w:p>
        </w:tc>
        <w:tc>
          <w:tcPr>
            <w:tcW w:w="2621" w:type="dxa"/>
            <w:tcBorders>
              <w:top w:val="nil"/>
              <w:left w:val="nil"/>
              <w:bottom w:val="nil"/>
              <w:right w:val="nil"/>
            </w:tcBorders>
          </w:tcPr>
          <w:p w14:paraId="2798C08E">
            <w:pPr>
              <w:pStyle w:val="4"/>
              <w:rPr>
                <w:rFonts w:hint="default"/>
              </w:rPr>
            </w:pPr>
          </w:p>
        </w:tc>
        <w:tc>
          <w:tcPr>
            <w:tcW w:w="2648" w:type="dxa"/>
            <w:tcBorders>
              <w:top w:val="nil"/>
              <w:left w:val="nil"/>
              <w:bottom w:val="nil"/>
              <w:right w:val="nil"/>
            </w:tcBorders>
          </w:tcPr>
          <w:p w14:paraId="4BCD1F9E">
            <w:pPr>
              <w:pStyle w:val="4"/>
              <w:rPr>
                <w:rFonts w:hint="default"/>
              </w:rPr>
            </w:pPr>
          </w:p>
        </w:tc>
        <w:tc>
          <w:tcPr>
            <w:tcW w:w="820" w:type="dxa"/>
            <w:tcBorders>
              <w:top w:val="nil"/>
              <w:left w:val="nil"/>
              <w:bottom w:val="nil"/>
              <w:right w:val="nil"/>
            </w:tcBorders>
          </w:tcPr>
          <w:p w14:paraId="507E240E">
            <w:pPr>
              <w:pStyle w:val="4"/>
              <w:rPr>
                <w:rFonts w:hint="default"/>
              </w:rPr>
            </w:pPr>
          </w:p>
        </w:tc>
        <w:tc>
          <w:tcPr>
            <w:tcW w:w="847" w:type="dxa"/>
            <w:tcBorders>
              <w:top w:val="nil"/>
              <w:left w:val="nil"/>
              <w:bottom w:val="nil"/>
              <w:right w:val="nil"/>
            </w:tcBorders>
          </w:tcPr>
          <w:p w14:paraId="142C2D8B">
            <w:pPr>
              <w:pStyle w:val="4"/>
              <w:rPr>
                <w:rFonts w:hint="default"/>
              </w:rPr>
            </w:pPr>
          </w:p>
        </w:tc>
      </w:tr>
    </w:tbl>
    <w:p w14:paraId="5C9713BA">
      <w:pPr>
        <w:pStyle w:val="4"/>
        <w:ind w:firstLine="420"/>
        <w:jc w:val="both"/>
        <w:rPr>
          <w:rFonts w:hint="default"/>
        </w:rPr>
      </w:pPr>
      <w:r>
        <w:rPr>
          <w:rFonts w:ascii="仿宋_GB2312" w:hAnsi="仿宋_GB2312" w:eastAsia="仿宋_GB2312" w:cs="仿宋_GB2312"/>
        </w:rPr>
        <w:t>注：满分100分，实行扣分制。</w:t>
      </w:r>
    </w:p>
    <w:p w14:paraId="20DF87AC">
      <w:pPr>
        <w:pStyle w:val="4"/>
        <w:ind w:firstLine="480"/>
        <w:outlineLvl w:val="1"/>
        <w:rPr>
          <w:rFonts w:hint="default"/>
        </w:rPr>
      </w:pPr>
      <w:r>
        <w:rPr>
          <w:rFonts w:ascii="仿宋_GB2312" w:hAnsi="仿宋_GB2312" w:eastAsia="仿宋_GB2312" w:cs="仿宋_GB2312"/>
          <w:b/>
          <w:i/>
        </w:rPr>
        <w:t>7.6采购包2项目验收书(模板）（付款时提供）</w:t>
      </w:r>
    </w:p>
    <w:p w14:paraId="0F72B0D0">
      <w:pPr>
        <w:pStyle w:val="4"/>
        <w:ind w:firstLine="480"/>
        <w:jc w:val="both"/>
        <w:rPr>
          <w:rFonts w:hint="default"/>
        </w:rPr>
      </w:pPr>
      <w:r>
        <w:rPr>
          <w:rFonts w:ascii="仿宋_GB2312" w:hAnsi="仿宋_GB2312" w:eastAsia="仿宋_GB2312" w:cs="仿宋_GB2312"/>
        </w:rPr>
        <w:t>一、项目基本情况</w:t>
      </w:r>
    </w:p>
    <w:p w14:paraId="0DE1FC17">
      <w:pPr>
        <w:pStyle w:val="4"/>
        <w:ind w:firstLine="420"/>
        <w:jc w:val="both"/>
        <w:rPr>
          <w:rFonts w:hint="default"/>
        </w:rPr>
      </w:pPr>
      <w:r>
        <w:rPr>
          <w:rFonts w:ascii="仿宋_GB2312" w:hAnsi="仿宋_GB2312" w:eastAsia="仿宋_GB2312" w:cs="仿宋_GB2312"/>
        </w:rPr>
        <w:t>（一）国家税务总局汕头市税务局后勤服务项目/项目编号:XXXX</w:t>
      </w:r>
    </w:p>
    <w:p w14:paraId="555C2416">
      <w:pPr>
        <w:pStyle w:val="4"/>
        <w:ind w:firstLine="420"/>
        <w:jc w:val="both"/>
        <w:rPr>
          <w:rFonts w:hint="default"/>
        </w:rPr>
      </w:pPr>
      <w:r>
        <w:rPr>
          <w:rFonts w:ascii="仿宋_GB2312" w:hAnsi="仿宋_GB2312" w:eastAsia="仿宋_GB2312" w:cs="仿宋_GB2312"/>
        </w:rPr>
        <w:t>（二）合同名称：</w:t>
      </w:r>
    </w:p>
    <w:p w14:paraId="2A0F39EC">
      <w:pPr>
        <w:pStyle w:val="4"/>
        <w:ind w:firstLine="1050"/>
        <w:jc w:val="both"/>
        <w:rPr>
          <w:rFonts w:hint="default"/>
        </w:rPr>
      </w:pPr>
      <w:r>
        <w:rPr>
          <w:rFonts w:ascii="仿宋_GB2312" w:hAnsi="仿宋_GB2312" w:eastAsia="仿宋_GB2312" w:cs="仿宋_GB2312"/>
        </w:rPr>
        <w:t>编号</w:t>
      </w:r>
    </w:p>
    <w:p w14:paraId="1581D552">
      <w:pPr>
        <w:pStyle w:val="4"/>
        <w:ind w:firstLine="420"/>
        <w:jc w:val="both"/>
        <w:rPr>
          <w:rFonts w:hint="default"/>
        </w:rPr>
      </w:pPr>
      <w:r>
        <w:rPr>
          <w:rFonts w:ascii="仿宋_GB2312" w:hAnsi="仿宋_GB2312" w:eastAsia="仿宋_GB2312" w:cs="仿宋_GB2312"/>
        </w:rPr>
        <w:t>（三）乙方名称</w:t>
      </w:r>
    </w:p>
    <w:p w14:paraId="7B2EB79C">
      <w:pPr>
        <w:pStyle w:val="4"/>
        <w:ind w:firstLine="1050"/>
        <w:jc w:val="both"/>
        <w:rPr>
          <w:rFonts w:hint="default"/>
        </w:rPr>
      </w:pPr>
      <w:r>
        <w:rPr>
          <w:rFonts w:ascii="仿宋_GB2312" w:hAnsi="仿宋_GB2312" w:eastAsia="仿宋_GB2312" w:cs="仿宋_GB2312"/>
        </w:rPr>
        <w:t>乙方联系人：</w:t>
      </w:r>
    </w:p>
    <w:p w14:paraId="3A1FD7C0">
      <w:pPr>
        <w:pStyle w:val="4"/>
        <w:ind w:firstLine="1050"/>
        <w:jc w:val="both"/>
        <w:rPr>
          <w:rFonts w:hint="default"/>
        </w:rPr>
      </w:pPr>
      <w:r>
        <w:rPr>
          <w:rFonts w:ascii="仿宋_GB2312" w:hAnsi="仿宋_GB2312" w:eastAsia="仿宋_GB2312" w:cs="仿宋_GB2312"/>
        </w:rPr>
        <w:t>联系方式：</w:t>
      </w:r>
    </w:p>
    <w:p w14:paraId="47FF2316">
      <w:pPr>
        <w:pStyle w:val="4"/>
        <w:ind w:firstLine="420"/>
        <w:jc w:val="both"/>
        <w:rPr>
          <w:rFonts w:hint="default"/>
        </w:rPr>
      </w:pPr>
      <w:r>
        <w:rPr>
          <w:rFonts w:ascii="仿宋_GB2312" w:hAnsi="仿宋_GB2312" w:eastAsia="仿宋_GB2312" w:cs="仿宋_GB2312"/>
        </w:rPr>
        <w:t>（四）合同金额：合同金额元（￥元）人民币。</w:t>
      </w:r>
    </w:p>
    <w:p w14:paraId="53724FD8">
      <w:pPr>
        <w:pStyle w:val="4"/>
        <w:ind w:firstLine="480"/>
        <w:jc w:val="both"/>
        <w:rPr>
          <w:rFonts w:hint="default"/>
        </w:rPr>
      </w:pPr>
      <w:r>
        <w:rPr>
          <w:rFonts w:ascii="仿宋_GB2312" w:hAnsi="仿宋_GB2312" w:eastAsia="仿宋_GB2312" w:cs="仿宋_GB2312"/>
        </w:rPr>
        <w:t>（五）付款方式：合同期内按月支付，采购人每月对中标人的服务进行考评，并出具验收书。当月验收合格后，由中标人于次月提交有效发票到采购人处收取服务管理费，采购人在收到发票后10个工作日内以转账方式支付给中标人。</w:t>
      </w:r>
    </w:p>
    <w:p w14:paraId="3B57117F">
      <w:pPr>
        <w:pStyle w:val="4"/>
        <w:ind w:firstLine="420"/>
        <w:jc w:val="both"/>
        <w:rPr>
          <w:rFonts w:hint="default"/>
        </w:rPr>
      </w:pPr>
      <w:r>
        <w:rPr>
          <w:rFonts w:ascii="仿宋_GB2312" w:hAnsi="仿宋_GB2312" w:eastAsia="仿宋_GB2312" w:cs="仿宋_GB2312"/>
        </w:rPr>
        <w:t>二、项目基本内容</w:t>
      </w:r>
    </w:p>
    <w:p w14:paraId="0E92BA7A">
      <w:pPr>
        <w:pStyle w:val="4"/>
        <w:ind w:firstLine="420"/>
        <w:jc w:val="both"/>
        <w:rPr>
          <w:rFonts w:hint="default"/>
        </w:rPr>
      </w:pPr>
      <w:r>
        <w:rPr>
          <w:rFonts w:ascii="仿宋_GB2312" w:hAnsi="仿宋_GB2312" w:eastAsia="仿宋_GB2312" w:cs="仿宋_GB2312"/>
        </w:rPr>
        <w:t>第一条后勤服务范围</w:t>
      </w:r>
    </w:p>
    <w:p w14:paraId="067C10E3">
      <w:pPr>
        <w:pStyle w:val="4"/>
        <w:ind w:firstLine="420"/>
        <w:jc w:val="both"/>
        <w:rPr>
          <w:rFonts w:hint="default"/>
        </w:rPr>
      </w:pPr>
      <w:r>
        <w:rPr>
          <w:rFonts w:ascii="仿宋_GB2312" w:hAnsi="仿宋_GB2312" w:eastAsia="仿宋_GB2312" w:cs="仿宋_GB2312"/>
        </w:rPr>
        <w:t>1、本部办公大楼位于高新区科技南一街税务大楼以及附属设施，建筑面积 39716 ㎡。</w:t>
      </w:r>
    </w:p>
    <w:p w14:paraId="4197B38F">
      <w:pPr>
        <w:pStyle w:val="4"/>
        <w:ind w:left="420" w:firstLine="480"/>
        <w:jc w:val="both"/>
        <w:rPr>
          <w:rFonts w:hint="default"/>
        </w:rPr>
      </w:pPr>
      <w:r>
        <w:rPr>
          <w:rFonts w:ascii="仿宋_GB2312" w:hAnsi="仿宋_GB2312" w:eastAsia="仿宋_GB2312" w:cs="仿宋_GB2312"/>
        </w:rPr>
        <w:t>2、老干部活动中心位于金平区金砂路 56 号，金砂税务大楼 3 楼老干部活动中心。</w:t>
      </w:r>
    </w:p>
    <w:p w14:paraId="0B62D11F">
      <w:pPr>
        <w:pStyle w:val="4"/>
        <w:ind w:firstLine="422"/>
        <w:jc w:val="both"/>
        <w:rPr>
          <w:rFonts w:hint="default"/>
        </w:rPr>
      </w:pPr>
      <w:r>
        <w:rPr>
          <w:rFonts w:ascii="仿宋_GB2312" w:hAnsi="仿宋_GB2312" w:eastAsia="仿宋_GB2312" w:cs="仿宋_GB2312"/>
          <w:b/>
        </w:rPr>
        <w:t>第二条 后勤服务范围</w:t>
      </w:r>
    </w:p>
    <w:p w14:paraId="01B7EE2B">
      <w:pPr>
        <w:pStyle w:val="4"/>
        <w:ind w:firstLine="420"/>
        <w:jc w:val="both"/>
        <w:rPr>
          <w:rFonts w:hint="default"/>
        </w:rPr>
      </w:pPr>
      <w:r>
        <w:rPr>
          <w:rFonts w:ascii="仿宋_GB2312" w:hAnsi="仿宋_GB2312" w:eastAsia="仿宋_GB2312" w:cs="仿宋_GB2312"/>
        </w:rPr>
        <w:t>1.服务内容：后勤服务项目：1、会务保障服务；2、食堂人员服务、面点师、厨师；3、老干部活动中心人员服务；4、食堂厨房供餐配餐和管理服务；5、后勤服务、仓库管理、资料整理归档辅助文书服务。</w:t>
      </w:r>
    </w:p>
    <w:p w14:paraId="65643585">
      <w:pPr>
        <w:pStyle w:val="4"/>
        <w:ind w:firstLine="422"/>
        <w:jc w:val="both"/>
        <w:rPr>
          <w:rFonts w:hint="default"/>
        </w:rPr>
      </w:pPr>
      <w:r>
        <w:rPr>
          <w:rFonts w:ascii="仿宋_GB2312" w:hAnsi="仿宋_GB2312" w:eastAsia="仿宋_GB2312" w:cs="仿宋_GB2312"/>
          <w:b/>
        </w:rPr>
        <w:t>第三条 服务标准及目标要求，以需求书载明的内容为准</w:t>
      </w:r>
    </w:p>
    <w:tbl>
      <w:tblPr>
        <w:tblStyle w:val="2"/>
        <w:tblW w:w="0" w:type="auto"/>
        <w:tblInd w:w="270"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920"/>
        <w:gridCol w:w="1070"/>
        <w:gridCol w:w="920"/>
        <w:gridCol w:w="920"/>
        <w:gridCol w:w="1580"/>
        <w:gridCol w:w="1552"/>
        <w:gridCol w:w="1314"/>
      </w:tblGrid>
      <w:tr w14:paraId="5AFD308F">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305" w:type="dxa"/>
            <w:gridSpan w:val="7"/>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25804B90">
            <w:pPr>
              <w:pStyle w:val="4"/>
              <w:ind w:firstLine="480"/>
              <w:jc w:val="center"/>
              <w:rPr>
                <w:rFonts w:hint="default"/>
              </w:rPr>
            </w:pPr>
            <w:r>
              <w:rPr>
                <w:rFonts w:ascii="仿宋_GB2312" w:hAnsi="仿宋_GB2312" w:eastAsia="仿宋_GB2312" w:cs="仿宋_GB2312"/>
                <w:b/>
                <w:color w:val="000000"/>
              </w:rPr>
              <w:t>实际派驻人员审核表</w:t>
            </w:r>
          </w:p>
        </w:tc>
      </w:tr>
      <w:tr w14:paraId="7F2E1ED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32"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6CC5E7E">
            <w:pPr>
              <w:pStyle w:val="4"/>
              <w:ind w:firstLine="480"/>
              <w:jc w:val="center"/>
              <w:rPr>
                <w:rFonts w:hint="default"/>
              </w:rPr>
            </w:pPr>
            <w:r>
              <w:rPr>
                <w:rFonts w:ascii="仿宋_GB2312" w:hAnsi="仿宋_GB2312" w:eastAsia="仿宋_GB2312" w:cs="仿宋_GB2312"/>
                <w:color w:val="000000"/>
              </w:rPr>
              <w:t>序号</w:t>
            </w:r>
          </w:p>
        </w:tc>
        <w:tc>
          <w:tcPr>
            <w:tcW w:w="112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4BB08F3">
            <w:pPr>
              <w:pStyle w:val="4"/>
              <w:ind w:firstLine="480"/>
              <w:jc w:val="center"/>
              <w:rPr>
                <w:rFonts w:hint="default"/>
              </w:rPr>
            </w:pPr>
            <w:r>
              <w:rPr>
                <w:rFonts w:ascii="仿宋_GB2312" w:hAnsi="仿宋_GB2312" w:eastAsia="仿宋_GB2312" w:cs="仿宋_GB2312"/>
                <w:color w:val="000000"/>
              </w:rPr>
              <w:t>岗位部门</w:t>
            </w:r>
          </w:p>
        </w:tc>
        <w:tc>
          <w:tcPr>
            <w:tcW w:w="732"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ECB6919">
            <w:pPr>
              <w:pStyle w:val="4"/>
              <w:ind w:firstLine="480"/>
              <w:jc w:val="center"/>
              <w:rPr>
                <w:rFonts w:hint="default"/>
              </w:rPr>
            </w:pPr>
            <w:r>
              <w:rPr>
                <w:rFonts w:ascii="仿宋_GB2312" w:hAnsi="仿宋_GB2312" w:eastAsia="仿宋_GB2312" w:cs="仿宋_GB2312"/>
                <w:color w:val="000000"/>
              </w:rPr>
              <w:t>需求人数</w:t>
            </w:r>
          </w:p>
        </w:tc>
        <w:tc>
          <w:tcPr>
            <w:tcW w:w="732"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9A07A0C">
            <w:pPr>
              <w:pStyle w:val="4"/>
              <w:ind w:firstLine="480"/>
              <w:jc w:val="center"/>
              <w:rPr>
                <w:rFonts w:hint="default"/>
              </w:rPr>
            </w:pPr>
            <w:r>
              <w:rPr>
                <w:rFonts w:ascii="仿宋_GB2312" w:hAnsi="仿宋_GB2312" w:eastAsia="仿宋_GB2312" w:cs="仿宋_GB2312"/>
                <w:color w:val="000000"/>
              </w:rPr>
              <w:t>驻场人数</w:t>
            </w:r>
          </w:p>
        </w:tc>
        <w:tc>
          <w:tcPr>
            <w:tcW w:w="1792"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C569013">
            <w:pPr>
              <w:pStyle w:val="4"/>
              <w:ind w:firstLine="480"/>
              <w:jc w:val="center"/>
              <w:rPr>
                <w:rFonts w:hint="default"/>
              </w:rPr>
            </w:pPr>
            <w:r>
              <w:rPr>
                <w:rFonts w:ascii="仿宋_GB2312" w:hAnsi="仿宋_GB2312" w:eastAsia="仿宋_GB2312" w:cs="仿宋_GB2312"/>
                <w:color w:val="000000"/>
              </w:rPr>
              <w:t>资质情况</w:t>
            </w:r>
          </w:p>
        </w:tc>
        <w:tc>
          <w:tcPr>
            <w:tcW w:w="1755"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4DF3F11">
            <w:pPr>
              <w:pStyle w:val="4"/>
              <w:ind w:firstLine="480"/>
              <w:jc w:val="center"/>
              <w:rPr>
                <w:rFonts w:hint="default"/>
              </w:rPr>
            </w:pPr>
            <w:r>
              <w:rPr>
                <w:rFonts w:ascii="仿宋_GB2312" w:hAnsi="仿宋_GB2312" w:eastAsia="仿宋_GB2312" w:cs="仿宋_GB2312"/>
                <w:color w:val="000000"/>
              </w:rPr>
              <w:t>中标人与员工签订劳动合同且依法发放工资福利</w:t>
            </w:r>
          </w:p>
        </w:tc>
        <w:tc>
          <w:tcPr>
            <w:tcW w:w="143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A763E57">
            <w:pPr>
              <w:pStyle w:val="4"/>
              <w:ind w:firstLine="480"/>
              <w:jc w:val="center"/>
              <w:rPr>
                <w:rFonts w:hint="default"/>
              </w:rPr>
            </w:pPr>
            <w:r>
              <w:rPr>
                <w:rFonts w:ascii="仿宋_GB2312" w:hAnsi="仿宋_GB2312" w:eastAsia="仿宋_GB2312" w:cs="仿宋_GB2312"/>
                <w:color w:val="000000"/>
              </w:rPr>
              <w:t>备注</w:t>
            </w:r>
          </w:p>
        </w:tc>
      </w:tr>
      <w:tr w14:paraId="0ABB1568">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732"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1E39DF5">
            <w:pPr>
              <w:pStyle w:val="4"/>
              <w:ind w:firstLine="480"/>
              <w:jc w:val="center"/>
              <w:rPr>
                <w:rFonts w:hint="default"/>
              </w:rPr>
            </w:pPr>
            <w:r>
              <w:rPr>
                <w:rFonts w:ascii="仿宋_GB2312" w:hAnsi="仿宋_GB2312" w:eastAsia="仿宋_GB2312" w:cs="仿宋_GB2312"/>
                <w:b/>
                <w:color w:val="000000"/>
              </w:rPr>
              <w:t>1</w:t>
            </w:r>
          </w:p>
        </w:tc>
        <w:tc>
          <w:tcPr>
            <w:tcW w:w="112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791911C">
            <w:pPr>
              <w:pStyle w:val="4"/>
              <w:ind w:firstLine="480"/>
              <w:jc w:val="center"/>
              <w:rPr>
                <w:rFonts w:hint="default"/>
              </w:rPr>
            </w:pPr>
            <w:r>
              <w:rPr>
                <w:rFonts w:ascii="仿宋_GB2312" w:hAnsi="仿宋_GB2312" w:eastAsia="仿宋_GB2312" w:cs="仿宋_GB2312"/>
                <w:color w:val="000000"/>
              </w:rPr>
              <w:t>后勤服务人员</w:t>
            </w:r>
          </w:p>
        </w:tc>
        <w:tc>
          <w:tcPr>
            <w:tcW w:w="732"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3CC79D8">
            <w:pPr>
              <w:pStyle w:val="4"/>
              <w:ind w:firstLine="480"/>
              <w:jc w:val="center"/>
              <w:rPr>
                <w:rFonts w:hint="default"/>
              </w:rPr>
            </w:pPr>
          </w:p>
        </w:tc>
        <w:tc>
          <w:tcPr>
            <w:tcW w:w="732"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08A27DC">
            <w:pPr>
              <w:pStyle w:val="4"/>
              <w:ind w:firstLine="480"/>
              <w:jc w:val="center"/>
              <w:rPr>
                <w:rFonts w:hint="default"/>
              </w:rPr>
            </w:pPr>
          </w:p>
        </w:tc>
        <w:tc>
          <w:tcPr>
            <w:tcW w:w="1792"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620DFE3">
            <w:pPr>
              <w:pStyle w:val="4"/>
              <w:ind w:firstLine="480"/>
              <w:jc w:val="center"/>
              <w:rPr>
                <w:rFonts w:hint="default"/>
              </w:rPr>
            </w:pPr>
            <w:r>
              <w:rPr>
                <w:rFonts w:ascii="仿宋_GB2312" w:hAnsi="仿宋_GB2312" w:eastAsia="仿宋_GB2312" w:cs="仿宋_GB2312"/>
                <w:color w:val="000000"/>
              </w:rPr>
              <w:t>符合□违反□</w:t>
            </w:r>
          </w:p>
        </w:tc>
        <w:tc>
          <w:tcPr>
            <w:tcW w:w="1755"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B288F81">
            <w:pPr>
              <w:pStyle w:val="4"/>
              <w:ind w:firstLine="480"/>
              <w:jc w:val="center"/>
              <w:rPr>
                <w:rFonts w:hint="default"/>
              </w:rPr>
            </w:pPr>
            <w:r>
              <w:rPr>
                <w:rFonts w:ascii="仿宋_GB2312" w:hAnsi="仿宋_GB2312" w:eastAsia="仿宋_GB2312" w:cs="仿宋_GB2312"/>
                <w:color w:val="000000"/>
              </w:rPr>
              <w:t>符合□违反□</w:t>
            </w:r>
          </w:p>
        </w:tc>
        <w:tc>
          <w:tcPr>
            <w:tcW w:w="1439"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6152D7D">
            <w:pPr>
              <w:pStyle w:val="4"/>
              <w:ind w:firstLine="480"/>
              <w:jc w:val="center"/>
              <w:rPr>
                <w:rFonts w:hint="default"/>
              </w:rPr>
            </w:pPr>
          </w:p>
        </w:tc>
      </w:tr>
    </w:tbl>
    <w:p w14:paraId="0429C7E0">
      <w:pPr>
        <w:pStyle w:val="4"/>
        <w:ind w:firstLine="480"/>
        <w:jc w:val="both"/>
        <w:rPr>
          <w:rFonts w:hint="default"/>
        </w:rPr>
      </w:pPr>
    </w:p>
    <w:p w14:paraId="405ABB7D">
      <w:pPr>
        <w:pStyle w:val="4"/>
        <w:ind w:firstLine="422"/>
        <w:jc w:val="both"/>
        <w:rPr>
          <w:rFonts w:hint="default"/>
        </w:rPr>
      </w:pPr>
      <w:r>
        <w:rPr>
          <w:rFonts w:ascii="仿宋_GB2312" w:hAnsi="仿宋_GB2312" w:eastAsia="仿宋_GB2312" w:cs="仿宋_GB2312"/>
          <w:b/>
        </w:rPr>
        <w:t>第四条验收情况</w:t>
      </w:r>
    </w:p>
    <w:p w14:paraId="133553F8">
      <w:pPr>
        <w:pStyle w:val="4"/>
        <w:ind w:firstLine="420"/>
        <w:jc w:val="both"/>
        <w:rPr>
          <w:rFonts w:hint="default"/>
        </w:rPr>
      </w:pPr>
      <w:r>
        <w:rPr>
          <w:rFonts w:ascii="仿宋_GB2312" w:hAnsi="仿宋_GB2312" w:eastAsia="仿宋_GB2312" w:cs="仿宋_GB2312"/>
        </w:rPr>
        <w:t>满足采购文件载明的全部要求，按投标承诺诚信履约，且考核合格。</w:t>
      </w:r>
    </w:p>
    <w:p w14:paraId="305FD47F">
      <w:pPr>
        <w:pStyle w:val="4"/>
        <w:ind w:firstLine="420"/>
        <w:jc w:val="both"/>
        <w:rPr>
          <w:rFonts w:hint="default"/>
        </w:rPr>
      </w:pPr>
      <w:r>
        <w:rPr>
          <w:rFonts w:ascii="仿宋_GB2312" w:hAnsi="仿宋_GB2312" w:eastAsia="仿宋_GB2312" w:cs="仿宋_GB2312"/>
        </w:rPr>
        <w:t>附表1：《采购人月度后勤服务考核表》；</w:t>
      </w:r>
    </w:p>
    <w:p w14:paraId="1A013114">
      <w:pPr>
        <w:pStyle w:val="4"/>
        <w:ind w:firstLine="420"/>
        <w:jc w:val="both"/>
        <w:rPr>
          <w:rFonts w:hint="default"/>
        </w:rPr>
      </w:pPr>
      <w:r>
        <w:rPr>
          <w:rFonts w:ascii="仿宋_GB2312" w:hAnsi="仿宋_GB2312" w:eastAsia="仿宋_GB2312" w:cs="仿宋_GB2312"/>
        </w:rPr>
        <w:t>附表2：《实际派驻人员审核表》。</w:t>
      </w:r>
    </w:p>
    <w:p w14:paraId="346B4B73">
      <w:pPr>
        <w:pStyle w:val="4"/>
        <w:ind w:firstLine="422"/>
        <w:jc w:val="both"/>
        <w:rPr>
          <w:rFonts w:hint="default"/>
        </w:rPr>
      </w:pPr>
    </w:p>
    <w:p w14:paraId="041C0274">
      <w:pPr>
        <w:pStyle w:val="4"/>
        <w:ind w:firstLine="422"/>
        <w:jc w:val="both"/>
        <w:rPr>
          <w:rFonts w:hint="default"/>
        </w:rPr>
      </w:pPr>
      <w:r>
        <w:rPr>
          <w:rFonts w:ascii="仿宋_GB2312" w:hAnsi="仿宋_GB2312" w:eastAsia="仿宋_GB2312" w:cs="仿宋_GB2312"/>
          <w:b/>
        </w:rPr>
        <w:t>第五条 本月管理服务费扣除情况说明：有□ 无□</w:t>
      </w:r>
    </w:p>
    <w:tbl>
      <w:tblPr>
        <w:tblStyle w:val="2"/>
        <w:tblW w:w="0" w:type="auto"/>
        <w:tblInd w:w="135"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1120"/>
        <w:gridCol w:w="3020"/>
        <w:gridCol w:w="1417"/>
        <w:gridCol w:w="1417"/>
        <w:gridCol w:w="1417"/>
      </w:tblGrid>
      <w:tr w14:paraId="5C4567B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3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B736E32">
            <w:pPr>
              <w:pStyle w:val="4"/>
              <w:ind w:firstLine="480"/>
              <w:jc w:val="center"/>
              <w:rPr>
                <w:rFonts w:hint="default"/>
              </w:rPr>
            </w:pPr>
            <w:r>
              <w:rPr>
                <w:rFonts w:ascii="仿宋_GB2312" w:hAnsi="仿宋_GB2312" w:eastAsia="仿宋_GB2312" w:cs="仿宋_GB2312"/>
                <w:color w:val="000000"/>
              </w:rPr>
              <w:t>序号</w:t>
            </w:r>
          </w:p>
        </w:tc>
        <w:tc>
          <w:tcPr>
            <w:tcW w:w="302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FF45CE5">
            <w:pPr>
              <w:pStyle w:val="4"/>
              <w:ind w:firstLine="480"/>
              <w:jc w:val="center"/>
              <w:rPr>
                <w:rFonts w:hint="default"/>
              </w:rPr>
            </w:pPr>
            <w:r>
              <w:rPr>
                <w:rFonts w:ascii="仿宋_GB2312" w:hAnsi="仿宋_GB2312" w:eastAsia="仿宋_GB2312" w:cs="仿宋_GB2312"/>
                <w:color w:val="000000"/>
              </w:rPr>
              <w:t>简要情况说明</w:t>
            </w:r>
          </w:p>
        </w:tc>
        <w:tc>
          <w:tcPr>
            <w:tcW w:w="141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2407A799">
            <w:pPr>
              <w:pStyle w:val="4"/>
              <w:ind w:firstLine="480"/>
              <w:jc w:val="center"/>
              <w:rPr>
                <w:rFonts w:hint="default"/>
              </w:rPr>
            </w:pPr>
            <w:r>
              <w:rPr>
                <w:rFonts w:ascii="仿宋_GB2312" w:hAnsi="仿宋_GB2312" w:eastAsia="仿宋_GB2312" w:cs="仿宋_GB2312"/>
                <w:color w:val="000000"/>
              </w:rPr>
              <w:t>考核人签名</w:t>
            </w:r>
          </w:p>
        </w:tc>
        <w:tc>
          <w:tcPr>
            <w:tcW w:w="141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39926F6">
            <w:pPr>
              <w:pStyle w:val="4"/>
              <w:ind w:firstLine="480"/>
              <w:jc w:val="center"/>
              <w:rPr>
                <w:rFonts w:hint="default"/>
              </w:rPr>
            </w:pPr>
            <w:r>
              <w:rPr>
                <w:rFonts w:ascii="仿宋_GB2312" w:hAnsi="仿宋_GB2312" w:eastAsia="仿宋_GB2312" w:cs="仿宋_GB2312"/>
                <w:color w:val="000000"/>
              </w:rPr>
              <w:t>项目经理签名</w:t>
            </w:r>
          </w:p>
        </w:tc>
        <w:tc>
          <w:tcPr>
            <w:tcW w:w="141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7D51637">
            <w:pPr>
              <w:pStyle w:val="4"/>
              <w:ind w:firstLine="480"/>
              <w:jc w:val="center"/>
              <w:rPr>
                <w:rFonts w:hint="default"/>
              </w:rPr>
            </w:pPr>
            <w:r>
              <w:rPr>
                <w:rFonts w:ascii="仿宋_GB2312" w:hAnsi="仿宋_GB2312" w:eastAsia="仿宋_GB2312" w:cs="仿宋_GB2312"/>
                <w:color w:val="000000"/>
              </w:rPr>
              <w:t>备注</w:t>
            </w:r>
          </w:p>
        </w:tc>
      </w:tr>
      <w:tr w14:paraId="476EB68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3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8FB6819">
            <w:pPr>
              <w:pStyle w:val="4"/>
              <w:ind w:firstLine="480"/>
              <w:jc w:val="center"/>
              <w:rPr>
                <w:rFonts w:hint="default"/>
              </w:rPr>
            </w:pPr>
            <w:r>
              <w:rPr>
                <w:rFonts w:ascii="仿宋_GB2312" w:hAnsi="仿宋_GB2312" w:eastAsia="仿宋_GB2312" w:cs="仿宋_GB2312"/>
                <w:color w:val="000000"/>
              </w:rPr>
              <w:t>1</w:t>
            </w:r>
          </w:p>
        </w:tc>
        <w:tc>
          <w:tcPr>
            <w:tcW w:w="302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FADF7E0">
            <w:pPr>
              <w:pStyle w:val="4"/>
              <w:ind w:firstLine="480"/>
              <w:jc w:val="center"/>
              <w:rPr>
                <w:rFonts w:hint="default"/>
              </w:rPr>
            </w:pPr>
          </w:p>
        </w:tc>
        <w:tc>
          <w:tcPr>
            <w:tcW w:w="141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6D897B5">
            <w:pPr>
              <w:pStyle w:val="4"/>
              <w:ind w:firstLine="480"/>
              <w:jc w:val="center"/>
              <w:rPr>
                <w:rFonts w:hint="default"/>
              </w:rPr>
            </w:pPr>
          </w:p>
        </w:tc>
        <w:tc>
          <w:tcPr>
            <w:tcW w:w="141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1491890">
            <w:pPr>
              <w:pStyle w:val="4"/>
              <w:ind w:firstLine="480"/>
              <w:jc w:val="center"/>
              <w:rPr>
                <w:rFonts w:hint="default"/>
              </w:rPr>
            </w:pPr>
          </w:p>
        </w:tc>
        <w:tc>
          <w:tcPr>
            <w:tcW w:w="141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149C27B">
            <w:pPr>
              <w:pStyle w:val="4"/>
              <w:ind w:firstLine="480"/>
              <w:jc w:val="center"/>
              <w:rPr>
                <w:rFonts w:hint="default"/>
              </w:rPr>
            </w:pPr>
          </w:p>
        </w:tc>
      </w:tr>
      <w:tr w14:paraId="7DDBF0A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3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0C46FF2">
            <w:pPr>
              <w:pStyle w:val="4"/>
              <w:ind w:firstLine="480"/>
              <w:jc w:val="center"/>
              <w:rPr>
                <w:rFonts w:hint="default"/>
              </w:rPr>
            </w:pPr>
            <w:r>
              <w:rPr>
                <w:rFonts w:ascii="仿宋_GB2312" w:hAnsi="仿宋_GB2312" w:eastAsia="仿宋_GB2312" w:cs="仿宋_GB2312"/>
                <w:color w:val="000000"/>
              </w:rPr>
              <w:t>2</w:t>
            </w:r>
          </w:p>
        </w:tc>
        <w:tc>
          <w:tcPr>
            <w:tcW w:w="302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8FABF0D">
            <w:pPr>
              <w:pStyle w:val="4"/>
              <w:ind w:firstLine="480"/>
              <w:jc w:val="center"/>
              <w:rPr>
                <w:rFonts w:hint="default"/>
              </w:rPr>
            </w:pPr>
          </w:p>
        </w:tc>
        <w:tc>
          <w:tcPr>
            <w:tcW w:w="141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B4150E6">
            <w:pPr>
              <w:pStyle w:val="4"/>
              <w:ind w:firstLine="480"/>
              <w:jc w:val="center"/>
              <w:rPr>
                <w:rFonts w:hint="default"/>
              </w:rPr>
            </w:pPr>
          </w:p>
        </w:tc>
        <w:tc>
          <w:tcPr>
            <w:tcW w:w="141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2F4323A">
            <w:pPr>
              <w:pStyle w:val="4"/>
              <w:ind w:firstLine="480"/>
              <w:jc w:val="center"/>
              <w:rPr>
                <w:rFonts w:hint="default"/>
              </w:rPr>
            </w:pPr>
          </w:p>
        </w:tc>
        <w:tc>
          <w:tcPr>
            <w:tcW w:w="141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89B2F5B">
            <w:pPr>
              <w:pStyle w:val="4"/>
              <w:ind w:firstLine="480"/>
              <w:jc w:val="center"/>
              <w:rPr>
                <w:rFonts w:hint="default"/>
              </w:rPr>
            </w:pPr>
          </w:p>
        </w:tc>
      </w:tr>
      <w:tr w14:paraId="0891CF4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3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E121F36">
            <w:pPr>
              <w:pStyle w:val="4"/>
              <w:ind w:firstLine="480"/>
              <w:jc w:val="center"/>
              <w:rPr>
                <w:rFonts w:hint="default"/>
              </w:rPr>
            </w:pPr>
            <w:r>
              <w:rPr>
                <w:rFonts w:ascii="仿宋_GB2312" w:hAnsi="仿宋_GB2312" w:eastAsia="仿宋_GB2312" w:cs="仿宋_GB2312"/>
                <w:color w:val="000000"/>
              </w:rPr>
              <w:t>3</w:t>
            </w:r>
          </w:p>
        </w:tc>
        <w:tc>
          <w:tcPr>
            <w:tcW w:w="302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00C14D2">
            <w:pPr>
              <w:pStyle w:val="4"/>
              <w:ind w:firstLine="480"/>
              <w:jc w:val="center"/>
              <w:rPr>
                <w:rFonts w:hint="default"/>
              </w:rPr>
            </w:pPr>
          </w:p>
        </w:tc>
        <w:tc>
          <w:tcPr>
            <w:tcW w:w="141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24ED632D">
            <w:pPr>
              <w:pStyle w:val="4"/>
              <w:ind w:firstLine="480"/>
              <w:jc w:val="center"/>
              <w:rPr>
                <w:rFonts w:hint="default"/>
              </w:rPr>
            </w:pPr>
          </w:p>
        </w:tc>
        <w:tc>
          <w:tcPr>
            <w:tcW w:w="141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E669D02">
            <w:pPr>
              <w:pStyle w:val="4"/>
              <w:ind w:firstLine="480"/>
              <w:jc w:val="center"/>
              <w:rPr>
                <w:rFonts w:hint="default"/>
              </w:rPr>
            </w:pPr>
          </w:p>
        </w:tc>
        <w:tc>
          <w:tcPr>
            <w:tcW w:w="141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9C9A5EB">
            <w:pPr>
              <w:pStyle w:val="4"/>
              <w:ind w:firstLine="480"/>
              <w:jc w:val="center"/>
              <w:rPr>
                <w:rFonts w:hint="default"/>
              </w:rPr>
            </w:pPr>
          </w:p>
        </w:tc>
      </w:tr>
      <w:tr w14:paraId="572C5A9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033"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0B6D707">
            <w:pPr>
              <w:pStyle w:val="4"/>
              <w:ind w:firstLine="480"/>
              <w:jc w:val="center"/>
              <w:rPr>
                <w:rFonts w:hint="default"/>
              </w:rPr>
            </w:pPr>
            <w:r>
              <w:rPr>
                <w:rFonts w:ascii="仿宋_GB2312" w:hAnsi="仿宋_GB2312" w:eastAsia="仿宋_GB2312" w:cs="仿宋_GB2312"/>
                <w:color w:val="000000"/>
              </w:rPr>
              <w:t>....</w:t>
            </w:r>
          </w:p>
        </w:tc>
        <w:tc>
          <w:tcPr>
            <w:tcW w:w="302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B22CC04">
            <w:pPr>
              <w:pStyle w:val="4"/>
              <w:ind w:firstLine="480"/>
              <w:jc w:val="center"/>
              <w:rPr>
                <w:rFonts w:hint="default"/>
              </w:rPr>
            </w:pPr>
          </w:p>
        </w:tc>
        <w:tc>
          <w:tcPr>
            <w:tcW w:w="141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C599290">
            <w:pPr>
              <w:pStyle w:val="4"/>
              <w:ind w:firstLine="480"/>
              <w:jc w:val="center"/>
              <w:rPr>
                <w:rFonts w:hint="default"/>
              </w:rPr>
            </w:pPr>
          </w:p>
        </w:tc>
        <w:tc>
          <w:tcPr>
            <w:tcW w:w="141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FFFF30F">
            <w:pPr>
              <w:pStyle w:val="4"/>
              <w:ind w:firstLine="480"/>
              <w:jc w:val="center"/>
              <w:rPr>
                <w:rFonts w:hint="default"/>
              </w:rPr>
            </w:pPr>
          </w:p>
        </w:tc>
        <w:tc>
          <w:tcPr>
            <w:tcW w:w="141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CE1502D">
            <w:pPr>
              <w:pStyle w:val="4"/>
              <w:ind w:firstLine="480"/>
              <w:jc w:val="center"/>
              <w:rPr>
                <w:rFonts w:hint="default"/>
              </w:rPr>
            </w:pPr>
          </w:p>
        </w:tc>
      </w:tr>
    </w:tbl>
    <w:p w14:paraId="05212179">
      <w:pPr>
        <w:pStyle w:val="4"/>
        <w:ind w:firstLine="480"/>
        <w:jc w:val="both"/>
        <w:rPr>
          <w:rFonts w:hint="default"/>
        </w:rPr>
      </w:pPr>
      <w:r>
        <w:rPr>
          <w:rFonts w:ascii="仿宋_GB2312" w:hAnsi="仿宋_GB2312" w:eastAsia="仿宋_GB2312" w:cs="仿宋_GB2312"/>
        </w:rPr>
        <w:t>注：可附页说明</w:t>
      </w:r>
    </w:p>
    <w:p w14:paraId="20571CF4">
      <w:pPr>
        <w:pStyle w:val="4"/>
        <w:ind w:firstLine="480"/>
        <w:jc w:val="both"/>
        <w:rPr>
          <w:rFonts w:hint="default"/>
        </w:rPr>
      </w:pPr>
      <w:r>
        <w:rPr>
          <w:rFonts w:ascii="仿宋_GB2312" w:hAnsi="仿宋_GB2312" w:eastAsia="仿宋_GB2312" w:cs="仿宋_GB2312"/>
          <w:b/>
        </w:rPr>
        <w:t>第六条应支付合同款情况</w:t>
      </w:r>
    </w:p>
    <w:p w14:paraId="6D0F0889">
      <w:pPr>
        <w:pStyle w:val="4"/>
        <w:ind w:firstLine="420"/>
        <w:jc w:val="both"/>
        <w:rPr>
          <w:rFonts w:hint="default"/>
        </w:rPr>
      </w:pPr>
      <w:r>
        <w:rPr>
          <w:rFonts w:ascii="仿宋_GB2312" w:hAnsi="仿宋_GB2312" w:eastAsia="仿宋_GB2312" w:cs="仿宋_GB2312"/>
        </w:rPr>
        <w:t>　　验收结论结果：</w:t>
      </w:r>
    </w:p>
    <w:p w14:paraId="20B02EC3">
      <w:pPr>
        <w:pStyle w:val="4"/>
        <w:ind w:firstLine="840"/>
        <w:jc w:val="both"/>
        <w:rPr>
          <w:rFonts w:hint="default"/>
        </w:rPr>
      </w:pPr>
      <w:r>
        <w:rPr>
          <w:rFonts w:ascii="仿宋_GB2312" w:hAnsi="仿宋_GB2312" w:eastAsia="仿宋_GB2312" w:cs="仿宋_GB2312"/>
        </w:rPr>
        <w:t>本次验收后应支付合同2027年 月后勤服务费，付款金额为：（￥元）人民币</w:t>
      </w:r>
    </w:p>
    <w:p w14:paraId="5C55FC57">
      <w:pPr>
        <w:pStyle w:val="4"/>
        <w:ind w:firstLine="420"/>
        <w:jc w:val="both"/>
        <w:rPr>
          <w:rFonts w:hint="default"/>
        </w:rPr>
      </w:pPr>
      <w:r>
        <w:rPr>
          <w:rFonts w:ascii="仿宋_GB2312" w:hAnsi="仿宋_GB2312" w:eastAsia="仿宋_GB2312" w:cs="仿宋_GB2312"/>
        </w:rPr>
        <w:t>　　项目负责人签字：</w:t>
      </w:r>
    </w:p>
    <w:p w14:paraId="37A48A80">
      <w:pPr>
        <w:pStyle w:val="4"/>
        <w:ind w:firstLine="420"/>
        <w:jc w:val="both"/>
        <w:rPr>
          <w:rFonts w:hint="default"/>
        </w:rPr>
      </w:pPr>
      <w:r>
        <w:rPr>
          <w:rFonts w:ascii="仿宋_GB2312" w:hAnsi="仿宋_GB2312" w:eastAsia="仿宋_GB2312" w:cs="仿宋_GB2312"/>
        </w:rPr>
        <w:t>　　验收牵头部门签字：</w:t>
      </w:r>
    </w:p>
    <w:p w14:paraId="3BD39105">
      <w:pPr>
        <w:pStyle w:val="4"/>
        <w:ind w:firstLine="480"/>
        <w:jc w:val="right"/>
        <w:rPr>
          <w:rFonts w:hint="default"/>
        </w:rPr>
      </w:pPr>
      <w:r>
        <w:rPr>
          <w:rFonts w:ascii="仿宋_GB2312" w:hAnsi="仿宋_GB2312" w:eastAsia="仿宋_GB2312" w:cs="仿宋_GB2312"/>
        </w:rPr>
        <w:t>验收部门 (章)</w:t>
      </w:r>
    </w:p>
    <w:p w14:paraId="2E0245F3">
      <w:pPr>
        <w:pStyle w:val="4"/>
        <w:ind w:firstLine="6720"/>
        <w:jc w:val="right"/>
        <w:rPr>
          <w:rFonts w:hint="default"/>
        </w:rPr>
      </w:pPr>
      <w:r>
        <w:rPr>
          <w:rFonts w:ascii="仿宋_GB2312" w:hAnsi="仿宋_GB2312" w:eastAsia="仿宋_GB2312" w:cs="仿宋_GB2312"/>
        </w:rPr>
        <w:t>年月日</w:t>
      </w:r>
    </w:p>
    <w:p w14:paraId="6E6F7C37">
      <w:pPr>
        <w:pStyle w:val="4"/>
        <w:ind w:firstLine="480"/>
        <w:jc w:val="center"/>
        <w:outlineLvl w:val="0"/>
        <w:rPr>
          <w:rFonts w:hint="default"/>
        </w:rPr>
      </w:pPr>
      <w:r>
        <w:rPr>
          <w:rFonts w:ascii="仿宋_GB2312" w:hAnsi="仿宋_GB2312" w:eastAsia="仿宋_GB2312" w:cs="仿宋_GB2312"/>
          <w:b/>
        </w:rPr>
        <w:t>8其他要求</w:t>
      </w:r>
    </w:p>
    <w:p w14:paraId="165CC0F2">
      <w:pPr>
        <w:pStyle w:val="4"/>
        <w:ind w:firstLine="480"/>
        <w:outlineLvl w:val="1"/>
        <w:rPr>
          <w:rFonts w:hint="default"/>
        </w:rPr>
      </w:pPr>
      <w:r>
        <w:rPr>
          <w:rFonts w:ascii="仿宋_GB2312" w:hAnsi="仿宋_GB2312" w:eastAsia="仿宋_GB2312" w:cs="仿宋_GB2312"/>
          <w:b/>
          <w:i/>
        </w:rPr>
        <w:t>8.1通用必备要求</w:t>
      </w:r>
    </w:p>
    <w:p w14:paraId="1B38FF52">
      <w:pPr>
        <w:pStyle w:val="4"/>
        <w:ind w:firstLine="561"/>
        <w:jc w:val="both"/>
        <w:rPr>
          <w:rFonts w:hint="default"/>
        </w:rPr>
      </w:pPr>
      <w:r>
        <w:rPr>
          <w:rFonts w:ascii="仿宋_GB2312" w:hAnsi="仿宋_GB2312" w:eastAsia="仿宋_GB2312" w:cs="仿宋_GB2312"/>
          <w:b/>
        </w:rPr>
        <w:t>★1.本项目中如涉及商品包装和快递包装的，其包装需求标准应不低于《关于印发&lt;商品包装政府采购需求标准（试行）&gt;、&lt;快递包装政府采购需求标准（试行）&gt;的通知》（财办库〔2020〕123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号）规定的包装要求，如有其他包装需求，详见采购文件技术部分相关章节（投标时提交承诺，承诺可参照“投标文件格式”中《承诺函》格式）。</w:t>
      </w:r>
    </w:p>
    <w:p w14:paraId="1E436B54">
      <w:pPr>
        <w:pStyle w:val="4"/>
        <w:ind w:firstLine="561"/>
        <w:jc w:val="both"/>
        <w:rPr>
          <w:rFonts w:hint="default"/>
        </w:rPr>
      </w:pPr>
      <w:r>
        <w:rPr>
          <w:rFonts w:ascii="仿宋_GB2312" w:hAnsi="仿宋_GB2312" w:eastAsia="仿宋_GB2312" w:cs="仿宋_GB2312"/>
          <w:b/>
        </w:rPr>
        <w:t>★2.本项目中如涉及网络关键设备或网络安全专用产品的，应严格执行国家互联网信息办公室、工业和信息化部、公安部、财政部和国家认证认可监督管理委员会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投标时提交承诺，承诺可参照“投标文件格式”中《承诺函》格式）。</w:t>
      </w:r>
    </w:p>
    <w:p w14:paraId="48E3DA89">
      <w:pPr>
        <w:pStyle w:val="4"/>
        <w:ind w:firstLine="561"/>
        <w:jc w:val="both"/>
        <w:rPr>
          <w:rFonts w:hint="default"/>
        </w:rPr>
      </w:pPr>
      <w:r>
        <w:rPr>
          <w:rFonts w:ascii="仿宋_GB2312" w:hAnsi="仿宋_GB2312" w:eastAsia="仿宋_GB2312" w:cs="仿宋_GB2312"/>
          <w:b/>
        </w:rPr>
        <w:t>★3.本项目中如涉及国家强制性产品认证证书（CCC 认证证书）、电信设备进网许可证、无线电发射设备核准证等市场准入类资质的，应严格执行国家相关法律法规的要求（投标时提交承诺，承诺可参照“投标文件格式”中《承诺函》格式）。</w:t>
      </w:r>
    </w:p>
    <w:p w14:paraId="42210B9A">
      <w:pPr>
        <w:pStyle w:val="4"/>
        <w:ind w:firstLine="561"/>
        <w:jc w:val="both"/>
        <w:rPr>
          <w:rFonts w:hint="default"/>
        </w:rPr>
      </w:pPr>
      <w:r>
        <w:rPr>
          <w:rFonts w:ascii="仿宋_GB2312" w:hAnsi="仿宋_GB2312" w:eastAsia="仿宋_GB2312" w:cs="仿宋_GB2312"/>
        </w:rPr>
        <w:t>以上相关要求，由供应商在响应时应答，在履约验收中，采购人将按照采购文件、中标/成交供应商响应文件、采购合同等对中标/成交供应商提供的货物和服务进行验收，必要时依法依规开展相应检测、认证。</w:t>
      </w:r>
    </w:p>
    <w:p w14:paraId="66B869AA">
      <w:pPr>
        <w:pStyle w:val="4"/>
        <w:ind w:firstLine="480"/>
        <w:outlineLvl w:val="1"/>
        <w:rPr>
          <w:rFonts w:hint="default"/>
        </w:rPr>
      </w:pPr>
      <w:r>
        <w:rPr>
          <w:rFonts w:ascii="仿宋_GB2312" w:hAnsi="仿宋_GB2312" w:eastAsia="仿宋_GB2312" w:cs="仿宋_GB2312"/>
          <w:b/>
          <w:i/>
        </w:rPr>
        <w:t>8.2付款安排建议</w:t>
      </w:r>
    </w:p>
    <w:tbl>
      <w:tblPr>
        <w:tblStyle w:val="2"/>
        <w:tblW w:w="0" w:type="auto"/>
        <w:tblInd w:w="3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8"/>
        <w:gridCol w:w="2769"/>
        <w:gridCol w:w="2769"/>
      </w:tblGrid>
      <w:tr w14:paraId="69911C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Borders>
              <w:top w:val="single" w:color="000000" w:sz="4" w:space="0"/>
              <w:left w:val="single" w:color="000000" w:sz="4" w:space="0"/>
              <w:bottom w:val="single" w:color="000000" w:sz="4" w:space="0"/>
              <w:right w:val="single" w:color="000000" w:sz="4" w:space="0"/>
            </w:tcBorders>
            <w:shd w:val="clear" w:color="auto" w:fill="D3D3D3"/>
            <w:tcMar>
              <w:top w:w="15" w:type="dxa"/>
              <w:left w:w="15" w:type="dxa"/>
              <w:bottom w:w="15" w:type="dxa"/>
              <w:right w:w="15" w:type="dxa"/>
            </w:tcMar>
          </w:tcPr>
          <w:p w14:paraId="6469656D">
            <w:pPr>
              <w:pStyle w:val="4"/>
              <w:ind w:firstLine="480"/>
              <w:jc w:val="center"/>
              <w:rPr>
                <w:rFonts w:hint="default"/>
              </w:rPr>
            </w:pPr>
            <w:r>
              <w:rPr>
                <w:rFonts w:ascii="仿宋_GB2312" w:hAnsi="仿宋_GB2312" w:eastAsia="仿宋_GB2312" w:cs="仿宋_GB2312"/>
                <w:b/>
                <w:color w:val="000000"/>
              </w:rPr>
              <w:t>付款名称</w:t>
            </w:r>
          </w:p>
        </w:tc>
        <w:tc>
          <w:tcPr>
            <w:tcW w:w="2769" w:type="dxa"/>
            <w:tcBorders>
              <w:top w:val="single" w:color="000000" w:sz="4" w:space="0"/>
              <w:left w:val="nil"/>
              <w:bottom w:val="single" w:color="000000" w:sz="4" w:space="0"/>
              <w:right w:val="single" w:color="000000" w:sz="4" w:space="0"/>
            </w:tcBorders>
            <w:shd w:val="clear" w:color="auto" w:fill="D3D3D3"/>
            <w:tcMar>
              <w:top w:w="15" w:type="dxa"/>
              <w:left w:w="15" w:type="dxa"/>
              <w:bottom w:w="15" w:type="dxa"/>
              <w:right w:w="15" w:type="dxa"/>
            </w:tcMar>
          </w:tcPr>
          <w:p w14:paraId="5B73B114">
            <w:pPr>
              <w:pStyle w:val="4"/>
              <w:ind w:firstLine="480"/>
              <w:jc w:val="center"/>
              <w:rPr>
                <w:rFonts w:hint="default"/>
              </w:rPr>
            </w:pPr>
            <w:r>
              <w:rPr>
                <w:rFonts w:ascii="仿宋_GB2312" w:hAnsi="仿宋_GB2312" w:eastAsia="仿宋_GB2312" w:cs="仿宋_GB2312"/>
                <w:b/>
                <w:color w:val="000000"/>
              </w:rPr>
              <w:t>付款要求</w:t>
            </w:r>
          </w:p>
        </w:tc>
        <w:tc>
          <w:tcPr>
            <w:tcW w:w="2769" w:type="dxa"/>
            <w:tcBorders>
              <w:top w:val="single" w:color="000000" w:sz="4" w:space="0"/>
              <w:left w:val="nil"/>
              <w:bottom w:val="single" w:color="000000" w:sz="4" w:space="0"/>
              <w:right w:val="single" w:color="000000" w:sz="4" w:space="0"/>
            </w:tcBorders>
            <w:shd w:val="clear" w:color="auto" w:fill="D3D3D3"/>
            <w:tcMar>
              <w:top w:w="15" w:type="dxa"/>
              <w:left w:w="15" w:type="dxa"/>
              <w:bottom w:w="15" w:type="dxa"/>
              <w:right w:w="15" w:type="dxa"/>
            </w:tcMar>
          </w:tcPr>
          <w:p w14:paraId="4E22B915">
            <w:pPr>
              <w:pStyle w:val="4"/>
              <w:ind w:firstLine="480"/>
              <w:jc w:val="center"/>
              <w:rPr>
                <w:rFonts w:hint="default"/>
              </w:rPr>
            </w:pPr>
            <w:r>
              <w:rPr>
                <w:rFonts w:ascii="仿宋_GB2312" w:hAnsi="仿宋_GB2312" w:eastAsia="仿宋_GB2312" w:cs="仿宋_GB2312"/>
                <w:b/>
                <w:color w:val="000000"/>
              </w:rPr>
              <w:t>付款比例(%)</w:t>
            </w:r>
          </w:p>
        </w:tc>
      </w:tr>
      <w:tr w14:paraId="286688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Borders>
              <w:top w:val="nil"/>
              <w:left w:val="single" w:color="000000" w:sz="4" w:space="0"/>
              <w:bottom w:val="single" w:color="000000" w:sz="4" w:space="0"/>
              <w:right w:val="single" w:color="000000" w:sz="4" w:space="0"/>
            </w:tcBorders>
            <w:tcMar>
              <w:top w:w="15" w:type="dxa"/>
              <w:left w:w="15" w:type="dxa"/>
              <w:bottom w:w="15" w:type="dxa"/>
              <w:right w:w="15" w:type="dxa"/>
            </w:tcMar>
          </w:tcPr>
          <w:p w14:paraId="72D0D50F">
            <w:pPr>
              <w:pStyle w:val="4"/>
              <w:ind w:firstLine="480"/>
              <w:jc w:val="both"/>
              <w:rPr>
                <w:rFonts w:hint="default"/>
              </w:rPr>
            </w:pPr>
            <w:r>
              <w:rPr>
                <w:rFonts w:ascii="仿宋_GB2312" w:hAnsi="仿宋_GB2312" w:eastAsia="仿宋_GB2312" w:cs="仿宋_GB2312"/>
                <w:color w:val="000000"/>
              </w:rPr>
              <w:t>分18次付款</w:t>
            </w:r>
          </w:p>
        </w:tc>
        <w:tc>
          <w:tcPr>
            <w:tcW w:w="2769" w:type="dxa"/>
            <w:tcBorders>
              <w:top w:val="nil"/>
              <w:left w:val="nil"/>
              <w:bottom w:val="single" w:color="000000" w:sz="4" w:space="0"/>
              <w:right w:val="single" w:color="000000" w:sz="4" w:space="0"/>
            </w:tcBorders>
            <w:tcMar>
              <w:top w:w="15" w:type="dxa"/>
              <w:left w:w="15" w:type="dxa"/>
              <w:bottom w:w="15" w:type="dxa"/>
              <w:right w:w="15" w:type="dxa"/>
            </w:tcMar>
          </w:tcPr>
          <w:p w14:paraId="07B0C20D">
            <w:pPr>
              <w:pStyle w:val="4"/>
              <w:ind w:firstLine="480"/>
              <w:jc w:val="both"/>
              <w:rPr>
                <w:rFonts w:hint="default"/>
              </w:rPr>
            </w:pPr>
            <w:r>
              <w:rPr>
                <w:rFonts w:ascii="仿宋_GB2312" w:hAnsi="仿宋_GB2312" w:eastAsia="仿宋_GB2312" w:cs="仿宋_GB2312"/>
                <w:color w:val="000000"/>
              </w:rPr>
              <w:t>本项目每 1 个月为 1 个服务周期，共18个服务周期。每个服务周期，采购人按照采购文件和合同约定对中标人提供的服务进行考核或验收后支付相应款项。</w:t>
            </w:r>
          </w:p>
        </w:tc>
        <w:tc>
          <w:tcPr>
            <w:tcW w:w="2769" w:type="dxa"/>
            <w:tcBorders>
              <w:top w:val="nil"/>
              <w:left w:val="nil"/>
              <w:bottom w:val="single" w:color="000000" w:sz="4" w:space="0"/>
              <w:right w:val="single" w:color="000000" w:sz="4" w:space="0"/>
            </w:tcBorders>
            <w:tcMar>
              <w:top w:w="15" w:type="dxa"/>
              <w:left w:w="15" w:type="dxa"/>
              <w:bottom w:w="15" w:type="dxa"/>
              <w:right w:w="15" w:type="dxa"/>
            </w:tcMar>
          </w:tcPr>
          <w:p w14:paraId="4CC2B4FD">
            <w:pPr>
              <w:pStyle w:val="4"/>
              <w:ind w:firstLine="480"/>
              <w:jc w:val="both"/>
              <w:rPr>
                <w:rFonts w:hint="default"/>
              </w:rPr>
            </w:pPr>
            <w:r>
              <w:rPr>
                <w:rFonts w:ascii="仿宋_GB2312" w:hAnsi="仿宋_GB2312" w:eastAsia="仿宋_GB2312" w:cs="仿宋_GB2312"/>
                <w:color w:val="000000"/>
              </w:rPr>
              <w:t>100</w:t>
            </w:r>
          </w:p>
        </w:tc>
      </w:tr>
    </w:tbl>
    <w:p w14:paraId="037EAE77">
      <w:pPr>
        <w:pStyle w:val="4"/>
        <w:ind w:firstLine="480"/>
        <w:outlineLvl w:val="1"/>
        <w:rPr>
          <w:rFonts w:hint="default"/>
        </w:rPr>
      </w:pPr>
      <w:r>
        <w:rPr>
          <w:rFonts w:ascii="仿宋_GB2312" w:hAnsi="仿宋_GB2312" w:eastAsia="仿宋_GB2312" w:cs="仿宋_GB2312"/>
          <w:b/>
          <w:i/>
        </w:rPr>
        <w:t>8.3其他要求</w:t>
      </w:r>
    </w:p>
    <w:p w14:paraId="5CF5C328">
      <w:pPr>
        <w:pStyle w:val="4"/>
        <w:ind w:firstLine="480"/>
        <w:outlineLvl w:val="2"/>
        <w:rPr>
          <w:rFonts w:hint="default"/>
        </w:rPr>
      </w:pPr>
      <w:r>
        <w:rPr>
          <w:rFonts w:ascii="仿宋_GB2312" w:hAnsi="仿宋_GB2312" w:eastAsia="仿宋_GB2312" w:cs="仿宋_GB2312"/>
          <w:b/>
        </w:rPr>
        <w:t>8.3.1保密要求</w:t>
      </w:r>
    </w:p>
    <w:p w14:paraId="111CFDE1">
      <w:pPr>
        <w:pStyle w:val="4"/>
        <w:ind w:firstLine="480"/>
        <w:jc w:val="both"/>
        <w:rPr>
          <w:rFonts w:hint="default"/>
        </w:rPr>
      </w:pPr>
      <w:r>
        <w:rPr>
          <w:rFonts w:ascii="仿宋_GB2312" w:hAnsi="仿宋_GB2312" w:eastAsia="仿宋_GB2312" w:cs="仿宋_GB2312"/>
          <w:b/>
        </w:rPr>
        <w:t>★中标人的工作人员需遵守采购人的有关规章制度和管理规定，中标人向采购人负有保密义务，不得泄露国家秘密、工作秘密和敏感信息。如有违反或损害采购人利益的，采购人有拒绝中标人违规工作人员继续工作的权利。（承诺函格式自拟）</w:t>
      </w:r>
    </w:p>
    <w:p w14:paraId="5AB7DF1D">
      <w:pPr>
        <w:pStyle w:val="4"/>
        <w:ind w:firstLine="480"/>
        <w:outlineLvl w:val="2"/>
        <w:rPr>
          <w:rFonts w:hint="default"/>
        </w:rPr>
      </w:pPr>
      <w:r>
        <w:rPr>
          <w:rFonts w:ascii="仿宋_GB2312" w:hAnsi="仿宋_GB2312" w:eastAsia="仿宋_GB2312" w:cs="仿宋_GB2312"/>
          <w:b/>
        </w:rPr>
        <w:t>8.3.2采购包1分项报价表</w:t>
      </w:r>
    </w:p>
    <w:p w14:paraId="4E01B8BF">
      <w:pPr>
        <w:pStyle w:val="4"/>
        <w:ind w:firstLine="480"/>
        <w:jc w:val="center"/>
        <w:rPr>
          <w:rFonts w:hint="default"/>
        </w:rPr>
      </w:pPr>
      <w:r>
        <w:rPr>
          <w:rFonts w:ascii="仿宋_GB2312" w:hAnsi="仿宋_GB2312" w:eastAsia="仿宋_GB2312" w:cs="仿宋_GB2312"/>
          <w:b/>
        </w:rPr>
        <w:t>物业人员费用报价明细表</w:t>
      </w:r>
    </w:p>
    <w:p w14:paraId="5392C9C9">
      <w:pPr>
        <w:pStyle w:val="4"/>
        <w:ind w:firstLine="480"/>
        <w:jc w:val="both"/>
        <w:rPr>
          <w:rFonts w:hint="default"/>
        </w:rPr>
      </w:pPr>
      <w:r>
        <w:rPr>
          <w:rFonts w:ascii="仿宋_GB2312" w:hAnsi="仿宋_GB2312" w:eastAsia="仿宋_GB2312" w:cs="仿宋_GB2312"/>
        </w:rPr>
        <w:t>采购项目编号：</w:t>
      </w:r>
    </w:p>
    <w:p w14:paraId="69A79E45">
      <w:pPr>
        <w:pStyle w:val="4"/>
        <w:ind w:firstLine="480"/>
        <w:jc w:val="both"/>
        <w:rPr>
          <w:rFonts w:hint="default"/>
        </w:rPr>
      </w:pPr>
      <w:r>
        <w:rPr>
          <w:rFonts w:ascii="仿宋_GB2312" w:hAnsi="仿宋_GB2312" w:eastAsia="仿宋_GB2312" w:cs="仿宋_GB2312"/>
        </w:rPr>
        <w:t>项目名称：</w:t>
      </w:r>
    </w:p>
    <w:p w14:paraId="3C8CB744">
      <w:pPr>
        <w:pStyle w:val="4"/>
        <w:ind w:firstLine="480"/>
        <w:jc w:val="both"/>
        <w:rPr>
          <w:rFonts w:hint="default"/>
        </w:rPr>
      </w:pPr>
      <w:r>
        <w:rPr>
          <w:rFonts w:ascii="仿宋_GB2312" w:hAnsi="仿宋_GB2312" w:eastAsia="仿宋_GB2312" w:cs="仿宋_GB2312"/>
        </w:rPr>
        <w:t>投标人名称：</w:t>
      </w:r>
    </w:p>
    <w:p w14:paraId="2C8C6FB0">
      <w:pPr>
        <w:pStyle w:val="4"/>
        <w:ind w:firstLine="480"/>
        <w:jc w:val="both"/>
        <w:rPr>
          <w:rFonts w:hint="default"/>
        </w:rPr>
      </w:pPr>
      <w:r>
        <w:rPr>
          <w:rFonts w:ascii="仿宋_GB2312" w:hAnsi="仿宋_GB2312" w:eastAsia="仿宋_GB2312" w:cs="仿宋_GB2312"/>
        </w:rPr>
        <w:t>采购包：</w:t>
      </w:r>
    </w:p>
    <w:p w14:paraId="6DA18BE2">
      <w:pPr>
        <w:pStyle w:val="4"/>
        <w:ind w:firstLine="480"/>
        <w:jc w:val="right"/>
        <w:rPr>
          <w:rFonts w:hint="default"/>
        </w:rPr>
      </w:pPr>
      <w:r>
        <w:rPr>
          <w:rFonts w:ascii="仿宋_GB2312" w:hAnsi="仿宋_GB2312" w:eastAsia="仿宋_GB2312" w:cs="仿宋_GB2312"/>
        </w:rPr>
        <w:t>货币及单位：人民币/元</w:t>
      </w:r>
    </w:p>
    <w:tbl>
      <w:tblPr>
        <w:tblStyle w:val="2"/>
        <w:tblW w:w="0" w:type="auto"/>
        <w:tblInd w:w="240"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1186"/>
        <w:gridCol w:w="1187"/>
        <w:gridCol w:w="1187"/>
        <w:gridCol w:w="1186"/>
        <w:gridCol w:w="1186"/>
        <w:gridCol w:w="1187"/>
        <w:gridCol w:w="1187"/>
      </w:tblGrid>
      <w:tr w14:paraId="12EEEA7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26C7EEAC">
            <w:pPr>
              <w:pStyle w:val="4"/>
              <w:ind w:firstLine="480"/>
              <w:jc w:val="center"/>
              <w:rPr>
                <w:rFonts w:hint="default"/>
              </w:rPr>
            </w:pPr>
            <w:r>
              <w:rPr>
                <w:rFonts w:ascii="仿宋_GB2312" w:hAnsi="仿宋_GB2312" w:eastAsia="仿宋_GB2312" w:cs="仿宋_GB2312"/>
                <w:b/>
                <w:color w:val="000000"/>
              </w:rPr>
              <w:t>部门职能</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DBC29E7">
            <w:pPr>
              <w:pStyle w:val="4"/>
              <w:ind w:firstLine="480"/>
              <w:jc w:val="center"/>
              <w:rPr>
                <w:rFonts w:hint="default"/>
              </w:rPr>
            </w:pPr>
            <w:r>
              <w:rPr>
                <w:rFonts w:ascii="仿宋_GB2312" w:hAnsi="仿宋_GB2312" w:eastAsia="仿宋_GB2312" w:cs="仿宋_GB2312"/>
                <w:b/>
                <w:color w:val="000000"/>
              </w:rPr>
              <w:t>岗位</w:t>
            </w: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278A54D6">
            <w:pPr>
              <w:pStyle w:val="4"/>
              <w:ind w:left="-90" w:firstLine="82"/>
              <w:jc w:val="center"/>
              <w:rPr>
                <w:rFonts w:hint="default"/>
              </w:rPr>
            </w:pPr>
            <w:r>
              <w:rPr>
                <w:rFonts w:ascii="仿宋_GB2312" w:hAnsi="仿宋_GB2312" w:eastAsia="仿宋_GB2312" w:cs="仿宋_GB2312"/>
                <w:b/>
                <w:color w:val="000000"/>
              </w:rPr>
              <w:t>单位</w:t>
            </w: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D6451CE">
            <w:pPr>
              <w:pStyle w:val="4"/>
              <w:ind w:left="-90" w:firstLine="82"/>
              <w:jc w:val="center"/>
              <w:rPr>
                <w:rFonts w:hint="default"/>
              </w:rPr>
            </w:pPr>
            <w:r>
              <w:rPr>
                <w:rFonts w:ascii="仿宋_GB2312" w:hAnsi="仿宋_GB2312" w:eastAsia="仿宋_GB2312" w:cs="仿宋_GB2312"/>
                <w:b/>
                <w:color w:val="000000"/>
              </w:rPr>
              <w:t>人数</w:t>
            </w: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C18C67F">
            <w:pPr>
              <w:pStyle w:val="4"/>
              <w:ind w:left="-90" w:firstLine="82"/>
              <w:jc w:val="center"/>
              <w:rPr>
                <w:rFonts w:hint="default"/>
              </w:rPr>
            </w:pPr>
            <w:r>
              <w:rPr>
                <w:rFonts w:ascii="仿宋_GB2312" w:hAnsi="仿宋_GB2312" w:eastAsia="仿宋_GB2312" w:cs="仿宋_GB2312"/>
                <w:b/>
                <w:color w:val="000000"/>
              </w:rPr>
              <w:t>单价（人/月/元）</w:t>
            </w: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BB42E3B">
            <w:pPr>
              <w:pStyle w:val="4"/>
              <w:ind w:firstLine="480"/>
              <w:jc w:val="both"/>
              <w:rPr>
                <w:rFonts w:hint="default"/>
              </w:rPr>
            </w:pPr>
            <w:r>
              <w:rPr>
                <w:rFonts w:ascii="仿宋_GB2312" w:hAnsi="仿宋_GB2312" w:eastAsia="仿宋_GB2312" w:cs="仿宋_GB2312"/>
                <w:b/>
                <w:color w:val="000000"/>
              </w:rPr>
              <w:t>金额（月/元）</w:t>
            </w: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324159F">
            <w:pPr>
              <w:pStyle w:val="4"/>
              <w:ind w:firstLine="480"/>
              <w:jc w:val="both"/>
              <w:rPr>
                <w:rFonts w:hint="default"/>
              </w:rPr>
            </w:pPr>
            <w:r>
              <w:rPr>
                <w:rFonts w:ascii="仿宋_GB2312" w:hAnsi="仿宋_GB2312" w:eastAsia="仿宋_GB2312" w:cs="仿宋_GB2312"/>
                <w:b/>
                <w:color w:val="000000"/>
              </w:rPr>
              <w:t>金额（18个月/元）</w:t>
            </w:r>
          </w:p>
        </w:tc>
      </w:tr>
      <w:tr w14:paraId="7A4B49D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187" w:type="dxa"/>
            <w:vMerge w:val="restart"/>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8DA56B1">
            <w:pPr>
              <w:pStyle w:val="4"/>
              <w:ind w:firstLine="480"/>
              <w:jc w:val="center"/>
              <w:rPr>
                <w:rFonts w:hint="default"/>
              </w:rPr>
            </w:pPr>
            <w:r>
              <w:rPr>
                <w:rFonts w:ascii="仿宋_GB2312" w:hAnsi="仿宋_GB2312" w:eastAsia="仿宋_GB2312" w:cs="仿宋_GB2312"/>
                <w:color w:val="000000"/>
              </w:rPr>
              <w:t>管理人员</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8EA8AE4">
            <w:pPr>
              <w:pStyle w:val="4"/>
              <w:ind w:firstLine="480"/>
              <w:jc w:val="center"/>
              <w:rPr>
                <w:rFonts w:hint="default"/>
              </w:rPr>
            </w:pPr>
            <w:r>
              <w:rPr>
                <w:rFonts w:ascii="仿宋_GB2312" w:hAnsi="仿宋_GB2312" w:eastAsia="仿宋_GB2312" w:cs="仿宋_GB2312"/>
                <w:color w:val="000000"/>
              </w:rPr>
              <w:t>项目经理</w:t>
            </w: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D6BC62E">
            <w:pPr>
              <w:pStyle w:val="4"/>
              <w:ind w:firstLine="480"/>
              <w:jc w:val="center"/>
              <w:rPr>
                <w:rFonts w:hint="default"/>
              </w:rPr>
            </w:pPr>
            <w:r>
              <w:rPr>
                <w:rFonts w:ascii="仿宋_GB2312" w:hAnsi="仿宋_GB2312" w:eastAsia="仿宋_GB2312" w:cs="仿宋_GB2312"/>
                <w:color w:val="000000"/>
              </w:rPr>
              <w:t>人</w:t>
            </w: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621BD6F">
            <w:pPr>
              <w:pStyle w:val="4"/>
              <w:ind w:firstLine="480"/>
              <w:jc w:val="center"/>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37ACC0F">
            <w:pPr>
              <w:pStyle w:val="4"/>
              <w:ind w:firstLine="480"/>
              <w:jc w:val="center"/>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F7450DB">
            <w:pPr>
              <w:pStyle w:val="4"/>
              <w:ind w:firstLine="480"/>
              <w:jc w:val="both"/>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667F35F">
            <w:pPr>
              <w:pStyle w:val="4"/>
              <w:ind w:firstLine="480"/>
              <w:jc w:val="both"/>
              <w:rPr>
                <w:rFonts w:hint="default"/>
              </w:rPr>
            </w:pPr>
          </w:p>
        </w:tc>
      </w:tr>
      <w:tr w14:paraId="138D88C7">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187" w:type="dxa"/>
            <w:vMerge w:val="continue"/>
            <w:tcBorders>
              <w:top w:val="single" w:color="000000" w:sz="4" w:space="0"/>
              <w:left w:val="single" w:color="000000" w:sz="4" w:space="0"/>
              <w:bottom w:val="single" w:color="000000" w:sz="4" w:space="0"/>
              <w:right w:val="single" w:color="000000" w:sz="4" w:space="0"/>
            </w:tcBorders>
          </w:tcPr>
          <w:p w14:paraId="71B82341"/>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4C56E34">
            <w:pPr>
              <w:pStyle w:val="4"/>
              <w:ind w:firstLine="480"/>
              <w:jc w:val="center"/>
              <w:rPr>
                <w:rFonts w:hint="default"/>
              </w:rPr>
            </w:pPr>
            <w:r>
              <w:rPr>
                <w:rFonts w:ascii="仿宋_GB2312" w:hAnsi="仿宋_GB2312" w:eastAsia="仿宋_GB2312" w:cs="仿宋_GB2312"/>
                <w:color w:val="000000"/>
              </w:rPr>
              <w:t>助理管理员</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E3125A2">
            <w:pPr>
              <w:pStyle w:val="4"/>
              <w:ind w:firstLine="480"/>
              <w:jc w:val="center"/>
              <w:rPr>
                <w:rFonts w:hint="default"/>
              </w:rPr>
            </w:pPr>
            <w:r>
              <w:rPr>
                <w:rFonts w:ascii="仿宋_GB2312" w:hAnsi="仿宋_GB2312" w:eastAsia="仿宋_GB2312" w:cs="仿宋_GB2312"/>
                <w:color w:val="000000"/>
              </w:rPr>
              <w:t>人</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9AEC4FD">
            <w:pPr>
              <w:pStyle w:val="4"/>
              <w:ind w:firstLine="480"/>
              <w:jc w:val="center"/>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F330D3A">
            <w:pPr>
              <w:pStyle w:val="4"/>
              <w:ind w:firstLine="480"/>
              <w:jc w:val="center"/>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C5D7CD3">
            <w:pPr>
              <w:pStyle w:val="4"/>
              <w:ind w:firstLine="480"/>
              <w:jc w:val="both"/>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4C099C4">
            <w:pPr>
              <w:pStyle w:val="4"/>
              <w:ind w:firstLine="480"/>
              <w:jc w:val="both"/>
              <w:rPr>
                <w:rFonts w:hint="default"/>
              </w:rPr>
            </w:pPr>
          </w:p>
        </w:tc>
      </w:tr>
      <w:tr w14:paraId="2FDBCFE4">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187" w:type="dxa"/>
            <w:vMerge w:val="restart"/>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2889D60">
            <w:pPr>
              <w:pStyle w:val="4"/>
              <w:ind w:firstLine="480"/>
              <w:jc w:val="center"/>
              <w:rPr>
                <w:rFonts w:hint="default"/>
              </w:rPr>
            </w:pPr>
            <w:r>
              <w:rPr>
                <w:rFonts w:ascii="仿宋_GB2312" w:hAnsi="仿宋_GB2312" w:eastAsia="仿宋_GB2312" w:cs="仿宋_GB2312"/>
                <w:color w:val="000000"/>
              </w:rPr>
              <w:t>保安服务</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C275AD0">
            <w:pPr>
              <w:pStyle w:val="4"/>
              <w:ind w:firstLine="480"/>
              <w:jc w:val="center"/>
              <w:rPr>
                <w:rFonts w:hint="default"/>
              </w:rPr>
            </w:pPr>
            <w:r>
              <w:rPr>
                <w:rFonts w:ascii="仿宋_GB2312" w:hAnsi="仿宋_GB2312" w:eastAsia="仿宋_GB2312" w:cs="仿宋_GB2312"/>
                <w:color w:val="000000"/>
              </w:rPr>
              <w:t>保安队长</w:t>
            </w: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B69E988">
            <w:pPr>
              <w:pStyle w:val="4"/>
              <w:ind w:firstLine="480"/>
              <w:jc w:val="center"/>
              <w:rPr>
                <w:rFonts w:hint="default"/>
              </w:rPr>
            </w:pPr>
            <w:r>
              <w:rPr>
                <w:rFonts w:ascii="仿宋_GB2312" w:hAnsi="仿宋_GB2312" w:eastAsia="仿宋_GB2312" w:cs="仿宋_GB2312"/>
                <w:color w:val="000000"/>
              </w:rPr>
              <w:t>人</w:t>
            </w: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65C7F7E">
            <w:pPr>
              <w:pStyle w:val="4"/>
              <w:ind w:firstLine="480"/>
              <w:jc w:val="center"/>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B108BD7">
            <w:pPr>
              <w:pStyle w:val="4"/>
              <w:ind w:firstLine="480"/>
              <w:jc w:val="center"/>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20125A4">
            <w:pPr>
              <w:pStyle w:val="4"/>
              <w:ind w:firstLine="480"/>
              <w:jc w:val="both"/>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8D2E348">
            <w:pPr>
              <w:pStyle w:val="4"/>
              <w:ind w:firstLine="480"/>
              <w:jc w:val="both"/>
              <w:rPr>
                <w:rFonts w:hint="default"/>
              </w:rPr>
            </w:pPr>
          </w:p>
        </w:tc>
      </w:tr>
      <w:tr w14:paraId="7B9E291C">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187" w:type="dxa"/>
            <w:vMerge w:val="continue"/>
            <w:tcBorders>
              <w:top w:val="single" w:color="000000" w:sz="4" w:space="0"/>
              <w:left w:val="single" w:color="000000" w:sz="4" w:space="0"/>
              <w:bottom w:val="single" w:color="000000" w:sz="4" w:space="0"/>
              <w:right w:val="single" w:color="000000" w:sz="4" w:space="0"/>
            </w:tcBorders>
          </w:tcPr>
          <w:p w14:paraId="309ACBC0"/>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82F9427">
            <w:pPr>
              <w:pStyle w:val="4"/>
              <w:ind w:firstLine="480"/>
              <w:jc w:val="center"/>
              <w:rPr>
                <w:rFonts w:hint="default"/>
              </w:rPr>
            </w:pPr>
            <w:r>
              <w:rPr>
                <w:rFonts w:ascii="仿宋_GB2312" w:hAnsi="仿宋_GB2312" w:eastAsia="仿宋_GB2312" w:cs="仿宋_GB2312"/>
                <w:color w:val="000000"/>
              </w:rPr>
              <w:t>专职消防安全员</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3C65E6D">
            <w:pPr>
              <w:pStyle w:val="4"/>
              <w:ind w:firstLine="480"/>
              <w:jc w:val="center"/>
              <w:rPr>
                <w:rFonts w:hint="default"/>
              </w:rPr>
            </w:pPr>
            <w:r>
              <w:rPr>
                <w:rFonts w:ascii="仿宋_GB2312" w:hAnsi="仿宋_GB2312" w:eastAsia="仿宋_GB2312" w:cs="仿宋_GB2312"/>
                <w:color w:val="000000"/>
              </w:rPr>
              <w:t>人</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3424CB1">
            <w:pPr>
              <w:pStyle w:val="4"/>
              <w:ind w:firstLine="480"/>
              <w:jc w:val="center"/>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899D907">
            <w:pPr>
              <w:pStyle w:val="4"/>
              <w:ind w:firstLine="480"/>
              <w:jc w:val="center"/>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742961B">
            <w:pPr>
              <w:pStyle w:val="4"/>
              <w:ind w:firstLine="480"/>
              <w:jc w:val="both"/>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7DDC977">
            <w:pPr>
              <w:pStyle w:val="4"/>
              <w:ind w:firstLine="480"/>
              <w:jc w:val="both"/>
              <w:rPr>
                <w:rFonts w:hint="default"/>
              </w:rPr>
            </w:pPr>
          </w:p>
        </w:tc>
      </w:tr>
      <w:tr w14:paraId="06AC764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187" w:type="dxa"/>
            <w:vMerge w:val="continue"/>
            <w:tcBorders>
              <w:top w:val="single" w:color="000000" w:sz="4" w:space="0"/>
              <w:left w:val="single" w:color="000000" w:sz="4" w:space="0"/>
              <w:bottom w:val="single" w:color="000000" w:sz="4" w:space="0"/>
              <w:right w:val="single" w:color="000000" w:sz="4" w:space="0"/>
            </w:tcBorders>
          </w:tcPr>
          <w:p w14:paraId="26918AFA"/>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C6FA52D">
            <w:pPr>
              <w:pStyle w:val="4"/>
              <w:ind w:firstLine="480"/>
              <w:jc w:val="center"/>
              <w:rPr>
                <w:rFonts w:hint="default"/>
              </w:rPr>
            </w:pPr>
            <w:r>
              <w:rPr>
                <w:rFonts w:ascii="仿宋_GB2312" w:hAnsi="仿宋_GB2312" w:eastAsia="仿宋_GB2312" w:cs="仿宋_GB2312"/>
                <w:color w:val="000000"/>
              </w:rPr>
              <w:t>班长</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FF571EF">
            <w:pPr>
              <w:pStyle w:val="4"/>
              <w:ind w:firstLine="480"/>
              <w:jc w:val="center"/>
              <w:rPr>
                <w:rFonts w:hint="default"/>
              </w:rPr>
            </w:pPr>
            <w:r>
              <w:rPr>
                <w:rFonts w:ascii="仿宋_GB2312" w:hAnsi="仿宋_GB2312" w:eastAsia="仿宋_GB2312" w:cs="仿宋_GB2312"/>
                <w:color w:val="000000"/>
              </w:rPr>
              <w:t>人</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A239A64">
            <w:pPr>
              <w:pStyle w:val="4"/>
              <w:ind w:firstLine="480"/>
              <w:jc w:val="center"/>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8AD12AC">
            <w:pPr>
              <w:pStyle w:val="4"/>
              <w:ind w:firstLine="480"/>
              <w:jc w:val="both"/>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E910810">
            <w:pPr>
              <w:pStyle w:val="4"/>
              <w:ind w:firstLine="480"/>
              <w:jc w:val="both"/>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4EEAD6A">
            <w:pPr>
              <w:pStyle w:val="4"/>
              <w:ind w:firstLine="480"/>
              <w:jc w:val="both"/>
              <w:rPr>
                <w:rFonts w:hint="default"/>
              </w:rPr>
            </w:pPr>
          </w:p>
        </w:tc>
      </w:tr>
      <w:tr w14:paraId="1B387B98">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187" w:type="dxa"/>
            <w:vMerge w:val="continue"/>
            <w:tcBorders>
              <w:top w:val="single" w:color="000000" w:sz="4" w:space="0"/>
              <w:left w:val="single" w:color="000000" w:sz="4" w:space="0"/>
              <w:bottom w:val="single" w:color="000000" w:sz="4" w:space="0"/>
              <w:right w:val="single" w:color="000000" w:sz="4" w:space="0"/>
            </w:tcBorders>
          </w:tcPr>
          <w:p w14:paraId="09F3F8D0"/>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EDA9D8C">
            <w:pPr>
              <w:pStyle w:val="4"/>
              <w:ind w:firstLine="480"/>
              <w:jc w:val="center"/>
              <w:rPr>
                <w:rFonts w:hint="default"/>
              </w:rPr>
            </w:pPr>
            <w:r>
              <w:rPr>
                <w:rFonts w:ascii="仿宋_GB2312" w:hAnsi="仿宋_GB2312" w:eastAsia="仿宋_GB2312" w:cs="仿宋_GB2312"/>
                <w:color w:val="000000"/>
              </w:rPr>
              <w:t>本部办公大楼大厅岗</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F41D295">
            <w:pPr>
              <w:pStyle w:val="4"/>
              <w:ind w:firstLine="480"/>
              <w:jc w:val="center"/>
              <w:rPr>
                <w:rFonts w:hint="default"/>
              </w:rPr>
            </w:pPr>
            <w:r>
              <w:rPr>
                <w:rFonts w:ascii="仿宋_GB2312" w:hAnsi="仿宋_GB2312" w:eastAsia="仿宋_GB2312" w:cs="仿宋_GB2312"/>
                <w:color w:val="000000"/>
              </w:rPr>
              <w:t>人</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4F233D4">
            <w:pPr>
              <w:pStyle w:val="4"/>
              <w:ind w:firstLine="480"/>
              <w:jc w:val="center"/>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CA43924">
            <w:pPr>
              <w:pStyle w:val="4"/>
              <w:ind w:firstLine="480"/>
              <w:jc w:val="both"/>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601F679">
            <w:pPr>
              <w:pStyle w:val="4"/>
              <w:ind w:firstLine="480"/>
              <w:jc w:val="both"/>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C89DEEB">
            <w:pPr>
              <w:pStyle w:val="4"/>
              <w:ind w:firstLine="480"/>
              <w:jc w:val="both"/>
              <w:rPr>
                <w:rFonts w:hint="default"/>
              </w:rPr>
            </w:pPr>
          </w:p>
        </w:tc>
      </w:tr>
      <w:tr w14:paraId="1F9F433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187" w:type="dxa"/>
            <w:vMerge w:val="continue"/>
            <w:tcBorders>
              <w:top w:val="single" w:color="000000" w:sz="4" w:space="0"/>
              <w:left w:val="single" w:color="000000" w:sz="4" w:space="0"/>
              <w:bottom w:val="single" w:color="000000" w:sz="4" w:space="0"/>
              <w:right w:val="single" w:color="000000" w:sz="4" w:space="0"/>
            </w:tcBorders>
          </w:tcPr>
          <w:p w14:paraId="43B56A6C"/>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CCB0018">
            <w:pPr>
              <w:pStyle w:val="4"/>
              <w:ind w:firstLine="480"/>
              <w:jc w:val="center"/>
              <w:rPr>
                <w:rFonts w:hint="default"/>
              </w:rPr>
            </w:pPr>
            <w:r>
              <w:rPr>
                <w:rFonts w:ascii="仿宋_GB2312" w:hAnsi="仿宋_GB2312" w:eastAsia="仿宋_GB2312" w:cs="仿宋_GB2312"/>
                <w:color w:val="000000"/>
              </w:rPr>
              <w:t>本部办公大楼后停车场</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ED30360">
            <w:pPr>
              <w:pStyle w:val="4"/>
              <w:ind w:firstLine="480"/>
              <w:jc w:val="center"/>
              <w:rPr>
                <w:rFonts w:hint="default"/>
              </w:rPr>
            </w:pPr>
            <w:r>
              <w:rPr>
                <w:rFonts w:ascii="仿宋_GB2312" w:hAnsi="仿宋_GB2312" w:eastAsia="仿宋_GB2312" w:cs="仿宋_GB2312"/>
                <w:color w:val="000000"/>
              </w:rPr>
              <w:t>人</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4E7FC22">
            <w:pPr>
              <w:pStyle w:val="4"/>
              <w:ind w:firstLine="480"/>
              <w:jc w:val="center"/>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EBEEFC7">
            <w:pPr>
              <w:pStyle w:val="4"/>
              <w:ind w:firstLine="480"/>
              <w:jc w:val="both"/>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C6F70B0">
            <w:pPr>
              <w:pStyle w:val="4"/>
              <w:ind w:firstLine="480"/>
              <w:jc w:val="both"/>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AC05F7E">
            <w:pPr>
              <w:pStyle w:val="4"/>
              <w:ind w:firstLine="480"/>
              <w:jc w:val="both"/>
              <w:rPr>
                <w:rFonts w:hint="default"/>
              </w:rPr>
            </w:pPr>
          </w:p>
        </w:tc>
      </w:tr>
      <w:tr w14:paraId="3A2143D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187" w:type="dxa"/>
            <w:vMerge w:val="continue"/>
            <w:tcBorders>
              <w:top w:val="single" w:color="000000" w:sz="4" w:space="0"/>
              <w:left w:val="single" w:color="000000" w:sz="4" w:space="0"/>
              <w:bottom w:val="single" w:color="000000" w:sz="4" w:space="0"/>
              <w:right w:val="single" w:color="000000" w:sz="4" w:space="0"/>
            </w:tcBorders>
          </w:tcPr>
          <w:p w14:paraId="7FDD9236"/>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75BB8FD">
            <w:pPr>
              <w:pStyle w:val="4"/>
              <w:ind w:firstLine="480"/>
              <w:jc w:val="center"/>
              <w:rPr>
                <w:rFonts w:hint="default"/>
              </w:rPr>
            </w:pPr>
            <w:r>
              <w:rPr>
                <w:rFonts w:ascii="仿宋_GB2312" w:hAnsi="仿宋_GB2312" w:eastAsia="仿宋_GB2312" w:cs="仿宋_GB2312"/>
                <w:color w:val="000000"/>
              </w:rPr>
              <w:t>消防监控中心值班员</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B8EDEC1">
            <w:pPr>
              <w:pStyle w:val="4"/>
              <w:ind w:firstLine="480"/>
              <w:jc w:val="center"/>
              <w:rPr>
                <w:rFonts w:hint="default"/>
              </w:rPr>
            </w:pPr>
            <w:r>
              <w:rPr>
                <w:rFonts w:ascii="仿宋_GB2312" w:hAnsi="仿宋_GB2312" w:eastAsia="仿宋_GB2312" w:cs="仿宋_GB2312"/>
                <w:color w:val="000000"/>
              </w:rPr>
              <w:t>人</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2E5C2F1">
            <w:pPr>
              <w:pStyle w:val="4"/>
              <w:ind w:firstLine="480"/>
              <w:jc w:val="center"/>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D827923">
            <w:pPr>
              <w:pStyle w:val="4"/>
              <w:ind w:firstLine="480"/>
              <w:jc w:val="both"/>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A42238B">
            <w:pPr>
              <w:pStyle w:val="4"/>
              <w:ind w:firstLine="480"/>
              <w:jc w:val="both"/>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253FA2A">
            <w:pPr>
              <w:pStyle w:val="4"/>
              <w:ind w:firstLine="480"/>
              <w:jc w:val="both"/>
              <w:rPr>
                <w:rFonts w:hint="default"/>
              </w:rPr>
            </w:pPr>
          </w:p>
        </w:tc>
      </w:tr>
      <w:tr w14:paraId="481404B4">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187" w:type="dxa"/>
            <w:vMerge w:val="restart"/>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AE8B28D">
            <w:pPr>
              <w:pStyle w:val="4"/>
              <w:ind w:firstLine="480"/>
              <w:jc w:val="center"/>
              <w:rPr>
                <w:rFonts w:hint="default"/>
              </w:rPr>
            </w:pPr>
            <w:r>
              <w:rPr>
                <w:rFonts w:ascii="仿宋_GB2312" w:hAnsi="仿宋_GB2312" w:eastAsia="仿宋_GB2312" w:cs="仿宋_GB2312"/>
                <w:color w:val="000000"/>
              </w:rPr>
              <w:t>保洁服务</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FDAA5A7">
            <w:pPr>
              <w:pStyle w:val="4"/>
              <w:ind w:firstLine="480"/>
              <w:jc w:val="center"/>
              <w:rPr>
                <w:rFonts w:hint="default"/>
              </w:rPr>
            </w:pPr>
            <w:r>
              <w:rPr>
                <w:rFonts w:ascii="仿宋_GB2312" w:hAnsi="仿宋_GB2312" w:eastAsia="仿宋_GB2312" w:cs="仿宋_GB2312"/>
                <w:color w:val="000000"/>
              </w:rPr>
              <w:t>保洁班长</w:t>
            </w: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80B5167">
            <w:pPr>
              <w:pStyle w:val="4"/>
              <w:ind w:firstLine="480"/>
              <w:jc w:val="center"/>
              <w:rPr>
                <w:rFonts w:hint="default"/>
              </w:rPr>
            </w:pPr>
            <w:r>
              <w:rPr>
                <w:rFonts w:ascii="仿宋_GB2312" w:hAnsi="仿宋_GB2312" w:eastAsia="仿宋_GB2312" w:cs="仿宋_GB2312"/>
                <w:color w:val="000000"/>
              </w:rPr>
              <w:t>人</w:t>
            </w: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2F20914D">
            <w:pPr>
              <w:pStyle w:val="4"/>
              <w:ind w:firstLine="480"/>
              <w:jc w:val="center"/>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C4A70F2">
            <w:pPr>
              <w:pStyle w:val="4"/>
              <w:ind w:firstLine="480"/>
              <w:jc w:val="both"/>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F25E7E8">
            <w:pPr>
              <w:pStyle w:val="4"/>
              <w:ind w:firstLine="480"/>
              <w:jc w:val="both"/>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79D3AD3">
            <w:pPr>
              <w:pStyle w:val="4"/>
              <w:ind w:firstLine="480"/>
              <w:jc w:val="both"/>
              <w:rPr>
                <w:rFonts w:hint="default"/>
              </w:rPr>
            </w:pPr>
          </w:p>
        </w:tc>
      </w:tr>
      <w:tr w14:paraId="1DD0101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187" w:type="dxa"/>
            <w:vMerge w:val="continue"/>
            <w:tcBorders>
              <w:top w:val="single" w:color="000000" w:sz="4" w:space="0"/>
              <w:left w:val="single" w:color="000000" w:sz="4" w:space="0"/>
              <w:bottom w:val="single" w:color="000000" w:sz="4" w:space="0"/>
              <w:right w:val="single" w:color="000000" w:sz="4" w:space="0"/>
            </w:tcBorders>
          </w:tcPr>
          <w:p w14:paraId="0CF71E3A"/>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E5A66F9">
            <w:pPr>
              <w:pStyle w:val="4"/>
              <w:ind w:firstLine="480"/>
              <w:jc w:val="center"/>
              <w:rPr>
                <w:rFonts w:hint="default"/>
              </w:rPr>
            </w:pPr>
            <w:r>
              <w:rPr>
                <w:rFonts w:ascii="仿宋_GB2312" w:hAnsi="仿宋_GB2312" w:eastAsia="仿宋_GB2312" w:cs="仿宋_GB2312"/>
                <w:color w:val="000000"/>
              </w:rPr>
              <w:t>保洁员</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E6A1D8F">
            <w:pPr>
              <w:pStyle w:val="4"/>
              <w:ind w:firstLine="480"/>
              <w:jc w:val="center"/>
              <w:rPr>
                <w:rFonts w:hint="default"/>
              </w:rPr>
            </w:pPr>
            <w:r>
              <w:rPr>
                <w:rFonts w:ascii="仿宋_GB2312" w:hAnsi="仿宋_GB2312" w:eastAsia="仿宋_GB2312" w:cs="仿宋_GB2312"/>
                <w:color w:val="000000"/>
              </w:rPr>
              <w:t>人</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E19F1E7">
            <w:pPr>
              <w:pStyle w:val="4"/>
              <w:ind w:firstLine="480"/>
              <w:jc w:val="center"/>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F7C25E6">
            <w:pPr>
              <w:pStyle w:val="4"/>
              <w:ind w:firstLine="480"/>
              <w:jc w:val="both"/>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2E1E093">
            <w:pPr>
              <w:pStyle w:val="4"/>
              <w:ind w:firstLine="480"/>
              <w:jc w:val="both"/>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545DD56">
            <w:pPr>
              <w:pStyle w:val="4"/>
              <w:ind w:firstLine="480"/>
              <w:jc w:val="both"/>
              <w:rPr>
                <w:rFonts w:hint="default"/>
              </w:rPr>
            </w:pPr>
          </w:p>
        </w:tc>
      </w:tr>
      <w:tr w14:paraId="4AD16FA0">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187" w:type="dxa"/>
            <w:vMerge w:val="continue"/>
            <w:tcBorders>
              <w:top w:val="single" w:color="000000" w:sz="4" w:space="0"/>
              <w:left w:val="single" w:color="000000" w:sz="4" w:space="0"/>
              <w:bottom w:val="single" w:color="000000" w:sz="4" w:space="0"/>
              <w:right w:val="single" w:color="000000" w:sz="4" w:space="0"/>
            </w:tcBorders>
          </w:tcPr>
          <w:p w14:paraId="498F11E6"/>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3A80795">
            <w:pPr>
              <w:pStyle w:val="4"/>
              <w:ind w:firstLine="480"/>
              <w:jc w:val="center"/>
              <w:rPr>
                <w:rFonts w:hint="default"/>
              </w:rPr>
            </w:pPr>
            <w:r>
              <w:rPr>
                <w:rFonts w:ascii="仿宋_GB2312" w:hAnsi="仿宋_GB2312" w:eastAsia="仿宋_GB2312" w:cs="仿宋_GB2312"/>
                <w:color w:val="000000"/>
              </w:rPr>
              <w:t>首层、门前、停车场、充电桩</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68C5D89">
            <w:pPr>
              <w:pStyle w:val="4"/>
              <w:ind w:firstLine="480"/>
              <w:jc w:val="center"/>
              <w:rPr>
                <w:rFonts w:hint="default"/>
              </w:rPr>
            </w:pPr>
            <w:r>
              <w:rPr>
                <w:rFonts w:ascii="仿宋_GB2312" w:hAnsi="仿宋_GB2312" w:eastAsia="仿宋_GB2312" w:cs="仿宋_GB2312"/>
                <w:color w:val="000000"/>
              </w:rPr>
              <w:t>人</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4FB0826">
            <w:pPr>
              <w:pStyle w:val="4"/>
              <w:ind w:firstLine="480"/>
              <w:jc w:val="center"/>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6290712">
            <w:pPr>
              <w:pStyle w:val="4"/>
              <w:ind w:firstLine="480"/>
              <w:jc w:val="both"/>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0BED7F9F">
            <w:pPr>
              <w:pStyle w:val="4"/>
              <w:ind w:firstLine="480"/>
              <w:jc w:val="both"/>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F6EA756">
            <w:pPr>
              <w:pStyle w:val="4"/>
              <w:ind w:firstLine="480"/>
              <w:jc w:val="both"/>
              <w:rPr>
                <w:rFonts w:hint="default"/>
              </w:rPr>
            </w:pPr>
          </w:p>
        </w:tc>
      </w:tr>
      <w:tr w14:paraId="0BFBF4E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5C2028A">
            <w:pPr>
              <w:pStyle w:val="4"/>
              <w:ind w:firstLine="480"/>
              <w:jc w:val="center"/>
              <w:rPr>
                <w:rFonts w:hint="default"/>
              </w:rPr>
            </w:pPr>
            <w:r>
              <w:rPr>
                <w:rFonts w:ascii="仿宋_GB2312" w:hAnsi="仿宋_GB2312" w:eastAsia="仿宋_GB2312" w:cs="仿宋_GB2312"/>
                <w:color w:val="000000"/>
              </w:rPr>
              <w:t>绿化养护服务</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0982CCC">
            <w:pPr>
              <w:pStyle w:val="4"/>
              <w:ind w:firstLine="480"/>
              <w:jc w:val="center"/>
              <w:rPr>
                <w:rFonts w:hint="default"/>
              </w:rPr>
            </w:pPr>
            <w:r>
              <w:rPr>
                <w:rFonts w:ascii="仿宋_GB2312" w:hAnsi="仿宋_GB2312" w:eastAsia="仿宋_GB2312" w:cs="仿宋_GB2312"/>
                <w:color w:val="000000"/>
              </w:rPr>
              <w:t>绿化养护员</w:t>
            </w: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D8E0809">
            <w:pPr>
              <w:pStyle w:val="4"/>
              <w:ind w:firstLine="480"/>
              <w:jc w:val="center"/>
              <w:rPr>
                <w:rFonts w:hint="default"/>
              </w:rPr>
            </w:pPr>
            <w:r>
              <w:rPr>
                <w:rFonts w:ascii="仿宋_GB2312" w:hAnsi="仿宋_GB2312" w:eastAsia="仿宋_GB2312" w:cs="仿宋_GB2312"/>
                <w:color w:val="000000"/>
              </w:rPr>
              <w:t>人</w:t>
            </w: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8E6CF3F">
            <w:pPr>
              <w:pStyle w:val="4"/>
              <w:ind w:firstLine="480"/>
              <w:jc w:val="center"/>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F7EE6F4">
            <w:pPr>
              <w:pStyle w:val="4"/>
              <w:ind w:firstLine="480"/>
              <w:jc w:val="both"/>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BE729BA">
            <w:pPr>
              <w:pStyle w:val="4"/>
              <w:ind w:firstLine="480"/>
              <w:jc w:val="both"/>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29BE96B">
            <w:pPr>
              <w:pStyle w:val="4"/>
              <w:ind w:firstLine="480"/>
              <w:jc w:val="both"/>
              <w:rPr>
                <w:rFonts w:hint="default"/>
              </w:rPr>
            </w:pPr>
          </w:p>
        </w:tc>
      </w:tr>
      <w:tr w14:paraId="3B705E9B">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EB1590B">
            <w:pPr>
              <w:pStyle w:val="4"/>
              <w:ind w:firstLine="480"/>
              <w:jc w:val="center"/>
              <w:rPr>
                <w:rFonts w:hint="default"/>
              </w:rPr>
            </w:pPr>
            <w:r>
              <w:rPr>
                <w:rFonts w:ascii="仿宋_GB2312" w:hAnsi="仿宋_GB2312" w:eastAsia="仿宋_GB2312" w:cs="仿宋_GB2312"/>
                <w:color w:val="000000"/>
              </w:rPr>
              <w:t>设施设备维护服务</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B6460C2">
            <w:pPr>
              <w:pStyle w:val="4"/>
              <w:ind w:firstLine="480"/>
              <w:jc w:val="center"/>
              <w:rPr>
                <w:rFonts w:hint="default"/>
              </w:rPr>
            </w:pPr>
            <w:r>
              <w:rPr>
                <w:rFonts w:ascii="仿宋_GB2312" w:hAnsi="仿宋_GB2312" w:eastAsia="仿宋_GB2312" w:cs="仿宋_GB2312"/>
                <w:color w:val="000000"/>
              </w:rPr>
              <w:t>电工</w:t>
            </w: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C82BDB6">
            <w:pPr>
              <w:pStyle w:val="4"/>
              <w:ind w:firstLine="480"/>
              <w:jc w:val="center"/>
              <w:rPr>
                <w:rFonts w:hint="default"/>
              </w:rPr>
            </w:pPr>
            <w:r>
              <w:rPr>
                <w:rFonts w:ascii="仿宋_GB2312" w:hAnsi="仿宋_GB2312" w:eastAsia="仿宋_GB2312" w:cs="仿宋_GB2312"/>
                <w:color w:val="000000"/>
              </w:rPr>
              <w:t>人</w:t>
            </w: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BF9085B">
            <w:pPr>
              <w:pStyle w:val="4"/>
              <w:ind w:firstLine="480"/>
              <w:jc w:val="center"/>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40A3D7E">
            <w:pPr>
              <w:pStyle w:val="4"/>
              <w:ind w:firstLine="480"/>
              <w:jc w:val="both"/>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E7FCC8E">
            <w:pPr>
              <w:pStyle w:val="4"/>
              <w:ind w:firstLine="480"/>
              <w:jc w:val="both"/>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09C4BAF">
            <w:pPr>
              <w:pStyle w:val="4"/>
              <w:ind w:firstLine="480"/>
              <w:jc w:val="both"/>
              <w:rPr>
                <w:rFonts w:hint="default"/>
              </w:rPr>
            </w:pPr>
          </w:p>
        </w:tc>
      </w:tr>
      <w:tr w14:paraId="5662ADCF">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5935" w:type="dxa"/>
            <w:gridSpan w:val="5"/>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39EFD78">
            <w:pPr>
              <w:pStyle w:val="4"/>
              <w:ind w:firstLine="480"/>
              <w:jc w:val="center"/>
              <w:rPr>
                <w:rFonts w:hint="default"/>
              </w:rPr>
            </w:pPr>
            <w:r>
              <w:rPr>
                <w:rFonts w:ascii="仿宋_GB2312" w:hAnsi="仿宋_GB2312" w:eastAsia="仿宋_GB2312" w:cs="仿宋_GB2312"/>
                <w:b/>
                <w:color w:val="000000"/>
              </w:rPr>
              <w:t>合计</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26040817">
            <w:pPr>
              <w:pStyle w:val="4"/>
              <w:ind w:firstLine="480"/>
              <w:jc w:val="both"/>
              <w:rPr>
                <w:rFonts w:hint="default"/>
              </w:rPr>
            </w:pPr>
          </w:p>
        </w:tc>
        <w:tc>
          <w:tcPr>
            <w:tcW w:w="1187"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2D64DC7">
            <w:pPr>
              <w:pStyle w:val="4"/>
              <w:ind w:firstLine="480"/>
              <w:jc w:val="both"/>
              <w:rPr>
                <w:rFonts w:hint="default"/>
              </w:rPr>
            </w:pPr>
          </w:p>
        </w:tc>
      </w:tr>
    </w:tbl>
    <w:p w14:paraId="6B2A59F7">
      <w:pPr>
        <w:pStyle w:val="4"/>
        <w:ind w:firstLine="480"/>
        <w:jc w:val="right"/>
        <w:rPr>
          <w:rFonts w:hint="default"/>
        </w:rPr>
      </w:pPr>
      <w:r>
        <w:rPr>
          <w:rFonts w:ascii="仿宋_GB2312" w:hAnsi="仿宋_GB2312" w:eastAsia="仿宋_GB2312" w:cs="仿宋_GB2312"/>
        </w:rPr>
        <w:t>投标人签章：__________________</w:t>
      </w:r>
    </w:p>
    <w:p w14:paraId="7C91208E">
      <w:pPr>
        <w:pStyle w:val="4"/>
        <w:ind w:firstLine="480"/>
        <w:jc w:val="right"/>
        <w:rPr>
          <w:rFonts w:hint="default"/>
        </w:rPr>
      </w:pPr>
      <w:r>
        <w:rPr>
          <w:rFonts w:ascii="仿宋_GB2312" w:hAnsi="仿宋_GB2312" w:eastAsia="仿宋_GB2312" w:cs="仿宋_GB2312"/>
        </w:rPr>
        <w:t>日期： 年 月 日</w:t>
      </w:r>
    </w:p>
    <w:p w14:paraId="6FCF7C67">
      <w:pPr>
        <w:pStyle w:val="4"/>
        <w:ind w:firstLine="480"/>
        <w:jc w:val="both"/>
        <w:rPr>
          <w:rFonts w:hint="default"/>
        </w:rPr>
      </w:pPr>
      <w:r>
        <w:rPr>
          <w:rFonts w:ascii="仿宋_GB2312" w:hAnsi="仿宋_GB2312" w:eastAsia="仿宋_GB2312" w:cs="仿宋_GB2312"/>
        </w:rPr>
        <w:t>特别说明:</w:t>
      </w:r>
    </w:p>
    <w:p w14:paraId="220CE0E9">
      <w:pPr>
        <w:pStyle w:val="4"/>
        <w:ind w:firstLine="480"/>
        <w:jc w:val="both"/>
        <w:rPr>
          <w:rFonts w:hint="default"/>
        </w:rPr>
      </w:pPr>
      <w:r>
        <w:rPr>
          <w:rFonts w:ascii="仿宋_GB2312" w:hAnsi="仿宋_GB2312" w:eastAsia="仿宋_GB2312" w:cs="仿宋_GB2312"/>
        </w:rPr>
        <w:t>1.本项目总价及分项报价均不接受任何形式的赠送、“零”报价和折扣报价。</w:t>
      </w:r>
    </w:p>
    <w:p w14:paraId="441F286A">
      <w:pPr>
        <w:pStyle w:val="4"/>
        <w:ind w:firstLine="480"/>
        <w:jc w:val="both"/>
        <w:rPr>
          <w:rFonts w:hint="default"/>
        </w:rPr>
      </w:pPr>
      <w:r>
        <w:rPr>
          <w:rFonts w:ascii="仿宋_GB2312" w:hAnsi="仿宋_GB2312" w:eastAsia="仿宋_GB2312" w:cs="仿宋_GB2312"/>
        </w:rPr>
        <w:t>2.本表中费用类别为人员费用的项目，小计=人员数量×工作时间×单价；费用类别非人员费用的项目，小计=工作时间×单价。</w:t>
      </w:r>
    </w:p>
    <w:p w14:paraId="6D651B71">
      <w:pPr>
        <w:pStyle w:val="4"/>
        <w:ind w:firstLine="480"/>
        <w:jc w:val="both"/>
        <w:rPr>
          <w:rFonts w:hint="default"/>
        </w:rPr>
      </w:pPr>
      <w:r>
        <w:rPr>
          <w:rFonts w:ascii="仿宋_GB2312" w:hAnsi="仿宋_GB2312" w:eastAsia="仿宋_GB2312" w:cs="仿宋_GB2312"/>
        </w:rPr>
        <w:t>3.本表可扩展。</w:t>
      </w:r>
    </w:p>
    <w:p w14:paraId="1E86584D">
      <w:pPr>
        <w:pStyle w:val="4"/>
        <w:ind w:firstLine="480"/>
        <w:outlineLvl w:val="2"/>
        <w:rPr>
          <w:rFonts w:hint="default"/>
        </w:rPr>
      </w:pPr>
      <w:r>
        <w:rPr>
          <w:rFonts w:ascii="仿宋_GB2312" w:hAnsi="仿宋_GB2312" w:eastAsia="仿宋_GB2312" w:cs="仿宋_GB2312"/>
          <w:b/>
        </w:rPr>
        <w:t>8.3.3采购包1其他专项服务报价表</w:t>
      </w:r>
    </w:p>
    <w:tbl>
      <w:tblPr>
        <w:tblStyle w:val="2"/>
        <w:tblW w:w="0" w:type="auto"/>
        <w:tblInd w:w="240"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760"/>
        <w:gridCol w:w="1302"/>
        <w:gridCol w:w="1091"/>
      </w:tblGrid>
      <w:tr w14:paraId="5389A46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384"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17C4153C">
            <w:pPr>
              <w:pStyle w:val="4"/>
              <w:ind w:firstLine="480"/>
              <w:jc w:val="center"/>
              <w:rPr>
                <w:rFonts w:hint="default"/>
              </w:rPr>
            </w:pPr>
            <w:r>
              <w:rPr>
                <w:rFonts w:ascii="仿宋_GB2312" w:hAnsi="仿宋_GB2312" w:eastAsia="仿宋_GB2312" w:cs="仿宋_GB2312"/>
                <w:b/>
                <w:color w:val="000000"/>
              </w:rPr>
              <w:t>序号</w:t>
            </w:r>
          </w:p>
        </w:tc>
        <w:tc>
          <w:tcPr>
            <w:tcW w:w="138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5BF739CF">
            <w:pPr>
              <w:pStyle w:val="4"/>
              <w:ind w:left="-90" w:firstLine="82"/>
              <w:jc w:val="center"/>
              <w:rPr>
                <w:rFonts w:hint="default"/>
              </w:rPr>
            </w:pPr>
            <w:r>
              <w:rPr>
                <w:rFonts w:ascii="仿宋_GB2312" w:hAnsi="仿宋_GB2312" w:eastAsia="仿宋_GB2312" w:cs="仿宋_GB2312"/>
                <w:b/>
                <w:color w:val="000000"/>
              </w:rPr>
              <w:t>服务内容</w:t>
            </w:r>
          </w:p>
        </w:tc>
        <w:tc>
          <w:tcPr>
            <w:tcW w:w="1384"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4C48D50F">
            <w:pPr>
              <w:pStyle w:val="4"/>
              <w:ind w:left="-90" w:firstLine="82"/>
              <w:jc w:val="center"/>
              <w:rPr>
                <w:rFonts w:hint="default"/>
              </w:rPr>
            </w:pPr>
            <w:r>
              <w:rPr>
                <w:rFonts w:ascii="仿宋_GB2312" w:hAnsi="仿宋_GB2312" w:eastAsia="仿宋_GB2312" w:cs="仿宋_GB2312"/>
                <w:b/>
                <w:color w:val="000000"/>
              </w:rPr>
              <w:t>单位</w:t>
            </w:r>
          </w:p>
        </w:tc>
        <w:tc>
          <w:tcPr>
            <w:tcW w:w="1760"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77A8541E">
            <w:pPr>
              <w:pStyle w:val="4"/>
              <w:ind w:left="-90" w:firstLine="82"/>
              <w:jc w:val="center"/>
              <w:rPr>
                <w:rFonts w:hint="default"/>
              </w:rPr>
            </w:pPr>
            <w:r>
              <w:rPr>
                <w:rFonts w:ascii="仿宋_GB2312" w:hAnsi="仿宋_GB2312" w:eastAsia="仿宋_GB2312" w:cs="仿宋_GB2312"/>
                <w:b/>
                <w:color w:val="000000"/>
              </w:rPr>
              <w:t>单价最高限价</w:t>
            </w:r>
          </w:p>
          <w:p w14:paraId="0775F4F3">
            <w:pPr>
              <w:pStyle w:val="4"/>
              <w:spacing w:before="240"/>
              <w:ind w:left="-90" w:firstLine="82"/>
              <w:jc w:val="center"/>
              <w:rPr>
                <w:rFonts w:hint="default"/>
              </w:rPr>
            </w:pPr>
            <w:r>
              <w:rPr>
                <w:rFonts w:ascii="仿宋_GB2312" w:hAnsi="仿宋_GB2312" w:eastAsia="仿宋_GB2312" w:cs="仿宋_GB2312"/>
                <w:b/>
                <w:color w:val="000000"/>
              </w:rPr>
              <w:t>（元）</w:t>
            </w:r>
          </w:p>
        </w:tc>
        <w:tc>
          <w:tcPr>
            <w:tcW w:w="1302"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6D40A3C6">
            <w:pPr>
              <w:pStyle w:val="4"/>
              <w:ind w:left="-90" w:firstLine="82"/>
              <w:jc w:val="center"/>
              <w:rPr>
                <w:rFonts w:hint="default"/>
              </w:rPr>
            </w:pPr>
            <w:r>
              <w:rPr>
                <w:rFonts w:ascii="仿宋_GB2312" w:hAnsi="仿宋_GB2312" w:eastAsia="仿宋_GB2312" w:cs="仿宋_GB2312"/>
                <w:b/>
                <w:color w:val="000000"/>
              </w:rPr>
              <w:t>单价报价</w:t>
            </w:r>
          </w:p>
          <w:p w14:paraId="646A5301">
            <w:pPr>
              <w:pStyle w:val="4"/>
              <w:spacing w:before="240"/>
              <w:ind w:left="-90" w:firstLine="82"/>
              <w:jc w:val="center"/>
              <w:rPr>
                <w:rFonts w:hint="default"/>
              </w:rPr>
            </w:pPr>
            <w:r>
              <w:rPr>
                <w:rFonts w:ascii="仿宋_GB2312" w:hAnsi="仿宋_GB2312" w:eastAsia="仿宋_GB2312" w:cs="仿宋_GB2312"/>
                <w:b/>
                <w:color w:val="000000"/>
              </w:rPr>
              <w:t>（元）</w:t>
            </w:r>
          </w:p>
        </w:tc>
        <w:tc>
          <w:tcPr>
            <w:tcW w:w="1091"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556F0745">
            <w:pPr>
              <w:pStyle w:val="4"/>
              <w:ind w:firstLine="480"/>
              <w:jc w:val="center"/>
              <w:rPr>
                <w:rFonts w:hint="default"/>
              </w:rPr>
            </w:pPr>
            <w:r>
              <w:rPr>
                <w:rFonts w:ascii="仿宋_GB2312" w:hAnsi="仿宋_GB2312" w:eastAsia="仿宋_GB2312" w:cs="仿宋_GB2312"/>
                <w:b/>
                <w:color w:val="000000"/>
              </w:rPr>
              <w:t>备注</w:t>
            </w:r>
          </w:p>
        </w:tc>
      </w:tr>
      <w:tr w14:paraId="65721284">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1384"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5CC12299">
            <w:pPr>
              <w:pStyle w:val="4"/>
              <w:ind w:firstLine="480"/>
              <w:jc w:val="center"/>
              <w:rPr>
                <w:rFonts w:hint="default"/>
              </w:rPr>
            </w:pPr>
            <w:r>
              <w:rPr>
                <w:rFonts w:ascii="仿宋_GB2312" w:hAnsi="仿宋_GB2312" w:eastAsia="仿宋_GB2312" w:cs="仿宋_GB2312"/>
                <w:color w:val="000000"/>
              </w:rPr>
              <w:t>1</w:t>
            </w:r>
          </w:p>
        </w:tc>
        <w:tc>
          <w:tcPr>
            <w:tcW w:w="138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35" w:type="dxa"/>
            </w:tcMar>
          </w:tcPr>
          <w:p w14:paraId="4F0F4257">
            <w:pPr>
              <w:pStyle w:val="4"/>
              <w:ind w:firstLine="480"/>
              <w:jc w:val="center"/>
              <w:rPr>
                <w:rFonts w:hint="default"/>
              </w:rPr>
            </w:pPr>
            <w:r>
              <w:rPr>
                <w:rFonts w:ascii="仿宋_GB2312" w:hAnsi="仿宋_GB2312" w:eastAsia="仿宋_GB2312" w:cs="仿宋_GB2312"/>
                <w:color w:val="000000"/>
              </w:rPr>
              <w:t>其他专项服务</w:t>
            </w:r>
          </w:p>
        </w:tc>
        <w:tc>
          <w:tcPr>
            <w:tcW w:w="1384"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08CE3563">
            <w:pPr>
              <w:pStyle w:val="4"/>
              <w:ind w:firstLine="480"/>
              <w:jc w:val="center"/>
              <w:rPr>
                <w:rFonts w:hint="default"/>
              </w:rPr>
            </w:pPr>
            <w:r>
              <w:rPr>
                <w:rFonts w:ascii="仿宋_GB2312" w:hAnsi="仿宋_GB2312" w:eastAsia="仿宋_GB2312" w:cs="仿宋_GB2312"/>
                <w:color w:val="000000"/>
              </w:rPr>
              <w:t>人/小时</w:t>
            </w:r>
          </w:p>
        </w:tc>
        <w:tc>
          <w:tcPr>
            <w:tcW w:w="1760"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753737D9">
            <w:pPr>
              <w:pStyle w:val="4"/>
              <w:ind w:firstLine="480"/>
              <w:jc w:val="center"/>
              <w:rPr>
                <w:rFonts w:hint="default"/>
              </w:rPr>
            </w:pPr>
            <w:r>
              <w:rPr>
                <w:rFonts w:ascii="仿宋_GB2312" w:hAnsi="仿宋_GB2312" w:eastAsia="仿宋_GB2312" w:cs="仿宋_GB2312"/>
                <w:color w:val="000000"/>
              </w:rPr>
              <w:t>25</w:t>
            </w:r>
          </w:p>
        </w:tc>
        <w:tc>
          <w:tcPr>
            <w:tcW w:w="1302"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6FB8EA50">
            <w:pPr>
              <w:pStyle w:val="4"/>
              <w:ind w:firstLine="480"/>
              <w:jc w:val="center"/>
              <w:rPr>
                <w:rFonts w:hint="default"/>
              </w:rPr>
            </w:pPr>
          </w:p>
        </w:tc>
        <w:tc>
          <w:tcPr>
            <w:tcW w:w="1091" w:type="dxa"/>
            <w:tcBorders>
              <w:top w:val="single" w:color="000000" w:sz="4" w:space="0"/>
              <w:left w:val="single" w:color="000000" w:sz="4" w:space="0"/>
              <w:bottom w:val="single" w:color="000000" w:sz="4" w:space="0"/>
              <w:right w:val="single" w:color="000000" w:sz="4" w:space="0"/>
            </w:tcBorders>
            <w:tcMar>
              <w:top w:w="0" w:type="dxa"/>
              <w:left w:w="135" w:type="dxa"/>
              <w:bottom w:w="0" w:type="dxa"/>
              <w:right w:w="135" w:type="dxa"/>
            </w:tcMar>
          </w:tcPr>
          <w:p w14:paraId="0E71CB2B">
            <w:pPr>
              <w:pStyle w:val="4"/>
              <w:ind w:firstLine="480"/>
              <w:jc w:val="center"/>
              <w:rPr>
                <w:rFonts w:hint="default"/>
              </w:rPr>
            </w:pPr>
          </w:p>
        </w:tc>
      </w:tr>
    </w:tbl>
    <w:p w14:paraId="0FFCAC29">
      <w:pPr>
        <w:pStyle w:val="4"/>
        <w:ind w:firstLine="480"/>
        <w:outlineLvl w:val="2"/>
        <w:rPr>
          <w:rFonts w:hint="default"/>
        </w:rPr>
      </w:pPr>
      <w:r>
        <w:rPr>
          <w:rFonts w:ascii="仿宋_GB2312" w:hAnsi="仿宋_GB2312" w:eastAsia="仿宋_GB2312" w:cs="仿宋_GB2312"/>
          <w:b/>
        </w:rPr>
        <w:t>8.3.4采购包2后勤人员明细报价表</w:t>
      </w:r>
    </w:p>
    <w:p w14:paraId="6F760806">
      <w:pPr>
        <w:pStyle w:val="4"/>
        <w:ind w:firstLine="561"/>
        <w:rPr>
          <w:rFonts w:hint="default"/>
        </w:rPr>
      </w:pPr>
    </w:p>
    <w:p w14:paraId="612C2A13">
      <w:pPr>
        <w:pStyle w:val="4"/>
        <w:ind w:firstLine="480"/>
        <w:jc w:val="center"/>
        <w:rPr>
          <w:rFonts w:hint="default"/>
        </w:rPr>
      </w:pPr>
      <w:r>
        <w:rPr>
          <w:rFonts w:ascii="仿宋_GB2312" w:hAnsi="仿宋_GB2312" w:eastAsia="仿宋_GB2312" w:cs="仿宋_GB2312"/>
          <w:b/>
        </w:rPr>
        <w:t>后勤人员明细报价表</w:t>
      </w:r>
    </w:p>
    <w:p w14:paraId="6D13A615">
      <w:pPr>
        <w:pStyle w:val="4"/>
        <w:ind w:firstLine="480"/>
        <w:jc w:val="both"/>
        <w:rPr>
          <w:rFonts w:hint="default"/>
        </w:rPr>
      </w:pPr>
      <w:r>
        <w:rPr>
          <w:rFonts w:ascii="仿宋_GB2312" w:hAnsi="仿宋_GB2312" w:eastAsia="仿宋_GB2312" w:cs="仿宋_GB2312"/>
        </w:rPr>
        <w:t>采购项目编号：</w:t>
      </w:r>
    </w:p>
    <w:p w14:paraId="1D3E4DD0">
      <w:pPr>
        <w:pStyle w:val="4"/>
        <w:ind w:firstLine="480"/>
        <w:jc w:val="both"/>
        <w:rPr>
          <w:rFonts w:hint="default"/>
        </w:rPr>
      </w:pPr>
      <w:r>
        <w:rPr>
          <w:rFonts w:ascii="仿宋_GB2312" w:hAnsi="仿宋_GB2312" w:eastAsia="仿宋_GB2312" w:cs="仿宋_GB2312"/>
        </w:rPr>
        <w:t>项目名称：</w:t>
      </w:r>
    </w:p>
    <w:p w14:paraId="126A86B6">
      <w:pPr>
        <w:pStyle w:val="4"/>
        <w:ind w:firstLine="480"/>
        <w:jc w:val="both"/>
        <w:rPr>
          <w:rFonts w:hint="default"/>
        </w:rPr>
      </w:pPr>
      <w:r>
        <w:rPr>
          <w:rFonts w:ascii="仿宋_GB2312" w:hAnsi="仿宋_GB2312" w:eastAsia="仿宋_GB2312" w:cs="仿宋_GB2312"/>
        </w:rPr>
        <w:t>投标人名称：</w:t>
      </w:r>
    </w:p>
    <w:p w14:paraId="65CEE333">
      <w:pPr>
        <w:pStyle w:val="4"/>
        <w:ind w:firstLine="480"/>
        <w:jc w:val="both"/>
        <w:rPr>
          <w:rFonts w:hint="default"/>
        </w:rPr>
      </w:pPr>
      <w:r>
        <w:rPr>
          <w:rFonts w:ascii="仿宋_GB2312" w:hAnsi="仿宋_GB2312" w:eastAsia="仿宋_GB2312" w:cs="仿宋_GB2312"/>
        </w:rPr>
        <w:t>采购包：</w:t>
      </w:r>
    </w:p>
    <w:p w14:paraId="01FC1402">
      <w:pPr>
        <w:pStyle w:val="4"/>
        <w:ind w:firstLine="480"/>
        <w:jc w:val="right"/>
        <w:rPr>
          <w:rFonts w:hint="default"/>
        </w:rPr>
      </w:pPr>
      <w:r>
        <w:rPr>
          <w:rFonts w:ascii="仿宋_GB2312" w:hAnsi="仿宋_GB2312" w:eastAsia="仿宋_GB2312" w:cs="仿宋_GB2312"/>
        </w:rPr>
        <w:t>货币及单位：人民币/元</w:t>
      </w:r>
    </w:p>
    <w:tbl>
      <w:tblPr>
        <w:tblStyle w:val="2"/>
        <w:tblW w:w="0" w:type="auto"/>
        <w:tblInd w:w="135" w:type="dxa"/>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Layout w:type="autofit"/>
        <w:tblCellMar>
          <w:top w:w="0" w:type="dxa"/>
          <w:left w:w="108" w:type="dxa"/>
          <w:bottom w:w="0" w:type="dxa"/>
          <w:right w:w="108" w:type="dxa"/>
        </w:tblCellMar>
      </w:tblPr>
      <w:tblGrid>
        <w:gridCol w:w="834"/>
        <w:gridCol w:w="1508"/>
        <w:gridCol w:w="920"/>
        <w:gridCol w:w="783"/>
        <w:gridCol w:w="1520"/>
        <w:gridCol w:w="1472"/>
        <w:gridCol w:w="1374"/>
      </w:tblGrid>
      <w:tr w14:paraId="67A25B08">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34"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B1F1C81">
            <w:pPr>
              <w:pStyle w:val="4"/>
              <w:ind w:left="-90" w:firstLine="82"/>
              <w:jc w:val="center"/>
              <w:rPr>
                <w:rFonts w:hint="default"/>
              </w:rPr>
            </w:pPr>
            <w:r>
              <w:rPr>
                <w:rFonts w:ascii="仿宋_GB2312" w:hAnsi="仿宋_GB2312" w:eastAsia="仿宋_GB2312" w:cs="仿宋_GB2312"/>
                <w:b/>
                <w:color w:val="000000"/>
              </w:rPr>
              <w:t>序号</w:t>
            </w:r>
          </w:p>
        </w:tc>
        <w:tc>
          <w:tcPr>
            <w:tcW w:w="15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14680572">
            <w:pPr>
              <w:pStyle w:val="4"/>
              <w:ind w:left="-90" w:firstLine="82"/>
              <w:jc w:val="center"/>
              <w:rPr>
                <w:rFonts w:hint="default"/>
              </w:rPr>
            </w:pPr>
            <w:r>
              <w:rPr>
                <w:rFonts w:ascii="仿宋_GB2312" w:hAnsi="仿宋_GB2312" w:eastAsia="仿宋_GB2312" w:cs="仿宋_GB2312"/>
                <w:b/>
                <w:color w:val="000000"/>
              </w:rPr>
              <w:t>岗位</w:t>
            </w:r>
          </w:p>
        </w:tc>
        <w:tc>
          <w:tcPr>
            <w:tcW w:w="70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DAA1162">
            <w:pPr>
              <w:pStyle w:val="4"/>
              <w:ind w:left="-90" w:firstLine="82"/>
              <w:jc w:val="center"/>
              <w:rPr>
                <w:rFonts w:hint="default"/>
              </w:rPr>
            </w:pPr>
            <w:r>
              <w:rPr>
                <w:rFonts w:ascii="仿宋_GB2312" w:hAnsi="仿宋_GB2312" w:eastAsia="仿宋_GB2312" w:cs="仿宋_GB2312"/>
                <w:b/>
                <w:color w:val="000000"/>
              </w:rPr>
              <w:t>单位</w:t>
            </w:r>
          </w:p>
        </w:tc>
        <w:tc>
          <w:tcPr>
            <w:tcW w:w="796"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00E4ED2">
            <w:pPr>
              <w:pStyle w:val="4"/>
              <w:ind w:left="-90" w:firstLine="82"/>
              <w:jc w:val="center"/>
              <w:rPr>
                <w:rFonts w:hint="default"/>
              </w:rPr>
            </w:pPr>
            <w:r>
              <w:rPr>
                <w:rFonts w:ascii="仿宋_GB2312" w:hAnsi="仿宋_GB2312" w:eastAsia="仿宋_GB2312" w:cs="仿宋_GB2312"/>
                <w:b/>
                <w:color w:val="000000"/>
              </w:rPr>
              <w:t>人数</w:t>
            </w:r>
          </w:p>
        </w:tc>
        <w:tc>
          <w:tcPr>
            <w:tcW w:w="1555"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AF21ED8">
            <w:pPr>
              <w:pStyle w:val="4"/>
              <w:ind w:left="-90" w:firstLine="82"/>
              <w:jc w:val="center"/>
              <w:rPr>
                <w:rFonts w:hint="default"/>
              </w:rPr>
            </w:pPr>
            <w:r>
              <w:rPr>
                <w:rFonts w:ascii="仿宋_GB2312" w:hAnsi="仿宋_GB2312" w:eastAsia="仿宋_GB2312" w:cs="仿宋_GB2312"/>
                <w:b/>
                <w:color w:val="000000"/>
              </w:rPr>
              <w:t>单价（人/月/元）</w:t>
            </w:r>
          </w:p>
        </w:tc>
        <w:tc>
          <w:tcPr>
            <w:tcW w:w="1492"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F28BB9C">
            <w:pPr>
              <w:pStyle w:val="4"/>
              <w:ind w:firstLine="480"/>
              <w:jc w:val="center"/>
              <w:rPr>
                <w:rFonts w:hint="default"/>
              </w:rPr>
            </w:pPr>
            <w:r>
              <w:rPr>
                <w:rFonts w:ascii="仿宋_GB2312" w:hAnsi="仿宋_GB2312" w:eastAsia="仿宋_GB2312" w:cs="仿宋_GB2312"/>
                <w:b/>
                <w:color w:val="000000"/>
              </w:rPr>
              <w:t>金额（月/元）</w:t>
            </w:r>
          </w:p>
        </w:tc>
        <w:tc>
          <w:tcPr>
            <w:tcW w:w="139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3E6E4AB">
            <w:pPr>
              <w:pStyle w:val="4"/>
              <w:ind w:firstLine="480"/>
              <w:jc w:val="center"/>
              <w:rPr>
                <w:rFonts w:hint="default"/>
              </w:rPr>
            </w:pPr>
            <w:r>
              <w:rPr>
                <w:rFonts w:ascii="仿宋_GB2312" w:hAnsi="仿宋_GB2312" w:eastAsia="仿宋_GB2312" w:cs="仿宋_GB2312"/>
                <w:b/>
                <w:color w:val="000000"/>
              </w:rPr>
              <w:t>金额（18个月/元）</w:t>
            </w:r>
          </w:p>
        </w:tc>
      </w:tr>
      <w:tr w14:paraId="62E35FC4">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34"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C258B1A">
            <w:pPr>
              <w:pStyle w:val="4"/>
              <w:ind w:firstLine="480"/>
              <w:jc w:val="center"/>
              <w:rPr>
                <w:rFonts w:hint="default"/>
              </w:rPr>
            </w:pPr>
            <w:r>
              <w:rPr>
                <w:rFonts w:ascii="仿宋_GB2312" w:hAnsi="仿宋_GB2312" w:eastAsia="仿宋_GB2312" w:cs="仿宋_GB2312"/>
                <w:color w:val="000000"/>
              </w:rPr>
              <w:t>1</w:t>
            </w:r>
          </w:p>
        </w:tc>
        <w:tc>
          <w:tcPr>
            <w:tcW w:w="15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B49DB27">
            <w:pPr>
              <w:pStyle w:val="4"/>
              <w:ind w:firstLine="480"/>
              <w:jc w:val="center"/>
              <w:rPr>
                <w:rFonts w:hint="default"/>
              </w:rPr>
            </w:pPr>
            <w:r>
              <w:rPr>
                <w:rFonts w:ascii="仿宋_GB2312" w:hAnsi="仿宋_GB2312" w:eastAsia="仿宋_GB2312" w:cs="仿宋_GB2312"/>
                <w:color w:val="000000"/>
              </w:rPr>
              <w:t>老干部活动中心人员</w:t>
            </w:r>
          </w:p>
        </w:tc>
        <w:tc>
          <w:tcPr>
            <w:tcW w:w="70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2C7FBA33">
            <w:pPr>
              <w:pStyle w:val="4"/>
              <w:ind w:firstLine="480"/>
              <w:jc w:val="center"/>
              <w:rPr>
                <w:rFonts w:hint="default"/>
              </w:rPr>
            </w:pPr>
            <w:r>
              <w:rPr>
                <w:rFonts w:ascii="仿宋_GB2312" w:hAnsi="仿宋_GB2312" w:eastAsia="仿宋_GB2312" w:cs="仿宋_GB2312"/>
                <w:color w:val="000000"/>
              </w:rPr>
              <w:t>人</w:t>
            </w:r>
          </w:p>
        </w:tc>
        <w:tc>
          <w:tcPr>
            <w:tcW w:w="796"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8B08C83">
            <w:pPr>
              <w:pStyle w:val="4"/>
              <w:ind w:firstLine="480"/>
              <w:jc w:val="center"/>
              <w:rPr>
                <w:rFonts w:hint="default"/>
              </w:rPr>
            </w:pPr>
          </w:p>
        </w:tc>
        <w:tc>
          <w:tcPr>
            <w:tcW w:w="1555"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6F21CCE">
            <w:pPr>
              <w:pStyle w:val="4"/>
              <w:ind w:firstLine="480"/>
              <w:jc w:val="center"/>
              <w:rPr>
                <w:rFonts w:hint="default"/>
              </w:rPr>
            </w:pPr>
          </w:p>
        </w:tc>
        <w:tc>
          <w:tcPr>
            <w:tcW w:w="1492"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4F991E5">
            <w:pPr>
              <w:pStyle w:val="4"/>
              <w:ind w:firstLine="480"/>
              <w:jc w:val="center"/>
              <w:rPr>
                <w:rFonts w:hint="default"/>
              </w:rPr>
            </w:pPr>
          </w:p>
        </w:tc>
        <w:tc>
          <w:tcPr>
            <w:tcW w:w="139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71E7DC2">
            <w:pPr>
              <w:pStyle w:val="4"/>
              <w:ind w:firstLine="480"/>
              <w:jc w:val="center"/>
              <w:rPr>
                <w:rFonts w:hint="default"/>
              </w:rPr>
            </w:pPr>
          </w:p>
        </w:tc>
      </w:tr>
      <w:tr w14:paraId="327E024F">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34"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DFB4B62">
            <w:pPr>
              <w:pStyle w:val="4"/>
              <w:ind w:firstLine="480"/>
              <w:jc w:val="center"/>
              <w:rPr>
                <w:rFonts w:hint="default"/>
              </w:rPr>
            </w:pPr>
            <w:r>
              <w:rPr>
                <w:rFonts w:ascii="仿宋_GB2312" w:hAnsi="仿宋_GB2312" w:eastAsia="仿宋_GB2312" w:cs="仿宋_GB2312"/>
                <w:color w:val="000000"/>
              </w:rPr>
              <w:t>2</w:t>
            </w:r>
          </w:p>
        </w:tc>
        <w:tc>
          <w:tcPr>
            <w:tcW w:w="15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02493B8">
            <w:pPr>
              <w:pStyle w:val="4"/>
              <w:ind w:firstLine="480"/>
              <w:jc w:val="center"/>
              <w:rPr>
                <w:rFonts w:hint="default"/>
              </w:rPr>
            </w:pPr>
            <w:r>
              <w:rPr>
                <w:rFonts w:ascii="仿宋_GB2312" w:hAnsi="仿宋_GB2312" w:eastAsia="仿宋_GB2312" w:cs="仿宋_GB2312"/>
                <w:color w:val="000000"/>
              </w:rPr>
              <w:t>厨师</w:t>
            </w:r>
          </w:p>
        </w:tc>
        <w:tc>
          <w:tcPr>
            <w:tcW w:w="70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5B09A4D">
            <w:pPr>
              <w:pStyle w:val="4"/>
              <w:ind w:firstLine="480"/>
              <w:jc w:val="center"/>
              <w:rPr>
                <w:rFonts w:hint="default"/>
              </w:rPr>
            </w:pPr>
            <w:r>
              <w:rPr>
                <w:rFonts w:ascii="仿宋_GB2312" w:hAnsi="仿宋_GB2312" w:eastAsia="仿宋_GB2312" w:cs="仿宋_GB2312"/>
                <w:color w:val="000000"/>
              </w:rPr>
              <w:t>人</w:t>
            </w:r>
          </w:p>
        </w:tc>
        <w:tc>
          <w:tcPr>
            <w:tcW w:w="796"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92F4C39">
            <w:pPr>
              <w:pStyle w:val="4"/>
              <w:ind w:firstLine="480"/>
              <w:jc w:val="center"/>
              <w:rPr>
                <w:rFonts w:hint="default"/>
              </w:rPr>
            </w:pPr>
          </w:p>
        </w:tc>
        <w:tc>
          <w:tcPr>
            <w:tcW w:w="1555"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2D42AA42">
            <w:pPr>
              <w:pStyle w:val="4"/>
              <w:ind w:firstLine="480"/>
              <w:jc w:val="center"/>
              <w:rPr>
                <w:rFonts w:hint="default"/>
              </w:rPr>
            </w:pPr>
          </w:p>
        </w:tc>
        <w:tc>
          <w:tcPr>
            <w:tcW w:w="1492"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B6EAD19">
            <w:pPr>
              <w:pStyle w:val="4"/>
              <w:ind w:firstLine="480"/>
              <w:jc w:val="center"/>
              <w:rPr>
                <w:rFonts w:hint="default"/>
              </w:rPr>
            </w:pPr>
          </w:p>
        </w:tc>
        <w:tc>
          <w:tcPr>
            <w:tcW w:w="139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6A40EB6">
            <w:pPr>
              <w:pStyle w:val="4"/>
              <w:ind w:firstLine="480"/>
              <w:jc w:val="center"/>
              <w:rPr>
                <w:rFonts w:hint="default"/>
              </w:rPr>
            </w:pPr>
          </w:p>
        </w:tc>
      </w:tr>
      <w:tr w14:paraId="0269279A">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34"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AD7FBB5">
            <w:pPr>
              <w:pStyle w:val="4"/>
              <w:ind w:firstLine="480"/>
              <w:jc w:val="center"/>
              <w:rPr>
                <w:rFonts w:hint="default"/>
              </w:rPr>
            </w:pPr>
            <w:r>
              <w:rPr>
                <w:rFonts w:ascii="仿宋_GB2312" w:hAnsi="仿宋_GB2312" w:eastAsia="仿宋_GB2312" w:cs="仿宋_GB2312"/>
                <w:color w:val="000000"/>
              </w:rPr>
              <w:t>3</w:t>
            </w:r>
          </w:p>
        </w:tc>
        <w:tc>
          <w:tcPr>
            <w:tcW w:w="15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B9354C5">
            <w:pPr>
              <w:pStyle w:val="4"/>
              <w:ind w:firstLine="480"/>
              <w:jc w:val="center"/>
              <w:rPr>
                <w:rFonts w:hint="default"/>
              </w:rPr>
            </w:pPr>
            <w:r>
              <w:rPr>
                <w:rFonts w:ascii="仿宋_GB2312" w:hAnsi="仿宋_GB2312" w:eastAsia="仿宋_GB2312" w:cs="仿宋_GB2312"/>
                <w:color w:val="000000"/>
              </w:rPr>
              <w:t>会务员</w:t>
            </w:r>
          </w:p>
        </w:tc>
        <w:tc>
          <w:tcPr>
            <w:tcW w:w="70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FA37005">
            <w:pPr>
              <w:pStyle w:val="4"/>
              <w:ind w:firstLine="480"/>
              <w:jc w:val="center"/>
              <w:rPr>
                <w:rFonts w:hint="default"/>
              </w:rPr>
            </w:pPr>
            <w:r>
              <w:rPr>
                <w:rFonts w:ascii="仿宋_GB2312" w:hAnsi="仿宋_GB2312" w:eastAsia="仿宋_GB2312" w:cs="仿宋_GB2312"/>
                <w:color w:val="000000"/>
              </w:rPr>
              <w:t>人</w:t>
            </w:r>
          </w:p>
        </w:tc>
        <w:tc>
          <w:tcPr>
            <w:tcW w:w="796"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041675E">
            <w:pPr>
              <w:pStyle w:val="4"/>
              <w:ind w:firstLine="480"/>
              <w:jc w:val="center"/>
              <w:rPr>
                <w:rFonts w:hint="default"/>
              </w:rPr>
            </w:pPr>
          </w:p>
        </w:tc>
        <w:tc>
          <w:tcPr>
            <w:tcW w:w="1555"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33D17AF">
            <w:pPr>
              <w:pStyle w:val="4"/>
              <w:ind w:firstLine="480"/>
              <w:jc w:val="center"/>
              <w:rPr>
                <w:rFonts w:hint="default"/>
              </w:rPr>
            </w:pPr>
          </w:p>
        </w:tc>
        <w:tc>
          <w:tcPr>
            <w:tcW w:w="1492"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51CA825">
            <w:pPr>
              <w:pStyle w:val="4"/>
              <w:ind w:firstLine="480"/>
              <w:jc w:val="center"/>
              <w:rPr>
                <w:rFonts w:hint="default"/>
              </w:rPr>
            </w:pPr>
          </w:p>
        </w:tc>
        <w:tc>
          <w:tcPr>
            <w:tcW w:w="139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4FB4625">
            <w:pPr>
              <w:pStyle w:val="4"/>
              <w:ind w:firstLine="480"/>
              <w:jc w:val="center"/>
              <w:rPr>
                <w:rFonts w:hint="default"/>
              </w:rPr>
            </w:pPr>
          </w:p>
        </w:tc>
      </w:tr>
      <w:tr w14:paraId="5C60267F">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34"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6228344">
            <w:pPr>
              <w:pStyle w:val="4"/>
              <w:ind w:firstLine="480"/>
              <w:jc w:val="center"/>
              <w:rPr>
                <w:rFonts w:hint="default"/>
              </w:rPr>
            </w:pPr>
            <w:r>
              <w:rPr>
                <w:rFonts w:ascii="仿宋_GB2312" w:hAnsi="仿宋_GB2312" w:eastAsia="仿宋_GB2312" w:cs="仿宋_GB2312"/>
                <w:color w:val="000000"/>
              </w:rPr>
              <w:t>4</w:t>
            </w:r>
          </w:p>
        </w:tc>
        <w:tc>
          <w:tcPr>
            <w:tcW w:w="15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35FBE73E">
            <w:pPr>
              <w:pStyle w:val="4"/>
              <w:ind w:firstLine="480"/>
              <w:jc w:val="center"/>
              <w:rPr>
                <w:rFonts w:hint="default"/>
              </w:rPr>
            </w:pPr>
            <w:r>
              <w:rPr>
                <w:rFonts w:ascii="仿宋_GB2312" w:hAnsi="仿宋_GB2312" w:eastAsia="仿宋_GB2312" w:cs="仿宋_GB2312"/>
                <w:color w:val="000000"/>
              </w:rPr>
              <w:t>东侧食堂面点师</w:t>
            </w:r>
          </w:p>
        </w:tc>
        <w:tc>
          <w:tcPr>
            <w:tcW w:w="70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14566D1">
            <w:pPr>
              <w:pStyle w:val="4"/>
              <w:ind w:firstLine="480"/>
              <w:jc w:val="center"/>
              <w:rPr>
                <w:rFonts w:hint="default"/>
              </w:rPr>
            </w:pPr>
            <w:r>
              <w:rPr>
                <w:rFonts w:ascii="仿宋_GB2312" w:hAnsi="仿宋_GB2312" w:eastAsia="仿宋_GB2312" w:cs="仿宋_GB2312"/>
                <w:color w:val="000000"/>
              </w:rPr>
              <w:t>人</w:t>
            </w:r>
          </w:p>
        </w:tc>
        <w:tc>
          <w:tcPr>
            <w:tcW w:w="796"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6E1B231F">
            <w:pPr>
              <w:pStyle w:val="4"/>
              <w:ind w:firstLine="480"/>
              <w:jc w:val="center"/>
              <w:rPr>
                <w:rFonts w:hint="default"/>
              </w:rPr>
            </w:pPr>
          </w:p>
        </w:tc>
        <w:tc>
          <w:tcPr>
            <w:tcW w:w="1555"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2387311">
            <w:pPr>
              <w:pStyle w:val="4"/>
              <w:ind w:firstLine="480"/>
              <w:jc w:val="center"/>
              <w:rPr>
                <w:rFonts w:hint="default"/>
              </w:rPr>
            </w:pPr>
          </w:p>
        </w:tc>
        <w:tc>
          <w:tcPr>
            <w:tcW w:w="1492"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63B9819">
            <w:pPr>
              <w:pStyle w:val="4"/>
              <w:ind w:firstLine="480"/>
              <w:jc w:val="center"/>
              <w:rPr>
                <w:rFonts w:hint="default"/>
              </w:rPr>
            </w:pPr>
          </w:p>
        </w:tc>
        <w:tc>
          <w:tcPr>
            <w:tcW w:w="139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0D7DE6E">
            <w:pPr>
              <w:pStyle w:val="4"/>
              <w:ind w:firstLine="480"/>
              <w:jc w:val="center"/>
              <w:rPr>
                <w:rFonts w:hint="default"/>
              </w:rPr>
            </w:pPr>
          </w:p>
        </w:tc>
      </w:tr>
      <w:tr w14:paraId="36A36A43">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34"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8113C5A">
            <w:pPr>
              <w:pStyle w:val="4"/>
              <w:ind w:firstLine="480"/>
              <w:jc w:val="center"/>
              <w:rPr>
                <w:rFonts w:hint="default"/>
              </w:rPr>
            </w:pPr>
            <w:r>
              <w:rPr>
                <w:rFonts w:ascii="仿宋_GB2312" w:hAnsi="仿宋_GB2312" w:eastAsia="仿宋_GB2312" w:cs="仿宋_GB2312"/>
                <w:color w:val="000000"/>
              </w:rPr>
              <w:t>5</w:t>
            </w:r>
          </w:p>
        </w:tc>
        <w:tc>
          <w:tcPr>
            <w:tcW w:w="15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511C164D">
            <w:pPr>
              <w:pStyle w:val="4"/>
              <w:ind w:firstLine="480"/>
              <w:jc w:val="center"/>
              <w:rPr>
                <w:rFonts w:hint="default"/>
              </w:rPr>
            </w:pPr>
            <w:r>
              <w:rPr>
                <w:rFonts w:ascii="仿宋_GB2312" w:hAnsi="仿宋_GB2312" w:eastAsia="仿宋_GB2312" w:cs="仿宋_GB2312"/>
                <w:color w:val="000000"/>
              </w:rPr>
              <w:t>东侧食堂人员</w:t>
            </w:r>
          </w:p>
        </w:tc>
        <w:tc>
          <w:tcPr>
            <w:tcW w:w="70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7B95B1D">
            <w:pPr>
              <w:pStyle w:val="4"/>
              <w:ind w:firstLine="480"/>
              <w:jc w:val="center"/>
              <w:rPr>
                <w:rFonts w:hint="default"/>
              </w:rPr>
            </w:pPr>
            <w:r>
              <w:rPr>
                <w:rFonts w:ascii="仿宋_GB2312" w:hAnsi="仿宋_GB2312" w:eastAsia="仿宋_GB2312" w:cs="仿宋_GB2312"/>
                <w:color w:val="000000"/>
              </w:rPr>
              <w:t>人</w:t>
            </w:r>
          </w:p>
        </w:tc>
        <w:tc>
          <w:tcPr>
            <w:tcW w:w="796"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2FBE20E6">
            <w:pPr>
              <w:pStyle w:val="4"/>
              <w:ind w:firstLine="480"/>
              <w:jc w:val="center"/>
              <w:rPr>
                <w:rFonts w:hint="default"/>
              </w:rPr>
            </w:pPr>
          </w:p>
        </w:tc>
        <w:tc>
          <w:tcPr>
            <w:tcW w:w="1555"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354C511">
            <w:pPr>
              <w:pStyle w:val="4"/>
              <w:ind w:firstLine="480"/>
              <w:jc w:val="center"/>
              <w:rPr>
                <w:rFonts w:hint="default"/>
              </w:rPr>
            </w:pPr>
          </w:p>
        </w:tc>
        <w:tc>
          <w:tcPr>
            <w:tcW w:w="1492"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CA795E2">
            <w:pPr>
              <w:pStyle w:val="4"/>
              <w:ind w:firstLine="480"/>
              <w:jc w:val="center"/>
              <w:rPr>
                <w:rFonts w:hint="default"/>
              </w:rPr>
            </w:pPr>
          </w:p>
        </w:tc>
        <w:tc>
          <w:tcPr>
            <w:tcW w:w="139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858F833">
            <w:pPr>
              <w:pStyle w:val="4"/>
              <w:ind w:firstLine="480"/>
              <w:jc w:val="center"/>
              <w:rPr>
                <w:rFonts w:hint="default"/>
              </w:rPr>
            </w:pPr>
          </w:p>
        </w:tc>
      </w:tr>
      <w:tr w14:paraId="3EA3CD49">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34"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1816BFF">
            <w:pPr>
              <w:pStyle w:val="4"/>
              <w:ind w:firstLine="480"/>
              <w:jc w:val="center"/>
              <w:rPr>
                <w:rFonts w:hint="default"/>
              </w:rPr>
            </w:pPr>
            <w:r>
              <w:rPr>
                <w:rFonts w:ascii="仿宋_GB2312" w:hAnsi="仿宋_GB2312" w:eastAsia="仿宋_GB2312" w:cs="仿宋_GB2312"/>
                <w:color w:val="000000"/>
              </w:rPr>
              <w:t>6</w:t>
            </w:r>
          </w:p>
        </w:tc>
        <w:tc>
          <w:tcPr>
            <w:tcW w:w="15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706497D3">
            <w:pPr>
              <w:pStyle w:val="4"/>
              <w:ind w:firstLine="480"/>
              <w:jc w:val="center"/>
              <w:rPr>
                <w:rFonts w:hint="default"/>
              </w:rPr>
            </w:pPr>
            <w:r>
              <w:rPr>
                <w:rFonts w:ascii="仿宋_GB2312" w:hAnsi="仿宋_GB2312" w:eastAsia="仿宋_GB2312" w:cs="仿宋_GB2312"/>
                <w:color w:val="000000"/>
              </w:rPr>
              <w:t>西侧食堂人员</w:t>
            </w:r>
          </w:p>
        </w:tc>
        <w:tc>
          <w:tcPr>
            <w:tcW w:w="70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A30C26A">
            <w:pPr>
              <w:pStyle w:val="4"/>
              <w:ind w:firstLine="480"/>
              <w:jc w:val="center"/>
              <w:rPr>
                <w:rFonts w:hint="default"/>
              </w:rPr>
            </w:pPr>
            <w:r>
              <w:rPr>
                <w:rFonts w:ascii="仿宋_GB2312" w:hAnsi="仿宋_GB2312" w:eastAsia="仿宋_GB2312" w:cs="仿宋_GB2312"/>
                <w:color w:val="000000"/>
              </w:rPr>
              <w:t>人</w:t>
            </w:r>
          </w:p>
        </w:tc>
        <w:tc>
          <w:tcPr>
            <w:tcW w:w="796"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FF7690D">
            <w:pPr>
              <w:pStyle w:val="4"/>
              <w:ind w:firstLine="480"/>
              <w:jc w:val="center"/>
              <w:rPr>
                <w:rFonts w:hint="default"/>
              </w:rPr>
            </w:pPr>
          </w:p>
        </w:tc>
        <w:tc>
          <w:tcPr>
            <w:tcW w:w="1555"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5405226">
            <w:pPr>
              <w:pStyle w:val="4"/>
              <w:ind w:firstLine="480"/>
              <w:jc w:val="center"/>
              <w:rPr>
                <w:rFonts w:hint="default"/>
              </w:rPr>
            </w:pPr>
          </w:p>
        </w:tc>
        <w:tc>
          <w:tcPr>
            <w:tcW w:w="1492"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484F6B0E">
            <w:pPr>
              <w:pStyle w:val="4"/>
              <w:ind w:firstLine="480"/>
              <w:jc w:val="center"/>
              <w:rPr>
                <w:rFonts w:hint="default"/>
              </w:rPr>
            </w:pPr>
          </w:p>
        </w:tc>
        <w:tc>
          <w:tcPr>
            <w:tcW w:w="139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541AAFF">
            <w:pPr>
              <w:pStyle w:val="4"/>
              <w:ind w:firstLine="480"/>
              <w:jc w:val="center"/>
              <w:rPr>
                <w:rFonts w:hint="default"/>
              </w:rPr>
            </w:pPr>
          </w:p>
        </w:tc>
      </w:tr>
      <w:tr w14:paraId="3A1DC216">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834"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F9D6FDE">
            <w:pPr>
              <w:pStyle w:val="4"/>
              <w:ind w:firstLine="480"/>
              <w:jc w:val="center"/>
              <w:rPr>
                <w:rFonts w:hint="default"/>
              </w:rPr>
            </w:pPr>
            <w:r>
              <w:rPr>
                <w:rFonts w:ascii="仿宋_GB2312" w:hAnsi="仿宋_GB2312" w:eastAsia="仿宋_GB2312" w:cs="仿宋_GB2312"/>
                <w:color w:val="000000"/>
              </w:rPr>
              <w:t>7</w:t>
            </w:r>
          </w:p>
        </w:tc>
        <w:tc>
          <w:tcPr>
            <w:tcW w:w="15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6D326470">
            <w:pPr>
              <w:pStyle w:val="4"/>
              <w:ind w:firstLine="480"/>
              <w:jc w:val="center"/>
              <w:rPr>
                <w:rFonts w:hint="default"/>
              </w:rPr>
            </w:pPr>
            <w:r>
              <w:rPr>
                <w:rFonts w:ascii="仿宋_GB2312" w:hAnsi="仿宋_GB2312" w:eastAsia="仿宋_GB2312" w:cs="仿宋_GB2312"/>
                <w:color w:val="000000"/>
              </w:rPr>
              <w:t>食堂人员、后勤人员、后勤仓管人员</w:t>
            </w:r>
          </w:p>
        </w:tc>
        <w:tc>
          <w:tcPr>
            <w:tcW w:w="708"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31ACAE03">
            <w:pPr>
              <w:pStyle w:val="4"/>
              <w:ind w:firstLine="480"/>
              <w:jc w:val="center"/>
              <w:rPr>
                <w:rFonts w:hint="default"/>
              </w:rPr>
            </w:pPr>
            <w:r>
              <w:rPr>
                <w:rFonts w:ascii="仿宋_GB2312" w:hAnsi="仿宋_GB2312" w:eastAsia="仿宋_GB2312" w:cs="仿宋_GB2312"/>
                <w:color w:val="000000"/>
              </w:rPr>
              <w:t>人</w:t>
            </w:r>
          </w:p>
        </w:tc>
        <w:tc>
          <w:tcPr>
            <w:tcW w:w="796"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0A51245B">
            <w:pPr>
              <w:pStyle w:val="4"/>
              <w:ind w:firstLine="480"/>
              <w:jc w:val="center"/>
              <w:rPr>
                <w:rFonts w:hint="default"/>
              </w:rPr>
            </w:pPr>
          </w:p>
        </w:tc>
        <w:tc>
          <w:tcPr>
            <w:tcW w:w="1555"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53D29FEB">
            <w:pPr>
              <w:pStyle w:val="4"/>
              <w:ind w:firstLine="480"/>
              <w:jc w:val="center"/>
              <w:rPr>
                <w:rFonts w:hint="default"/>
              </w:rPr>
            </w:pPr>
          </w:p>
        </w:tc>
        <w:tc>
          <w:tcPr>
            <w:tcW w:w="1492"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2BEAAF86">
            <w:pPr>
              <w:pStyle w:val="4"/>
              <w:ind w:firstLine="480"/>
              <w:jc w:val="center"/>
              <w:rPr>
                <w:rFonts w:hint="default"/>
              </w:rPr>
            </w:pPr>
          </w:p>
        </w:tc>
        <w:tc>
          <w:tcPr>
            <w:tcW w:w="139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1DA0E389">
            <w:pPr>
              <w:pStyle w:val="4"/>
              <w:ind w:firstLine="480"/>
              <w:jc w:val="center"/>
              <w:rPr>
                <w:rFonts w:hint="default"/>
              </w:rPr>
            </w:pPr>
          </w:p>
        </w:tc>
      </w:tr>
      <w:tr w14:paraId="5B7E34A5">
        <w:tblPrEx>
          <w:tblBorders>
            <w:top w:val="single" w:color="000000" w:sz="4" w:space="0"/>
            <w:left w:val="single" w:color="000000" w:sz="4" w:space="0"/>
            <w:bottom w:val="single" w:color="000000" w:sz="4" w:space="0"/>
            <w:right w:val="single" w:color="000000" w:sz="4" w:space="0"/>
            <w:insideH w:val="single" w:color="auto" w:sz="0" w:space="0"/>
            <w:insideV w:val="single" w:color="auto" w:sz="0" w:space="0"/>
          </w:tblBorders>
          <w:tblCellMar>
            <w:top w:w="0" w:type="dxa"/>
            <w:left w:w="108" w:type="dxa"/>
            <w:bottom w:w="0" w:type="dxa"/>
            <w:right w:w="108" w:type="dxa"/>
          </w:tblCellMar>
        </w:tblPrEx>
        <w:tc>
          <w:tcPr>
            <w:tcW w:w="3868" w:type="dxa"/>
            <w:gridSpan w:val="4"/>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83C8676">
            <w:pPr>
              <w:pStyle w:val="4"/>
              <w:ind w:firstLine="480"/>
              <w:jc w:val="center"/>
              <w:rPr>
                <w:rFonts w:hint="default"/>
              </w:rPr>
            </w:pPr>
            <w:r>
              <w:rPr>
                <w:rFonts w:ascii="仿宋_GB2312" w:hAnsi="仿宋_GB2312" w:eastAsia="仿宋_GB2312" w:cs="仿宋_GB2312"/>
                <w:color w:val="000000"/>
              </w:rPr>
              <w:t>合计</w:t>
            </w:r>
          </w:p>
        </w:tc>
        <w:tc>
          <w:tcPr>
            <w:tcW w:w="155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20" w:type="dxa"/>
            </w:tcMar>
          </w:tcPr>
          <w:p w14:paraId="439B628B">
            <w:pPr>
              <w:pStyle w:val="4"/>
              <w:ind w:firstLine="480"/>
              <w:jc w:val="center"/>
              <w:rPr>
                <w:rFonts w:hint="default"/>
              </w:rPr>
            </w:pPr>
          </w:p>
        </w:tc>
        <w:tc>
          <w:tcPr>
            <w:tcW w:w="1492"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2046F7E4">
            <w:pPr>
              <w:pStyle w:val="4"/>
              <w:ind w:firstLine="480"/>
              <w:jc w:val="center"/>
              <w:rPr>
                <w:rFonts w:hint="default"/>
              </w:rPr>
            </w:pPr>
          </w:p>
        </w:tc>
        <w:tc>
          <w:tcPr>
            <w:tcW w:w="1391" w:type="dxa"/>
            <w:tcBorders>
              <w:top w:val="single" w:color="000000" w:sz="4" w:space="0"/>
              <w:left w:val="single" w:color="000000" w:sz="4" w:space="0"/>
              <w:bottom w:val="single" w:color="000000" w:sz="4" w:space="0"/>
              <w:right w:val="single" w:color="000000" w:sz="4" w:space="0"/>
            </w:tcBorders>
            <w:tcMar>
              <w:top w:w="0" w:type="dxa"/>
              <w:left w:w="120" w:type="dxa"/>
              <w:bottom w:w="0" w:type="dxa"/>
              <w:right w:w="120" w:type="dxa"/>
            </w:tcMar>
          </w:tcPr>
          <w:p w14:paraId="738EA954">
            <w:pPr>
              <w:pStyle w:val="4"/>
              <w:ind w:firstLine="480"/>
              <w:jc w:val="center"/>
              <w:rPr>
                <w:rFonts w:hint="default"/>
              </w:rPr>
            </w:pPr>
          </w:p>
        </w:tc>
      </w:tr>
    </w:tbl>
    <w:p w14:paraId="426B4182">
      <w:pPr>
        <w:pStyle w:val="4"/>
        <w:ind w:firstLine="480"/>
        <w:jc w:val="right"/>
        <w:rPr>
          <w:rFonts w:hint="default"/>
        </w:rPr>
      </w:pPr>
      <w:r>
        <w:rPr>
          <w:rFonts w:ascii="仿宋_GB2312" w:hAnsi="仿宋_GB2312" w:eastAsia="仿宋_GB2312" w:cs="仿宋_GB2312"/>
        </w:rPr>
        <w:t>投标人签章：__________________</w:t>
      </w:r>
    </w:p>
    <w:p w14:paraId="159B1500">
      <w:pPr>
        <w:pStyle w:val="4"/>
        <w:ind w:firstLine="6720"/>
        <w:jc w:val="right"/>
        <w:rPr>
          <w:rFonts w:hint="default"/>
        </w:rPr>
      </w:pPr>
      <w:r>
        <w:rPr>
          <w:rFonts w:ascii="仿宋_GB2312" w:hAnsi="仿宋_GB2312" w:eastAsia="仿宋_GB2312" w:cs="仿宋_GB2312"/>
        </w:rPr>
        <w:t>日期： 年 月 日</w:t>
      </w:r>
    </w:p>
    <w:p w14:paraId="66866E2A">
      <w:pPr>
        <w:pStyle w:val="4"/>
        <w:ind w:firstLine="561"/>
        <w:jc w:val="both"/>
        <w:rPr>
          <w:rFonts w:hint="default"/>
        </w:rPr>
      </w:pPr>
      <w:r>
        <w:rPr>
          <w:rFonts w:ascii="仿宋_GB2312" w:hAnsi="仿宋_GB2312" w:eastAsia="仿宋_GB2312" w:cs="仿宋_GB2312"/>
          <w:b/>
        </w:rPr>
        <w:t>9关于付款</w:t>
      </w:r>
    </w:p>
    <w:p w14:paraId="41F83744">
      <w:pPr>
        <w:pStyle w:val="4"/>
        <w:ind w:firstLine="480"/>
        <w:rPr>
          <w:rFonts w:hint="default"/>
        </w:rPr>
      </w:pPr>
      <w:r>
        <w:rPr>
          <w:rFonts w:ascii="仿宋_GB2312" w:hAnsi="仿宋_GB2312" w:eastAsia="仿宋_GB2312" w:cs="仿宋_GB2312"/>
        </w:rPr>
        <w:t>9.1合同事项：本项目拟签订服务类合同。总结算金额不超过合同总额，具体以实际结算为准。</w:t>
      </w:r>
    </w:p>
    <w:p w14:paraId="1AD57751">
      <w:pPr>
        <w:pStyle w:val="4"/>
        <w:ind w:firstLine="480"/>
        <w:rPr>
          <w:rFonts w:hint="default"/>
        </w:rPr>
      </w:pPr>
      <w:r>
        <w:rPr>
          <w:rFonts w:ascii="仿宋_GB2312" w:hAnsi="仿宋_GB2312" w:eastAsia="仿宋_GB2312" w:cs="仿宋_GB2312"/>
        </w:rPr>
        <w:t>9.2是否收取履约保证金：不收取履约保证金。</w:t>
      </w:r>
    </w:p>
    <w:p w14:paraId="432C7C35">
      <w:pPr>
        <w:pStyle w:val="4"/>
        <w:ind w:firstLine="480"/>
        <w:rPr>
          <w:rFonts w:hint="default"/>
        </w:rPr>
      </w:pPr>
      <w:r>
        <w:rPr>
          <w:rFonts w:ascii="仿宋_GB2312" w:hAnsi="仿宋_GB2312" w:eastAsia="仿宋_GB2312" w:cs="仿宋_GB2312"/>
        </w:rPr>
        <w:t>9.3付款条件：验收结果满足本项目全部商务和技术要求，中标人履行了服务承诺并提供了合法有效的发票。收款方必须和中标人（出具发票方）的名称保持一致，发票价税合计金额为验收、考核后确定的采购人结算周期内应付金额。</w:t>
      </w:r>
    </w:p>
    <w:p w14:paraId="507B7D79">
      <w:pPr>
        <w:pStyle w:val="4"/>
        <w:ind w:firstLine="480"/>
        <w:rPr>
          <w:rFonts w:hint="default"/>
        </w:rPr>
      </w:pPr>
      <w:r>
        <w:rPr>
          <w:rFonts w:ascii="仿宋_GB2312" w:hAnsi="仿宋_GB2312" w:eastAsia="仿宋_GB2312" w:cs="仿宋_GB2312"/>
        </w:rPr>
        <w:t>9.4付款方式：</w:t>
      </w:r>
    </w:p>
    <w:p w14:paraId="55168330">
      <w:pPr>
        <w:pStyle w:val="4"/>
        <w:ind w:firstLine="480"/>
        <w:rPr>
          <w:rFonts w:hint="default"/>
        </w:rPr>
      </w:pPr>
      <w:r>
        <w:rPr>
          <w:rFonts w:ascii="仿宋_GB2312" w:hAnsi="仿宋_GB2312" w:eastAsia="仿宋_GB2312" w:cs="仿宋_GB2312"/>
        </w:rPr>
        <w:t>采购包1：本项目按月（18期）结算服务费用，合同期内按月支付，支付金额为中标总金额扣除“其他专项服务”费用后按服务期平均计算。其中“其他专项服务 ”服务期内预算15万元，“其他专项服务”项目以实际发生业务另行结算，用“实际发生业务量”乘以“其他专项服务报价明细表对应报价单价”结算。采购人每月对中标人的服务进行考评，并出具验收书。当月验收合格后，由中标人于次月提交有效发票到采购人处收取服务管理费，采购人在收到发票后10个工作日内以转账方式支付给中标人。</w:t>
      </w:r>
    </w:p>
    <w:p w14:paraId="313AD149">
      <w:pPr>
        <w:pStyle w:val="4"/>
        <w:ind w:firstLine="480"/>
        <w:rPr>
          <w:rFonts w:hint="default"/>
        </w:rPr>
      </w:pPr>
      <w:r>
        <w:rPr>
          <w:rFonts w:ascii="仿宋_GB2312" w:hAnsi="仿宋_GB2312" w:eastAsia="仿宋_GB2312" w:cs="仿宋_GB2312"/>
        </w:rPr>
        <w:t>采购包2：本项目按月（18期）结算服务费用，合同期内按月支付，支付金额为中标总金额按服务期平均计算。采购人每月对中标人的服务进行考评，并出具验收书。当月验收合格后，由中标人于次月提交有效发票到采购人处收取服务管理费，采购人在收到发票后10个工作日内以转账方式支付给中标人。</w:t>
      </w:r>
    </w:p>
    <w:p w14:paraId="1CF83951">
      <w:pPr>
        <w:pStyle w:val="4"/>
        <w:ind w:firstLine="480"/>
        <w:jc w:val="center"/>
        <w:rPr>
          <w:rFonts w:hint="default"/>
        </w:rPr>
      </w:pPr>
      <w:r>
        <w:rPr>
          <w:rFonts w:ascii="仿宋_GB2312" w:hAnsi="仿宋_GB2312" w:eastAsia="仿宋_GB2312" w:cs="仿宋_GB2312"/>
        </w:rPr>
        <w:t>10.附件</w:t>
      </w:r>
    </w:p>
    <w:p w14:paraId="0DCE07D2">
      <w:pPr>
        <w:pStyle w:val="4"/>
        <w:ind w:firstLine="480"/>
        <w:jc w:val="center"/>
        <w:rPr>
          <w:rFonts w:hint="default"/>
        </w:rPr>
      </w:pPr>
      <w:r>
        <w:rPr>
          <w:rFonts w:ascii="仿宋_GB2312" w:hAnsi="仿宋_GB2312" w:eastAsia="仿宋_GB2312" w:cs="仿宋_GB2312"/>
        </w:rPr>
        <w:t>供应商公平参与市场竞争承诺函</w:t>
      </w:r>
    </w:p>
    <w:p w14:paraId="27343A8E">
      <w:pPr>
        <w:pStyle w:val="4"/>
        <w:ind w:firstLine="480"/>
        <w:rPr>
          <w:rFonts w:hint="default"/>
        </w:rPr>
      </w:pPr>
      <w:r>
        <w:rPr>
          <w:rFonts w:ascii="仿宋_GB2312" w:hAnsi="仿宋_GB2312" w:eastAsia="仿宋_GB2312" w:cs="仿宋_GB2312"/>
        </w:rPr>
        <w:t>致：（采购人名称）</w:t>
      </w:r>
    </w:p>
    <w:p w14:paraId="332E2EF4">
      <w:pPr>
        <w:pStyle w:val="4"/>
        <w:ind w:firstLine="480"/>
        <w:rPr>
          <w:rFonts w:hint="default"/>
        </w:rPr>
      </w:pPr>
      <w:r>
        <w:rPr>
          <w:rFonts w:ascii="仿宋_GB2312" w:hAnsi="仿宋_GB2312" w:eastAsia="仿宋_GB2312" w:cs="仿宋_GB2312"/>
        </w:rPr>
        <w:t>根据（项目名称）（项目编号：）的招标（谈判、磋商、询价）公告，（供应商名称，以下简称“我单位”）参加本项目招标（谈判、磋商、询价）活动。现就有关情况进行说明，并就公平参与市场竞争作如下承诺：</w:t>
      </w:r>
    </w:p>
    <w:p w14:paraId="5863F5FE">
      <w:pPr>
        <w:pStyle w:val="4"/>
        <w:ind w:firstLine="480"/>
        <w:rPr>
          <w:rFonts w:hint="default"/>
        </w:rPr>
      </w:pPr>
      <w:r>
        <w:rPr>
          <w:rFonts w:ascii="仿宋_GB2312" w:hAnsi="仿宋_GB2312" w:eastAsia="仿宋_GB2312" w:cs="仿宋_GB2312"/>
        </w:rPr>
        <w:t>1.我单位被授权代表（被授权代表姓名）为（被授权代表所在单位名称）员工，其由（为被授权代表缴纳社保费和个人所得税的单位名称）统一缴纳社保费和办理个人所得税代扣代缴申报。我单位承诺：不存在与其他参与本项目的供应商委托同一单位或者个人办理投标（谈判、磋商、询价）事宜的情况，也不存在接受其他供应商委托办理投标（谈判、磋商、询价）事宜的情况。如我单位被授权代表与参与该项目的其他供应商被授权代表为同一单位员工，或者由同一单位缴纳社保费或办理个人所得税代扣代缴申报；或者我单位被授权代表由参与本项目的其他供应商缴纳社保费或办理个人所得税代扣代缴申报，我单位同意按无效投标（响应）处理。</w:t>
      </w:r>
    </w:p>
    <w:p w14:paraId="3D16DE87">
      <w:pPr>
        <w:pStyle w:val="4"/>
        <w:ind w:firstLine="480"/>
        <w:rPr>
          <w:rFonts w:hint="default"/>
        </w:rPr>
      </w:pPr>
      <w:r>
        <w:rPr>
          <w:rFonts w:ascii="仿宋_GB2312" w:hAnsi="仿宋_GB2312" w:eastAsia="仿宋_GB2312" w:cs="仿宋_GB2312"/>
        </w:rPr>
        <w:t>2.我单位承诺诚信参与政府采购活动，投标（响应）文件中所有资料均合法、真实，不存在下列情形：（1）提供虚假材料；（2）《政府采购法实施条例》第七十四条规定的恶意串通行为；（3）《政府采购货物和服务招标投标管理办法》（财政部令第87号）第三十七条规定的串通投标行为；（4）与其他参与本项目的供应商具有关联关系（包括：单位负责人、实际控制人为同一人，存在直接控股、管理关系）。</w:t>
      </w:r>
    </w:p>
    <w:p w14:paraId="3FC62273">
      <w:pPr>
        <w:pStyle w:val="4"/>
        <w:ind w:firstLine="480"/>
        <w:rPr>
          <w:rFonts w:hint="default"/>
        </w:rPr>
      </w:pPr>
      <w:r>
        <w:rPr>
          <w:rFonts w:ascii="仿宋_GB2312" w:hAnsi="仿宋_GB2312" w:eastAsia="仿宋_GB2312" w:cs="仿宋_GB2312"/>
        </w:rPr>
        <w:t>供应商名称（公章）：</w:t>
      </w:r>
    </w:p>
    <w:p w14:paraId="71C34A9B">
      <w:pPr>
        <w:pStyle w:val="4"/>
        <w:ind w:firstLine="480"/>
        <w:rPr>
          <w:rFonts w:hint="default"/>
        </w:rPr>
      </w:pPr>
      <w:r>
        <w:rPr>
          <w:rFonts w:ascii="仿宋_GB2312" w:hAnsi="仿宋_GB2312" w:eastAsia="仿宋_GB2312" w:cs="仿宋_GB2312"/>
        </w:rPr>
        <w:t>法定代表人（签字或签章）/被授权投标代表（签字）：</w:t>
      </w:r>
    </w:p>
    <w:p w14:paraId="7ECF0346">
      <w:pPr>
        <w:pStyle w:val="4"/>
        <w:ind w:firstLine="480"/>
        <w:rPr>
          <w:rFonts w:hint="default"/>
        </w:rPr>
      </w:pPr>
    </w:p>
    <w:p w14:paraId="688E33D9">
      <w:pPr>
        <w:pStyle w:val="4"/>
        <w:ind w:firstLine="480"/>
        <w:rPr>
          <w:rFonts w:hint="default"/>
        </w:rPr>
      </w:pPr>
      <w:r>
        <w:rPr>
          <w:rFonts w:ascii="仿宋_GB2312" w:hAnsi="仿宋_GB2312" w:eastAsia="仿宋_GB2312" w:cs="仿宋_GB2312"/>
        </w:rPr>
        <w:t>供应商地址：</w:t>
      </w:r>
    </w:p>
    <w:p w14:paraId="41681577">
      <w:pPr>
        <w:pStyle w:val="4"/>
        <w:ind w:firstLine="480"/>
        <w:rPr>
          <w:rFonts w:hint="default"/>
        </w:rPr>
      </w:pPr>
      <w:r>
        <w:rPr>
          <w:rFonts w:ascii="仿宋_GB2312" w:hAnsi="仿宋_GB2312" w:eastAsia="仿宋_GB2312" w:cs="仿宋_GB2312"/>
        </w:rPr>
        <w:t>邮编：</w:t>
      </w:r>
    </w:p>
    <w:p w14:paraId="6D673304">
      <w:pPr>
        <w:pStyle w:val="4"/>
        <w:ind w:firstLine="480"/>
        <w:rPr>
          <w:rFonts w:hint="default"/>
        </w:rPr>
      </w:pPr>
      <w:r>
        <w:rPr>
          <w:rFonts w:ascii="仿宋_GB2312" w:hAnsi="仿宋_GB2312" w:eastAsia="仿宋_GB2312" w:cs="仿宋_GB2312"/>
        </w:rPr>
        <w:t>电话：</w:t>
      </w:r>
    </w:p>
    <w:p w14:paraId="7698AD87">
      <w:pPr>
        <w:pStyle w:val="4"/>
        <w:ind w:firstLine="480"/>
        <w:rPr>
          <w:rFonts w:hint="default"/>
        </w:rPr>
      </w:pPr>
      <w:r>
        <w:rPr>
          <w:rFonts w:ascii="仿宋_GB2312" w:hAnsi="仿宋_GB2312" w:eastAsia="仿宋_GB2312" w:cs="仿宋_GB2312"/>
        </w:rPr>
        <w:t>传真：</w:t>
      </w:r>
    </w:p>
    <w:p w14:paraId="74E6A46C">
      <w:pPr>
        <w:pStyle w:val="4"/>
        <w:ind w:firstLine="480"/>
        <w:rPr>
          <w:rFonts w:hint="default"/>
        </w:rPr>
      </w:pPr>
      <w:r>
        <w:rPr>
          <w:rFonts w:ascii="仿宋_GB2312" w:hAnsi="仿宋_GB2312" w:eastAsia="仿宋_GB2312" w:cs="仿宋_GB2312"/>
        </w:rPr>
        <w:t>日期：</w:t>
      </w:r>
    </w:p>
    <w:p w14:paraId="020B6044">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756057E1">
      <w:pPr>
        <w:pStyle w:val="4"/>
        <w:jc w:val="center"/>
        <w:outlineLvl w:val="1"/>
        <w:rPr>
          <w:rFonts w:hint="default"/>
        </w:rPr>
      </w:pPr>
      <w:r>
        <w:rPr>
          <w:rFonts w:ascii="仿宋_GB2312" w:hAnsi="仿宋_GB2312" w:eastAsia="仿宋_GB2312" w:cs="仿宋_GB2312"/>
          <w:b/>
          <w:sz w:val="36"/>
        </w:rPr>
        <w:t>第三章 投标人须知</w:t>
      </w:r>
    </w:p>
    <w:p w14:paraId="71915C52">
      <w:pPr>
        <w:pStyle w:val="4"/>
        <w:ind w:firstLine="480"/>
        <w:jc w:val="both"/>
        <w:rPr>
          <w:rFonts w:hint="default"/>
        </w:rPr>
      </w:pPr>
      <w:r>
        <w:rPr>
          <w:rFonts w:ascii="仿宋_GB2312" w:hAnsi="仿宋_GB2312" w:eastAsia="仿宋_GB2312" w:cs="仿宋_GB2312"/>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14:paraId="03027156">
      <w:pPr>
        <w:pStyle w:val="4"/>
        <w:ind w:firstLine="480"/>
        <w:jc w:val="both"/>
        <w:rPr>
          <w:rFonts w:hint="default"/>
        </w:rPr>
      </w:pPr>
      <w:r>
        <w:rPr>
          <w:rFonts w:ascii="仿宋_GB2312" w:hAnsi="仿宋_GB2312" w:eastAsia="仿宋_GB2312" w:cs="仿宋_GB2312"/>
        </w:rPr>
        <w:t>请注意：供应商需在投标文件截止时间前，将加密投标文件上传至综合管理服务平台项目采购系统中并取得回执，逾期上传或错误方式投递送达将导致投标无效。</w:t>
      </w:r>
    </w:p>
    <w:p w14:paraId="57A7409B">
      <w:pPr>
        <w:pStyle w:val="4"/>
        <w:jc w:val="both"/>
        <w:outlineLvl w:val="2"/>
        <w:rPr>
          <w:rFonts w:hint="default"/>
        </w:rPr>
      </w:pPr>
      <w:r>
        <w:rPr>
          <w:rFonts w:ascii="仿宋_GB2312" w:hAnsi="仿宋_GB2312" w:eastAsia="仿宋_GB2312" w:cs="仿宋_GB2312"/>
          <w:b/>
          <w:sz w:val="28"/>
        </w:rPr>
        <w:t>一、名词解释</w:t>
      </w:r>
    </w:p>
    <w:p w14:paraId="6596313B">
      <w:pPr>
        <w:pStyle w:val="4"/>
        <w:ind w:firstLine="480"/>
        <w:jc w:val="both"/>
        <w:rPr>
          <w:rFonts w:hint="default"/>
        </w:rPr>
      </w:pPr>
      <w:r>
        <w:rPr>
          <w:rFonts w:ascii="仿宋_GB2312" w:hAnsi="仿宋_GB2312" w:eastAsia="仿宋_GB2312" w:cs="仿宋_GB2312"/>
        </w:rPr>
        <w:t>1.采购代理机构：本项目是指广东省政府采购中心，负责整个采购活动的组织，依法负责编制和发布招标文件，对招标文件拥有最终的解释权，不以任何身份出任评标委员会成员。</w:t>
      </w:r>
    </w:p>
    <w:p w14:paraId="7C94A80A">
      <w:pPr>
        <w:pStyle w:val="4"/>
        <w:ind w:firstLine="480"/>
        <w:jc w:val="both"/>
        <w:rPr>
          <w:rFonts w:hint="default"/>
        </w:rPr>
      </w:pPr>
      <w:r>
        <w:rPr>
          <w:rFonts w:ascii="仿宋_GB2312" w:hAnsi="仿宋_GB2312" w:eastAsia="仿宋_GB2312" w:cs="仿宋_GB2312"/>
        </w:rPr>
        <w:t>2.采购人：本项目是指 国家税务总局汕头市税务局 ，是采购活动当事人之一，负责项目的整体规划、技术方案可行性设计论证与实施，作为合同采购方（用户）的主体承担质疑回复、履行合同、验收与评价等义务。</w:t>
      </w:r>
    </w:p>
    <w:p w14:paraId="0C477922">
      <w:pPr>
        <w:pStyle w:val="4"/>
        <w:ind w:firstLine="480"/>
        <w:jc w:val="both"/>
        <w:rPr>
          <w:rFonts w:hint="default"/>
        </w:rPr>
      </w:pPr>
      <w:r>
        <w:rPr>
          <w:rFonts w:ascii="仿宋_GB2312" w:hAnsi="仿宋_GB2312" w:eastAsia="仿宋_GB2312" w:cs="仿宋_GB2312"/>
        </w:rPr>
        <w:t>3.投标人：是指在综合管理服务平台项目采购系统完成本项目投标登记并提交电子投标文件的供应商。</w:t>
      </w:r>
    </w:p>
    <w:p w14:paraId="4F6549CC">
      <w:pPr>
        <w:pStyle w:val="4"/>
        <w:ind w:firstLine="480"/>
        <w:jc w:val="both"/>
        <w:rPr>
          <w:rFonts w:hint="default"/>
        </w:rPr>
      </w:pPr>
      <w:r>
        <w:rPr>
          <w:rFonts w:ascii="仿宋_GB2312" w:hAnsi="仿宋_GB2312" w:eastAsia="仿宋_GB2312" w:cs="仿宋_GB2312"/>
        </w:rPr>
        <w:t>4.“评标委员会”是指根据《中华人民共和国政府采购法》等法律法规规定，由采购人代表和有关专家组成以确定中标供应商或者推荐中标候选人的临时组织。</w:t>
      </w:r>
    </w:p>
    <w:p w14:paraId="38551E2C">
      <w:pPr>
        <w:pStyle w:val="4"/>
        <w:ind w:firstLine="480"/>
        <w:jc w:val="both"/>
        <w:rPr>
          <w:rFonts w:hint="default"/>
        </w:rPr>
      </w:pPr>
      <w:r>
        <w:rPr>
          <w:rFonts w:ascii="仿宋_GB2312" w:hAnsi="仿宋_GB2312" w:eastAsia="仿宋_GB2312" w:cs="仿宋_GB2312"/>
        </w:rPr>
        <w:t>5.“中标供应商”是指经评标委员会评审确定的对招标文件做出实质性响应，经采购人按照规定在评标委员会推荐的中标候选人中确定的或评标委员会受采购人委托直接确认的投标人。</w:t>
      </w:r>
    </w:p>
    <w:p w14:paraId="358650A4">
      <w:pPr>
        <w:pStyle w:val="4"/>
        <w:ind w:firstLine="480"/>
        <w:jc w:val="both"/>
        <w:rPr>
          <w:rFonts w:hint="default"/>
        </w:rPr>
      </w:pPr>
      <w:r>
        <w:rPr>
          <w:rFonts w:ascii="仿宋_GB2312" w:hAnsi="仿宋_GB2312" w:eastAsia="仿宋_GB2312" w:cs="仿宋_GB2312"/>
        </w:rPr>
        <w:t>6.招标文件：是指包括招标公告和招标文件及其补充、变更和澄清等一系列文件。</w:t>
      </w:r>
    </w:p>
    <w:p w14:paraId="45A50B57">
      <w:pPr>
        <w:pStyle w:val="4"/>
        <w:ind w:firstLine="480"/>
        <w:jc w:val="both"/>
        <w:rPr>
          <w:rFonts w:hint="default"/>
        </w:rPr>
      </w:pPr>
      <w:r>
        <w:rPr>
          <w:rFonts w:ascii="仿宋_GB2312" w:hAnsi="仿宋_GB2312" w:eastAsia="仿宋_GB2312" w:cs="仿宋_GB2312"/>
        </w:rPr>
        <w:t>7.电子投标文件：是指使用综合管理服务平台提供的投标客户端制作加密并上传到系统的投标文件。（投标客户端制作投标文件时，生成的后缀为“.标书”的文件）</w:t>
      </w:r>
    </w:p>
    <w:p w14:paraId="6AE3F639">
      <w:pPr>
        <w:pStyle w:val="4"/>
        <w:ind w:firstLine="480"/>
        <w:jc w:val="both"/>
        <w:rPr>
          <w:rFonts w:hint="default"/>
        </w:rPr>
      </w:pPr>
      <w:r>
        <w:rPr>
          <w:rFonts w:ascii="仿宋_GB2312" w:hAnsi="仿宋_GB2312" w:eastAsia="仿宋_GB2312" w:cs="仿宋_GB2312"/>
        </w:rPr>
        <w:t>8.备用电子投标文件：是指使用综合管理服务平台提供的投标客户端制作电子投标文件时，同时生成的同一版本的备用投标文件。（投标客户端制作投标文件时，生成的后缀为“.备用标书”的文件）</w:t>
      </w:r>
    </w:p>
    <w:p w14:paraId="2A0B12A9">
      <w:pPr>
        <w:pStyle w:val="4"/>
        <w:ind w:firstLine="480"/>
        <w:jc w:val="both"/>
        <w:rPr>
          <w:rFonts w:hint="default"/>
        </w:rPr>
      </w:pPr>
      <w:r>
        <w:rPr>
          <w:rFonts w:ascii="仿宋_GB2312" w:hAnsi="仿宋_GB2312" w:eastAsia="仿宋_GB2312" w:cs="仿宋_GB2312"/>
        </w:rPr>
        <w:t>9.电子签名和电子印章：是指获得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14:paraId="4AB24BE4">
      <w:pPr>
        <w:pStyle w:val="4"/>
        <w:ind w:firstLine="480"/>
        <w:jc w:val="both"/>
        <w:rPr>
          <w:rFonts w:hint="default"/>
        </w:rPr>
      </w:pPr>
      <w:r>
        <w:rPr>
          <w:rFonts w:ascii="仿宋_GB2312" w:hAnsi="仿宋_GB2312" w:eastAsia="仿宋_GB2312" w:cs="仿宋_GB2312"/>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14:paraId="4520033B">
      <w:pPr>
        <w:pStyle w:val="4"/>
        <w:ind w:firstLine="480"/>
        <w:jc w:val="both"/>
        <w:rPr>
          <w:rFonts w:hint="default"/>
        </w:rPr>
      </w:pPr>
      <w:r>
        <w:rPr>
          <w:rFonts w:ascii="仿宋_GB2312" w:hAnsi="仿宋_GB2312" w:eastAsia="仿宋_GB2312" w:cs="仿宋_GB2312"/>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14:paraId="7FF087B0">
      <w:pPr>
        <w:pStyle w:val="4"/>
        <w:ind w:firstLine="480"/>
        <w:jc w:val="both"/>
        <w:rPr>
          <w:rFonts w:hint="default"/>
        </w:rPr>
      </w:pPr>
      <w:r>
        <w:rPr>
          <w:rFonts w:ascii="仿宋_GB2312" w:hAnsi="仿宋_GB2312" w:eastAsia="仿宋_GB2312" w:cs="仿宋_GB2312"/>
        </w:rPr>
        <w:t>12.“法定代表人”：在电子投标（响应）文件及相关的其他电子资料中，涉及“法定代表人”应在纸质投标（响应）文件上进行手写签名，或通过投标客户端使用电子签名完成。</w:t>
      </w:r>
    </w:p>
    <w:p w14:paraId="7D050BC7">
      <w:pPr>
        <w:pStyle w:val="4"/>
        <w:ind w:firstLine="480"/>
        <w:jc w:val="both"/>
        <w:rPr>
          <w:rFonts w:hint="default"/>
        </w:rPr>
      </w:pPr>
      <w:r>
        <w:rPr>
          <w:rFonts w:ascii="仿宋_GB2312" w:hAnsi="仿宋_GB2312" w:eastAsia="仿宋_GB2312" w:cs="仿宋_GB2312"/>
        </w:rPr>
        <w:t>13.日期、天数、时间：未有特别说明时，均为公历日（天）及北京时间。</w:t>
      </w:r>
    </w:p>
    <w:p w14:paraId="7A56606A">
      <w:pPr>
        <w:pStyle w:val="4"/>
        <w:jc w:val="both"/>
        <w:outlineLvl w:val="2"/>
        <w:rPr>
          <w:rFonts w:hint="default"/>
        </w:rPr>
      </w:pPr>
      <w:r>
        <w:rPr>
          <w:rFonts w:ascii="仿宋_GB2312" w:hAnsi="仿宋_GB2312" w:eastAsia="仿宋_GB2312" w:cs="仿宋_GB2312"/>
          <w:b/>
          <w:sz w:val="28"/>
        </w:rPr>
        <w:t>二、须知前附表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505"/>
        <w:gridCol w:w="1001"/>
        <w:gridCol w:w="6016"/>
      </w:tblGrid>
      <w:tr w14:paraId="11C0C0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3"/>
          </w:tcPr>
          <w:p w14:paraId="661D87DD">
            <w:pPr>
              <w:pStyle w:val="4"/>
              <w:rPr>
                <w:rFonts w:hint="default"/>
              </w:rPr>
            </w:pPr>
            <w:r>
              <w:rPr>
                <w:rFonts w:ascii="仿宋_GB2312" w:hAnsi="仿宋_GB2312" w:eastAsia="仿宋_GB2312" w:cs="仿宋_GB2312"/>
              </w:rPr>
              <w:t>本表与招标文件对应章节的内容若不一致，以本表为准。</w:t>
            </w:r>
          </w:p>
        </w:tc>
      </w:tr>
      <w:tr w14:paraId="31F9A3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041C6352">
            <w:pPr>
              <w:pStyle w:val="4"/>
              <w:rPr>
                <w:rFonts w:hint="default"/>
              </w:rPr>
            </w:pPr>
            <w:r>
              <w:rPr>
                <w:rFonts w:ascii="仿宋_GB2312" w:hAnsi="仿宋_GB2312" w:eastAsia="仿宋_GB2312" w:cs="仿宋_GB2312"/>
              </w:rPr>
              <w:t>序号</w:t>
            </w:r>
          </w:p>
        </w:tc>
        <w:tc>
          <w:tcPr>
            <w:tcW w:w="1284" w:type="dxa"/>
          </w:tcPr>
          <w:p w14:paraId="21459A6C">
            <w:pPr>
              <w:pStyle w:val="4"/>
              <w:rPr>
                <w:rFonts w:hint="default"/>
              </w:rPr>
            </w:pPr>
            <w:r>
              <w:rPr>
                <w:rFonts w:ascii="仿宋_GB2312" w:hAnsi="仿宋_GB2312" w:eastAsia="仿宋_GB2312" w:cs="仿宋_GB2312"/>
              </w:rPr>
              <w:t>条款名称</w:t>
            </w:r>
          </w:p>
        </w:tc>
        <w:tc>
          <w:tcPr>
            <w:tcW w:w="4881" w:type="dxa"/>
          </w:tcPr>
          <w:p w14:paraId="23F0130B">
            <w:pPr>
              <w:pStyle w:val="4"/>
              <w:rPr>
                <w:rFonts w:hint="default"/>
              </w:rPr>
            </w:pPr>
            <w:r>
              <w:rPr>
                <w:rFonts w:ascii="仿宋_GB2312" w:hAnsi="仿宋_GB2312" w:eastAsia="仿宋_GB2312" w:cs="仿宋_GB2312"/>
              </w:rPr>
              <w:t>内容及要求</w:t>
            </w:r>
          </w:p>
        </w:tc>
      </w:tr>
      <w:tr w14:paraId="6BCD45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3C082EA9">
            <w:pPr>
              <w:pStyle w:val="4"/>
              <w:rPr>
                <w:rFonts w:hint="default"/>
              </w:rPr>
            </w:pPr>
            <w:r>
              <w:rPr>
                <w:rFonts w:ascii="仿宋_GB2312" w:hAnsi="仿宋_GB2312" w:eastAsia="仿宋_GB2312" w:cs="仿宋_GB2312"/>
              </w:rPr>
              <w:t>1</w:t>
            </w:r>
          </w:p>
        </w:tc>
        <w:tc>
          <w:tcPr>
            <w:tcW w:w="1284" w:type="dxa"/>
          </w:tcPr>
          <w:p w14:paraId="5C4638D6">
            <w:pPr>
              <w:pStyle w:val="4"/>
              <w:rPr>
                <w:rFonts w:hint="default"/>
              </w:rPr>
            </w:pPr>
            <w:r>
              <w:rPr>
                <w:rFonts w:ascii="仿宋_GB2312" w:hAnsi="仿宋_GB2312" w:eastAsia="仿宋_GB2312" w:cs="仿宋_GB2312"/>
              </w:rPr>
              <w:t>开标方式</w:t>
            </w:r>
          </w:p>
        </w:tc>
        <w:tc>
          <w:tcPr>
            <w:tcW w:w="4881" w:type="dxa"/>
          </w:tcPr>
          <w:p w14:paraId="026941E9">
            <w:pPr>
              <w:pStyle w:val="4"/>
              <w:rPr>
                <w:rFonts w:hint="default"/>
              </w:rPr>
            </w:pPr>
            <w:r>
              <w:rPr>
                <w:rFonts w:ascii="仿宋_GB2312" w:hAnsi="仿宋_GB2312" w:eastAsia="仿宋_GB2312" w:cs="仿宋_GB2312"/>
              </w:rPr>
              <w:t>远程电子开标</w:t>
            </w:r>
          </w:p>
        </w:tc>
      </w:tr>
      <w:tr w14:paraId="223A0A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43148178">
            <w:pPr>
              <w:pStyle w:val="4"/>
              <w:rPr>
                <w:rFonts w:hint="default"/>
              </w:rPr>
            </w:pPr>
            <w:r>
              <w:rPr>
                <w:rFonts w:ascii="仿宋_GB2312" w:hAnsi="仿宋_GB2312" w:eastAsia="仿宋_GB2312" w:cs="仿宋_GB2312"/>
              </w:rPr>
              <w:t>2</w:t>
            </w:r>
          </w:p>
        </w:tc>
        <w:tc>
          <w:tcPr>
            <w:tcW w:w="1284" w:type="dxa"/>
          </w:tcPr>
          <w:p w14:paraId="38EBC338">
            <w:pPr>
              <w:pStyle w:val="4"/>
              <w:rPr>
                <w:rFonts w:hint="default"/>
              </w:rPr>
            </w:pPr>
            <w:r>
              <w:rPr>
                <w:rFonts w:ascii="仿宋_GB2312" w:hAnsi="仿宋_GB2312" w:eastAsia="仿宋_GB2312" w:cs="仿宋_GB2312"/>
              </w:rPr>
              <w:t>评标方式</w:t>
            </w:r>
          </w:p>
        </w:tc>
        <w:tc>
          <w:tcPr>
            <w:tcW w:w="4881" w:type="dxa"/>
          </w:tcPr>
          <w:p w14:paraId="1515904E">
            <w:pPr>
              <w:pStyle w:val="4"/>
              <w:rPr>
                <w:rFonts w:hint="default"/>
              </w:rPr>
            </w:pPr>
            <w:r>
              <w:rPr>
                <w:rFonts w:ascii="仿宋_GB2312" w:hAnsi="仿宋_GB2312" w:eastAsia="仿宋_GB2312" w:cs="仿宋_GB2312"/>
              </w:rPr>
              <w:t>现场电子评标（供应商应当审慎标记各评审项的应答部分，标记内容清晰且完整，否则将自行承担不利后果）</w:t>
            </w:r>
          </w:p>
        </w:tc>
      </w:tr>
      <w:tr w14:paraId="7B2FB5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52DFD873">
            <w:pPr>
              <w:pStyle w:val="4"/>
              <w:rPr>
                <w:rFonts w:hint="default"/>
              </w:rPr>
            </w:pPr>
            <w:r>
              <w:rPr>
                <w:rFonts w:ascii="仿宋_GB2312" w:hAnsi="仿宋_GB2312" w:eastAsia="仿宋_GB2312" w:cs="仿宋_GB2312"/>
              </w:rPr>
              <w:t>3</w:t>
            </w:r>
          </w:p>
        </w:tc>
        <w:tc>
          <w:tcPr>
            <w:tcW w:w="1284" w:type="dxa"/>
          </w:tcPr>
          <w:p w14:paraId="54F18FEC">
            <w:pPr>
              <w:pStyle w:val="4"/>
              <w:rPr>
                <w:rFonts w:hint="default"/>
              </w:rPr>
            </w:pPr>
            <w:r>
              <w:rPr>
                <w:rFonts w:ascii="仿宋_GB2312" w:hAnsi="仿宋_GB2312" w:eastAsia="仿宋_GB2312" w:cs="仿宋_GB2312"/>
              </w:rPr>
              <w:t>评标办法</w:t>
            </w:r>
          </w:p>
        </w:tc>
        <w:tc>
          <w:tcPr>
            <w:tcW w:w="4881" w:type="dxa"/>
          </w:tcPr>
          <w:p w14:paraId="445600A7">
            <w:pPr>
              <w:pStyle w:val="4"/>
              <w:rPr>
                <w:rFonts w:hint="default"/>
              </w:rPr>
            </w:pPr>
            <w:r>
              <w:rPr>
                <w:rFonts w:ascii="仿宋_GB2312" w:hAnsi="仿宋_GB2312" w:eastAsia="仿宋_GB2312" w:cs="仿宋_GB2312"/>
              </w:rPr>
              <w:t>采购包1：综合评分法</w:t>
            </w:r>
          </w:p>
          <w:p w14:paraId="2D1BCB11">
            <w:pPr>
              <w:pStyle w:val="4"/>
              <w:rPr>
                <w:rFonts w:hint="default"/>
              </w:rPr>
            </w:pPr>
            <w:r>
              <w:rPr>
                <w:rFonts w:ascii="仿宋_GB2312" w:hAnsi="仿宋_GB2312" w:eastAsia="仿宋_GB2312" w:cs="仿宋_GB2312"/>
              </w:rPr>
              <w:t>采购包2：综合评分法</w:t>
            </w:r>
          </w:p>
        </w:tc>
      </w:tr>
      <w:tr w14:paraId="42EF14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7249D923">
            <w:pPr>
              <w:pStyle w:val="4"/>
              <w:rPr>
                <w:rFonts w:hint="default"/>
              </w:rPr>
            </w:pPr>
            <w:r>
              <w:rPr>
                <w:rFonts w:ascii="仿宋_GB2312" w:hAnsi="仿宋_GB2312" w:eastAsia="仿宋_GB2312" w:cs="仿宋_GB2312"/>
              </w:rPr>
              <w:t>4</w:t>
            </w:r>
          </w:p>
        </w:tc>
        <w:tc>
          <w:tcPr>
            <w:tcW w:w="1284" w:type="dxa"/>
          </w:tcPr>
          <w:p w14:paraId="0804DA8C">
            <w:pPr>
              <w:pStyle w:val="4"/>
              <w:rPr>
                <w:rFonts w:hint="default"/>
              </w:rPr>
            </w:pPr>
            <w:r>
              <w:rPr>
                <w:rFonts w:ascii="仿宋_GB2312" w:hAnsi="仿宋_GB2312" w:eastAsia="仿宋_GB2312" w:cs="仿宋_GB2312"/>
              </w:rPr>
              <w:t>报价形式</w:t>
            </w:r>
          </w:p>
        </w:tc>
        <w:tc>
          <w:tcPr>
            <w:tcW w:w="4881" w:type="dxa"/>
          </w:tcPr>
          <w:p w14:paraId="320B09D5">
            <w:pPr>
              <w:pStyle w:val="4"/>
              <w:rPr>
                <w:rFonts w:hint="default"/>
              </w:rPr>
            </w:pPr>
            <w:r>
              <w:rPr>
                <w:rFonts w:ascii="仿宋_GB2312" w:hAnsi="仿宋_GB2312" w:eastAsia="仿宋_GB2312" w:cs="仿宋_GB2312"/>
              </w:rPr>
              <w:t>采购包1：总价</w:t>
            </w:r>
          </w:p>
          <w:p w14:paraId="24FE251A">
            <w:pPr>
              <w:pStyle w:val="4"/>
              <w:rPr>
                <w:rFonts w:hint="default"/>
              </w:rPr>
            </w:pPr>
            <w:r>
              <w:rPr>
                <w:rFonts w:ascii="仿宋_GB2312" w:hAnsi="仿宋_GB2312" w:eastAsia="仿宋_GB2312" w:cs="仿宋_GB2312"/>
              </w:rPr>
              <w:t>采购包2：总价</w:t>
            </w:r>
          </w:p>
        </w:tc>
      </w:tr>
      <w:tr w14:paraId="0D6F99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6B1E152C">
            <w:pPr>
              <w:pStyle w:val="4"/>
              <w:rPr>
                <w:rFonts w:hint="default"/>
              </w:rPr>
            </w:pPr>
            <w:r>
              <w:rPr>
                <w:rFonts w:ascii="仿宋_GB2312" w:hAnsi="仿宋_GB2312" w:eastAsia="仿宋_GB2312" w:cs="仿宋_GB2312"/>
              </w:rPr>
              <w:t>5</w:t>
            </w:r>
          </w:p>
        </w:tc>
        <w:tc>
          <w:tcPr>
            <w:tcW w:w="1284" w:type="dxa"/>
          </w:tcPr>
          <w:p w14:paraId="422D1F98">
            <w:pPr>
              <w:pStyle w:val="4"/>
              <w:rPr>
                <w:rFonts w:hint="default"/>
              </w:rPr>
            </w:pPr>
            <w:r>
              <w:rPr>
                <w:rFonts w:ascii="仿宋_GB2312" w:hAnsi="仿宋_GB2312" w:eastAsia="仿宋_GB2312" w:cs="仿宋_GB2312"/>
              </w:rPr>
              <w:t>报价要求</w:t>
            </w:r>
          </w:p>
        </w:tc>
        <w:tc>
          <w:tcPr>
            <w:tcW w:w="4881" w:type="dxa"/>
          </w:tcPr>
          <w:p w14:paraId="293FEFBC">
            <w:pPr>
              <w:pStyle w:val="4"/>
              <w:rPr>
                <w:rFonts w:hint="default"/>
              </w:rPr>
            </w:pPr>
            <w:r>
              <w:rPr>
                <w:rFonts w:ascii="仿宋_GB2312" w:hAnsi="仿宋_GB2312" w:eastAsia="仿宋_GB2312" w:cs="仿宋_GB2312"/>
              </w:rPr>
              <w:t>各采购包报价不超过预算总价</w:t>
            </w:r>
          </w:p>
        </w:tc>
      </w:tr>
      <w:tr w14:paraId="5A1CED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27EC6C64">
            <w:pPr>
              <w:pStyle w:val="4"/>
              <w:rPr>
                <w:rFonts w:hint="default"/>
              </w:rPr>
            </w:pPr>
            <w:r>
              <w:rPr>
                <w:rFonts w:ascii="仿宋_GB2312" w:hAnsi="仿宋_GB2312" w:eastAsia="仿宋_GB2312" w:cs="仿宋_GB2312"/>
              </w:rPr>
              <w:t>6</w:t>
            </w:r>
          </w:p>
        </w:tc>
        <w:tc>
          <w:tcPr>
            <w:tcW w:w="1284" w:type="dxa"/>
          </w:tcPr>
          <w:p w14:paraId="329B7EB0">
            <w:pPr>
              <w:pStyle w:val="4"/>
              <w:rPr>
                <w:rFonts w:hint="default"/>
              </w:rPr>
            </w:pPr>
            <w:r>
              <w:rPr>
                <w:rFonts w:ascii="仿宋_GB2312" w:hAnsi="仿宋_GB2312" w:eastAsia="仿宋_GB2312" w:cs="仿宋_GB2312"/>
              </w:rPr>
              <w:t>现场踏勘</w:t>
            </w:r>
          </w:p>
        </w:tc>
        <w:tc>
          <w:tcPr>
            <w:tcW w:w="4881" w:type="dxa"/>
          </w:tcPr>
          <w:p w14:paraId="6A0564CB">
            <w:pPr>
              <w:pStyle w:val="4"/>
              <w:rPr>
                <w:rFonts w:hint="default"/>
              </w:rPr>
            </w:pPr>
            <w:r>
              <w:rPr>
                <w:rFonts w:ascii="仿宋_GB2312" w:hAnsi="仿宋_GB2312" w:eastAsia="仿宋_GB2312" w:cs="仿宋_GB2312"/>
              </w:rPr>
              <w:t>不组织</w:t>
            </w:r>
          </w:p>
        </w:tc>
      </w:tr>
      <w:tr w14:paraId="6BA910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642C6E23">
            <w:pPr>
              <w:pStyle w:val="4"/>
              <w:rPr>
                <w:rFonts w:hint="default"/>
              </w:rPr>
            </w:pPr>
            <w:r>
              <w:rPr>
                <w:rFonts w:ascii="仿宋_GB2312" w:hAnsi="仿宋_GB2312" w:eastAsia="仿宋_GB2312" w:cs="仿宋_GB2312"/>
              </w:rPr>
              <w:t>7</w:t>
            </w:r>
          </w:p>
        </w:tc>
        <w:tc>
          <w:tcPr>
            <w:tcW w:w="1284" w:type="dxa"/>
          </w:tcPr>
          <w:p w14:paraId="73654C86">
            <w:pPr>
              <w:pStyle w:val="4"/>
              <w:rPr>
                <w:rFonts w:hint="default"/>
              </w:rPr>
            </w:pPr>
            <w:r>
              <w:rPr>
                <w:rFonts w:ascii="仿宋_GB2312" w:hAnsi="仿宋_GB2312" w:eastAsia="仿宋_GB2312" w:cs="仿宋_GB2312"/>
              </w:rPr>
              <w:t>投标有效期</w:t>
            </w:r>
          </w:p>
        </w:tc>
        <w:tc>
          <w:tcPr>
            <w:tcW w:w="4881" w:type="dxa"/>
          </w:tcPr>
          <w:p w14:paraId="103FF5A1">
            <w:pPr>
              <w:pStyle w:val="4"/>
              <w:rPr>
                <w:rFonts w:hint="default"/>
              </w:rPr>
            </w:pPr>
            <w:r>
              <w:rPr>
                <w:rFonts w:ascii="仿宋_GB2312" w:hAnsi="仿宋_GB2312" w:eastAsia="仿宋_GB2312" w:cs="仿宋_GB2312"/>
              </w:rPr>
              <w:t>从提交投标（响应）文件的截止之日起 90 日历天</w:t>
            </w:r>
          </w:p>
        </w:tc>
      </w:tr>
      <w:tr w14:paraId="3DD6E1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56936466">
            <w:pPr>
              <w:pStyle w:val="4"/>
              <w:rPr>
                <w:rFonts w:hint="default"/>
              </w:rPr>
            </w:pPr>
            <w:r>
              <w:rPr>
                <w:rFonts w:ascii="仿宋_GB2312" w:hAnsi="仿宋_GB2312" w:eastAsia="仿宋_GB2312" w:cs="仿宋_GB2312"/>
              </w:rPr>
              <w:t>8</w:t>
            </w:r>
          </w:p>
        </w:tc>
        <w:tc>
          <w:tcPr>
            <w:tcW w:w="1284" w:type="dxa"/>
          </w:tcPr>
          <w:p w14:paraId="70866541">
            <w:pPr>
              <w:pStyle w:val="4"/>
              <w:rPr>
                <w:rFonts w:hint="default"/>
              </w:rPr>
            </w:pPr>
            <w:r>
              <w:rPr>
                <w:rFonts w:ascii="仿宋_GB2312" w:hAnsi="仿宋_GB2312" w:eastAsia="仿宋_GB2312" w:cs="仿宋_GB2312"/>
              </w:rPr>
              <w:t>投标保证金</w:t>
            </w:r>
          </w:p>
        </w:tc>
        <w:tc>
          <w:tcPr>
            <w:tcW w:w="4881" w:type="dxa"/>
          </w:tcPr>
          <w:p w14:paraId="76630C64">
            <w:pPr>
              <w:pStyle w:val="4"/>
              <w:rPr>
                <w:rFonts w:hint="default"/>
              </w:rPr>
            </w:pPr>
            <w:r>
              <w:rPr>
                <w:rFonts w:ascii="仿宋_GB2312" w:hAnsi="仿宋_GB2312" w:eastAsia="仿宋_GB2312" w:cs="仿宋_GB2312"/>
              </w:rPr>
              <w:t>不收取保证金</w:t>
            </w:r>
          </w:p>
        </w:tc>
      </w:tr>
      <w:tr w14:paraId="0FD8A2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1C325F84">
            <w:pPr>
              <w:pStyle w:val="4"/>
              <w:rPr>
                <w:rFonts w:hint="default"/>
              </w:rPr>
            </w:pPr>
            <w:r>
              <w:rPr>
                <w:rFonts w:ascii="仿宋_GB2312" w:hAnsi="仿宋_GB2312" w:eastAsia="仿宋_GB2312" w:cs="仿宋_GB2312"/>
              </w:rPr>
              <w:t>9</w:t>
            </w:r>
          </w:p>
        </w:tc>
        <w:tc>
          <w:tcPr>
            <w:tcW w:w="1284" w:type="dxa"/>
          </w:tcPr>
          <w:p w14:paraId="1F93124F">
            <w:pPr>
              <w:pStyle w:val="4"/>
              <w:rPr>
                <w:rFonts w:hint="default"/>
              </w:rPr>
            </w:pPr>
            <w:r>
              <w:rPr>
                <w:rFonts w:ascii="仿宋_GB2312" w:hAnsi="仿宋_GB2312" w:eastAsia="仿宋_GB2312" w:cs="仿宋_GB2312"/>
              </w:rPr>
              <w:t>中标候选供应商推荐数量</w:t>
            </w:r>
          </w:p>
        </w:tc>
        <w:tc>
          <w:tcPr>
            <w:tcW w:w="4881" w:type="dxa"/>
          </w:tcPr>
          <w:p w14:paraId="6B85D98C">
            <w:pPr>
              <w:pStyle w:val="4"/>
              <w:rPr>
                <w:rFonts w:hint="default"/>
              </w:rPr>
            </w:pPr>
            <w:r>
              <w:rPr>
                <w:rFonts w:ascii="仿宋_GB2312" w:hAnsi="仿宋_GB2312" w:eastAsia="仿宋_GB2312" w:cs="仿宋_GB2312"/>
              </w:rPr>
              <w:t>采购包1：2名</w:t>
            </w:r>
          </w:p>
          <w:p w14:paraId="1C54D875">
            <w:pPr>
              <w:pStyle w:val="4"/>
              <w:rPr>
                <w:rFonts w:hint="default"/>
              </w:rPr>
            </w:pPr>
            <w:r>
              <w:rPr>
                <w:rFonts w:ascii="仿宋_GB2312" w:hAnsi="仿宋_GB2312" w:eastAsia="仿宋_GB2312" w:cs="仿宋_GB2312"/>
              </w:rPr>
              <w:t>采购包2：2名</w:t>
            </w:r>
          </w:p>
        </w:tc>
      </w:tr>
      <w:tr w14:paraId="2B067B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48A3E899">
            <w:pPr>
              <w:pStyle w:val="4"/>
              <w:rPr>
                <w:rFonts w:hint="default"/>
              </w:rPr>
            </w:pPr>
            <w:r>
              <w:rPr>
                <w:rFonts w:ascii="仿宋_GB2312" w:hAnsi="仿宋_GB2312" w:eastAsia="仿宋_GB2312" w:cs="仿宋_GB2312"/>
              </w:rPr>
              <w:t>10</w:t>
            </w:r>
          </w:p>
        </w:tc>
        <w:tc>
          <w:tcPr>
            <w:tcW w:w="1284" w:type="dxa"/>
          </w:tcPr>
          <w:p w14:paraId="0BF63EA6">
            <w:pPr>
              <w:pStyle w:val="4"/>
              <w:rPr>
                <w:rFonts w:hint="default"/>
              </w:rPr>
            </w:pPr>
            <w:r>
              <w:rPr>
                <w:rFonts w:ascii="仿宋_GB2312" w:hAnsi="仿宋_GB2312" w:eastAsia="仿宋_GB2312" w:cs="仿宋_GB2312"/>
              </w:rPr>
              <w:t>中标供应商数量</w:t>
            </w:r>
          </w:p>
        </w:tc>
        <w:tc>
          <w:tcPr>
            <w:tcW w:w="4881" w:type="dxa"/>
          </w:tcPr>
          <w:p w14:paraId="2793E84A">
            <w:pPr>
              <w:pStyle w:val="4"/>
              <w:rPr>
                <w:rFonts w:hint="default"/>
              </w:rPr>
            </w:pPr>
            <w:r>
              <w:rPr>
                <w:rFonts w:ascii="仿宋_GB2312" w:hAnsi="仿宋_GB2312" w:eastAsia="仿宋_GB2312" w:cs="仿宋_GB2312"/>
              </w:rPr>
              <w:t>采购包1：1名</w:t>
            </w:r>
          </w:p>
          <w:p w14:paraId="7718B64B">
            <w:pPr>
              <w:pStyle w:val="4"/>
              <w:rPr>
                <w:rFonts w:hint="default"/>
              </w:rPr>
            </w:pPr>
            <w:r>
              <w:rPr>
                <w:rFonts w:ascii="仿宋_GB2312" w:hAnsi="仿宋_GB2312" w:eastAsia="仿宋_GB2312" w:cs="仿宋_GB2312"/>
              </w:rPr>
              <w:t>采购包2：1名</w:t>
            </w:r>
          </w:p>
        </w:tc>
      </w:tr>
      <w:tr w14:paraId="5F4BA3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5628A0CB">
            <w:pPr>
              <w:pStyle w:val="4"/>
              <w:rPr>
                <w:rFonts w:hint="default"/>
              </w:rPr>
            </w:pPr>
            <w:r>
              <w:rPr>
                <w:rFonts w:ascii="仿宋_GB2312" w:hAnsi="仿宋_GB2312" w:eastAsia="仿宋_GB2312" w:cs="仿宋_GB2312"/>
              </w:rPr>
              <w:t>11</w:t>
            </w:r>
          </w:p>
        </w:tc>
        <w:tc>
          <w:tcPr>
            <w:tcW w:w="1284" w:type="dxa"/>
          </w:tcPr>
          <w:p w14:paraId="2C0DE167">
            <w:pPr>
              <w:pStyle w:val="4"/>
              <w:rPr>
                <w:rFonts w:hint="default"/>
              </w:rPr>
            </w:pPr>
            <w:r>
              <w:rPr>
                <w:rFonts w:ascii="仿宋_GB2312" w:hAnsi="仿宋_GB2312" w:eastAsia="仿宋_GB2312" w:cs="仿宋_GB2312"/>
              </w:rPr>
              <w:t>项目兼投兼中(兼投不兼中)规则</w:t>
            </w:r>
          </w:p>
        </w:tc>
        <w:tc>
          <w:tcPr>
            <w:tcW w:w="4881" w:type="dxa"/>
          </w:tcPr>
          <w:p w14:paraId="18790361">
            <w:pPr>
              <w:pStyle w:val="4"/>
              <w:rPr>
                <w:rFonts w:hint="default"/>
              </w:rPr>
            </w:pPr>
            <w:r>
              <w:rPr>
                <w:rFonts w:ascii="仿宋_GB2312" w:hAnsi="仿宋_GB2312" w:eastAsia="仿宋_GB2312" w:cs="仿宋_GB2312"/>
              </w:rPr>
              <w:t>无。</w:t>
            </w:r>
          </w:p>
        </w:tc>
      </w:tr>
      <w:tr w14:paraId="417DB1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52C138EE">
            <w:pPr>
              <w:pStyle w:val="4"/>
              <w:rPr>
                <w:rFonts w:hint="default"/>
              </w:rPr>
            </w:pPr>
            <w:r>
              <w:rPr>
                <w:rFonts w:ascii="仿宋_GB2312" w:hAnsi="仿宋_GB2312" w:eastAsia="仿宋_GB2312" w:cs="仿宋_GB2312"/>
              </w:rPr>
              <w:t>12</w:t>
            </w:r>
          </w:p>
        </w:tc>
        <w:tc>
          <w:tcPr>
            <w:tcW w:w="1284" w:type="dxa"/>
          </w:tcPr>
          <w:p w14:paraId="51C9B86E">
            <w:pPr>
              <w:pStyle w:val="4"/>
              <w:rPr>
                <w:rFonts w:hint="default"/>
              </w:rPr>
            </w:pPr>
            <w:r>
              <w:rPr>
                <w:rFonts w:ascii="仿宋_GB2312" w:hAnsi="仿宋_GB2312" w:eastAsia="仿宋_GB2312" w:cs="仿宋_GB2312"/>
              </w:rPr>
              <w:t>中标供应商确定方式</w:t>
            </w:r>
          </w:p>
        </w:tc>
        <w:tc>
          <w:tcPr>
            <w:tcW w:w="4881" w:type="dxa"/>
          </w:tcPr>
          <w:p w14:paraId="7C885520">
            <w:pPr>
              <w:pStyle w:val="4"/>
              <w:rPr>
                <w:rFonts w:hint="default"/>
              </w:rPr>
            </w:pPr>
            <w:r>
              <w:rPr>
                <w:rFonts w:ascii="仿宋_GB2312" w:hAnsi="仿宋_GB2312" w:eastAsia="仿宋_GB2312" w:cs="仿宋_GB2312"/>
              </w:rPr>
              <w:t>采购单位按照评审报告推荐的顺序确认中标（成交）供应商。</w:t>
            </w:r>
          </w:p>
        </w:tc>
      </w:tr>
      <w:tr w14:paraId="7D4239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5433F43C">
            <w:pPr>
              <w:pStyle w:val="4"/>
              <w:rPr>
                <w:rFonts w:hint="default"/>
              </w:rPr>
            </w:pPr>
            <w:r>
              <w:rPr>
                <w:rFonts w:ascii="仿宋_GB2312" w:hAnsi="仿宋_GB2312" w:eastAsia="仿宋_GB2312" w:cs="仿宋_GB2312"/>
              </w:rPr>
              <w:t>13</w:t>
            </w:r>
          </w:p>
        </w:tc>
        <w:tc>
          <w:tcPr>
            <w:tcW w:w="1284" w:type="dxa"/>
          </w:tcPr>
          <w:p w14:paraId="29234D66">
            <w:pPr>
              <w:pStyle w:val="4"/>
              <w:rPr>
                <w:rFonts w:hint="default"/>
              </w:rPr>
            </w:pPr>
            <w:r>
              <w:rPr>
                <w:rFonts w:ascii="仿宋_GB2312" w:hAnsi="仿宋_GB2312" w:eastAsia="仿宋_GB2312" w:cs="仿宋_GB2312"/>
              </w:rPr>
              <w:t>代理服务费</w:t>
            </w:r>
          </w:p>
        </w:tc>
        <w:tc>
          <w:tcPr>
            <w:tcW w:w="4881" w:type="dxa"/>
          </w:tcPr>
          <w:p w14:paraId="22E83CAD">
            <w:pPr>
              <w:pStyle w:val="4"/>
              <w:rPr>
                <w:rFonts w:hint="default"/>
              </w:rPr>
            </w:pPr>
            <w:r>
              <w:rPr>
                <w:rFonts w:ascii="仿宋_GB2312" w:hAnsi="仿宋_GB2312" w:eastAsia="仿宋_GB2312" w:cs="仿宋_GB2312"/>
              </w:rPr>
              <w:t>本项目收取代理服务费</w:t>
            </w:r>
          </w:p>
          <w:p w14:paraId="7CACD6EB">
            <w:pPr>
              <w:pStyle w:val="4"/>
              <w:rPr>
                <w:rFonts w:hint="default"/>
              </w:rPr>
            </w:pPr>
            <w:r>
              <w:rPr>
                <w:rFonts w:ascii="仿宋_GB2312" w:hAnsi="仿宋_GB2312" w:eastAsia="仿宋_GB2312" w:cs="仿宋_GB2312"/>
              </w:rPr>
              <w:t>代理服务费用收取对象：中标/成交供应商</w:t>
            </w:r>
          </w:p>
          <w:p w14:paraId="11C25AE6">
            <w:pPr>
              <w:pStyle w:val="4"/>
              <w:rPr>
                <w:rFonts w:hint="default"/>
              </w:rPr>
            </w:pPr>
            <w:r>
              <w:rPr>
                <w:rFonts w:ascii="仿宋_GB2312" w:hAnsi="仿宋_GB2312" w:eastAsia="仿宋_GB2312" w:cs="仿宋_GB2312"/>
              </w:rPr>
              <w:t>代理服务费收费标准：http://gpcgd.gd.gov.cn/ywdt/tzgg/content/post_3049076.html</w:t>
            </w:r>
          </w:p>
        </w:tc>
      </w:tr>
      <w:tr w14:paraId="4AED4C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79334884">
            <w:pPr>
              <w:pStyle w:val="4"/>
              <w:rPr>
                <w:rFonts w:hint="default"/>
              </w:rPr>
            </w:pPr>
            <w:r>
              <w:rPr>
                <w:rFonts w:ascii="仿宋_GB2312" w:hAnsi="仿宋_GB2312" w:eastAsia="仿宋_GB2312" w:cs="仿宋_GB2312"/>
              </w:rPr>
              <w:t>14</w:t>
            </w:r>
          </w:p>
        </w:tc>
        <w:tc>
          <w:tcPr>
            <w:tcW w:w="1284" w:type="dxa"/>
          </w:tcPr>
          <w:p w14:paraId="337C4A47">
            <w:pPr>
              <w:pStyle w:val="4"/>
              <w:rPr>
                <w:rFonts w:hint="default"/>
              </w:rPr>
            </w:pPr>
            <w:r>
              <w:rPr>
                <w:rFonts w:ascii="仿宋_GB2312" w:hAnsi="仿宋_GB2312" w:eastAsia="仿宋_GB2312" w:cs="仿宋_GB2312"/>
              </w:rPr>
              <w:t>其他</w:t>
            </w:r>
          </w:p>
        </w:tc>
        <w:tc>
          <w:tcPr>
            <w:tcW w:w="4881" w:type="dxa"/>
          </w:tcPr>
          <w:p w14:paraId="6469ABC4">
            <w:pPr>
              <w:pStyle w:val="4"/>
              <w:rPr>
                <w:rFonts w:hint="default"/>
              </w:rPr>
            </w:pPr>
            <w:r>
              <w:rPr>
                <w:rFonts w:ascii="仿宋_GB2312" w:hAnsi="仿宋_GB2312" w:eastAsia="仿宋_GB2312" w:cs="仿宋_GB2312"/>
              </w:rPr>
              <w:t>启动异常低价情形，评审中出现下列情形之一的，评标委员会（评审小组）应当启动异常低价投标（响应）审查程序：　</w:t>
            </w:r>
          </w:p>
          <w:p w14:paraId="2F35798F">
            <w:pPr>
              <w:pStyle w:val="4"/>
              <w:rPr>
                <w:rFonts w:hint="default"/>
              </w:rPr>
            </w:pPr>
            <w:r>
              <w:rPr>
                <w:rFonts w:ascii="仿宋_GB2312" w:hAnsi="仿宋_GB2312" w:eastAsia="仿宋_GB2312" w:cs="仿宋_GB2312"/>
              </w:rPr>
              <w:t>1.投标（响应）报价低于全部通过符合性审查供应商投标（响应）报价平均值50%的，即投标（响应）报价&lt;全部通过符合性审查供应商投标（响应）报价平均值×50%；</w:t>
            </w:r>
          </w:p>
          <w:p w14:paraId="3A088877">
            <w:pPr>
              <w:pStyle w:val="4"/>
              <w:rPr>
                <w:rFonts w:hint="default"/>
              </w:rPr>
            </w:pPr>
            <w:r>
              <w:rPr>
                <w:rFonts w:ascii="仿宋_GB2312" w:hAnsi="仿宋_GB2312" w:eastAsia="仿宋_GB2312" w:cs="仿宋_GB2312"/>
              </w:rPr>
              <w:t>2.投标（响应）报价低于通过符合性审查的次低报价供应商投标（响应）报价50%的，即投标（响应）报价&lt;通过符合性审查的次低报价供应商投标（响应）报价×50%；</w:t>
            </w:r>
          </w:p>
          <w:p w14:paraId="33B492F8">
            <w:pPr>
              <w:pStyle w:val="4"/>
              <w:rPr>
                <w:rFonts w:hint="default"/>
              </w:rPr>
            </w:pPr>
            <w:r>
              <w:rPr>
                <w:rFonts w:ascii="仿宋_GB2312" w:hAnsi="仿宋_GB2312" w:eastAsia="仿宋_GB2312" w:cs="仿宋_GB2312"/>
              </w:rPr>
              <w:t>3.投标（响应）报价低于采购项目最高限价45%的，即投标（响应）报价&lt;采购项目最高限价×45%；</w:t>
            </w:r>
          </w:p>
          <w:p w14:paraId="0F04E5A4">
            <w:pPr>
              <w:pStyle w:val="4"/>
              <w:rPr>
                <w:rFonts w:hint="default"/>
              </w:rPr>
            </w:pPr>
            <w:r>
              <w:rPr>
                <w:rFonts w:ascii="仿宋_GB2312" w:hAnsi="仿宋_GB2312" w:eastAsia="仿宋_GB2312" w:cs="仿宋_GB2312"/>
              </w:rPr>
              <w:t>4.评审委员会基于专业判断，认为供应商报价过低，有可能影响产品质量或者不能诚信履约的其他情形。</w:t>
            </w:r>
          </w:p>
          <w:p w14:paraId="79D99EB8">
            <w:pPr>
              <w:pStyle w:val="4"/>
              <w:rPr>
                <w:rFonts w:hint="default"/>
              </w:rPr>
            </w:pPr>
            <w:r>
              <w:rPr>
                <w:rFonts w:ascii="仿宋_GB2312" w:hAnsi="仿宋_GB2312" w:eastAsia="仿宋_GB2312" w:cs="仿宋_GB2312"/>
              </w:rPr>
              <w:t>上述1-3项数值的计算，如涉及总价、单价的，则精确到‘分’并四舍五入；涉及费率计算的，则精准到小数点后二位，第三位四舍五入。如按上述原则计算后数值为123.456元，则按123.46取值；计算后数值为87.654%，则按87.65%取值。</w:t>
            </w:r>
          </w:p>
          <w:p w14:paraId="3A3E6339">
            <w:pPr>
              <w:pStyle w:val="4"/>
              <w:rPr>
                <w:rFonts w:hint="default"/>
              </w:rPr>
            </w:pPr>
            <w:r>
              <w:rPr>
                <w:rFonts w:ascii="仿宋_GB2312" w:hAnsi="仿宋_GB2312" w:eastAsia="仿宋_GB2312" w:cs="仿宋_GB2312"/>
                <w:sz w:val="21"/>
              </w:rPr>
              <w:t>被启动异常低价审查的供应商，如果不提供书面说明、证明材料，或者提供的书面说明、证明材料不能证明其报价合理性的，应当将其作为无效投标（响应）处理。通过异常低价审查的不足3家，不得进入详细评审。</w:t>
            </w:r>
          </w:p>
        </w:tc>
      </w:tr>
      <w:tr w14:paraId="2C0005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65080C4C">
            <w:pPr>
              <w:pStyle w:val="4"/>
              <w:rPr>
                <w:rFonts w:hint="default"/>
              </w:rPr>
            </w:pPr>
            <w:r>
              <w:rPr>
                <w:rFonts w:ascii="仿宋_GB2312" w:hAnsi="仿宋_GB2312" w:eastAsia="仿宋_GB2312" w:cs="仿宋_GB2312"/>
              </w:rPr>
              <w:t>15</w:t>
            </w:r>
          </w:p>
        </w:tc>
        <w:tc>
          <w:tcPr>
            <w:tcW w:w="1284" w:type="dxa"/>
          </w:tcPr>
          <w:p w14:paraId="71793F09">
            <w:pPr>
              <w:pStyle w:val="4"/>
              <w:rPr>
                <w:rFonts w:hint="default"/>
              </w:rPr>
            </w:pPr>
            <w:r>
              <w:rPr>
                <w:rFonts w:ascii="仿宋_GB2312" w:hAnsi="仿宋_GB2312" w:eastAsia="仿宋_GB2312" w:cs="仿宋_GB2312"/>
              </w:rPr>
              <w:t>开标解密时长</w:t>
            </w:r>
          </w:p>
        </w:tc>
        <w:tc>
          <w:tcPr>
            <w:tcW w:w="4881" w:type="dxa"/>
          </w:tcPr>
          <w:p w14:paraId="7FDDC787">
            <w:pPr>
              <w:pStyle w:val="4"/>
              <w:rPr>
                <w:rFonts w:hint="default"/>
              </w:rPr>
            </w:pPr>
            <w:r>
              <w:rPr>
                <w:rFonts w:ascii="仿宋_GB2312" w:hAnsi="仿宋_GB2312" w:eastAsia="仿宋_GB2312" w:cs="仿宋_GB2312"/>
              </w:rPr>
              <w:t>30分钟.</w:t>
            </w:r>
          </w:p>
          <w:p w14:paraId="53C281DF">
            <w:pPr>
              <w:pStyle w:val="4"/>
              <w:rPr>
                <w:rFonts w:hint="default"/>
              </w:rPr>
            </w:pPr>
            <w:r>
              <w:rPr>
                <w:rFonts w:ascii="仿宋_GB2312" w:hAnsi="仿宋_GB2312" w:eastAsia="仿宋_GB2312" w:cs="仿宋_GB2312"/>
              </w:rPr>
              <w:t>说明:具体情况根据开标时现场代理机构人员设置为准。</w:t>
            </w:r>
          </w:p>
        </w:tc>
      </w:tr>
      <w:tr w14:paraId="78C006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0A0E3949">
            <w:pPr>
              <w:pStyle w:val="4"/>
              <w:rPr>
                <w:rFonts w:hint="default"/>
              </w:rPr>
            </w:pPr>
            <w:r>
              <w:rPr>
                <w:rFonts w:ascii="仿宋_GB2312" w:hAnsi="仿宋_GB2312" w:eastAsia="仿宋_GB2312" w:cs="仿宋_GB2312"/>
              </w:rPr>
              <w:t>16</w:t>
            </w:r>
          </w:p>
        </w:tc>
        <w:tc>
          <w:tcPr>
            <w:tcW w:w="1284" w:type="dxa"/>
          </w:tcPr>
          <w:p w14:paraId="2B08F522">
            <w:pPr>
              <w:pStyle w:val="4"/>
              <w:rPr>
                <w:rFonts w:hint="default"/>
              </w:rPr>
            </w:pPr>
            <w:r>
              <w:rPr>
                <w:rFonts w:ascii="仿宋_GB2312" w:hAnsi="仿宋_GB2312" w:eastAsia="仿宋_GB2312" w:cs="仿宋_GB2312"/>
              </w:rPr>
              <w:t>专门面向中小企业采购</w:t>
            </w:r>
          </w:p>
        </w:tc>
        <w:tc>
          <w:tcPr>
            <w:tcW w:w="4881" w:type="dxa"/>
          </w:tcPr>
          <w:p w14:paraId="7F583260">
            <w:pPr>
              <w:pStyle w:val="4"/>
              <w:rPr>
                <w:rFonts w:hint="default"/>
              </w:rPr>
            </w:pPr>
            <w:r>
              <w:rPr>
                <w:rFonts w:ascii="仿宋_GB2312" w:hAnsi="仿宋_GB2312" w:eastAsia="仿宋_GB2312" w:cs="仿宋_GB2312"/>
              </w:rPr>
              <w:t>采购包1：专门采购包预留</w:t>
            </w:r>
          </w:p>
          <w:p w14:paraId="1A7B841E">
            <w:pPr>
              <w:pStyle w:val="4"/>
              <w:rPr>
                <w:rFonts w:hint="default"/>
              </w:rPr>
            </w:pPr>
            <w:r>
              <w:rPr>
                <w:rFonts w:ascii="仿宋_GB2312" w:hAnsi="仿宋_GB2312" w:eastAsia="仿宋_GB2312" w:cs="仿宋_GB2312"/>
              </w:rPr>
              <w:t>面向的企业规模：小微企业</w:t>
            </w:r>
          </w:p>
          <w:p w14:paraId="36D5AF58">
            <w:pPr>
              <w:pStyle w:val="4"/>
              <w:rPr>
                <w:rFonts w:hint="default"/>
              </w:rPr>
            </w:pPr>
            <w:r>
              <w:rPr>
                <w:rFonts w:ascii="仿宋_GB2312" w:hAnsi="仿宋_GB2312" w:eastAsia="仿宋_GB2312" w:cs="仿宋_GB2312"/>
              </w:rPr>
              <w:t>预留形式：专门采购包预留</w:t>
            </w:r>
          </w:p>
          <w:p w14:paraId="04371F2E">
            <w:pPr>
              <w:pStyle w:val="4"/>
              <w:rPr>
                <w:rFonts w:hint="default"/>
              </w:rPr>
            </w:pPr>
            <w:r>
              <w:rPr>
                <w:rFonts w:ascii="仿宋_GB2312" w:hAnsi="仿宋_GB2312" w:eastAsia="仿宋_GB2312" w:cs="仿宋_GB2312"/>
              </w:rPr>
              <w:t>预留比例：100%</w:t>
            </w:r>
          </w:p>
          <w:p w14:paraId="2F873C78">
            <w:pPr>
              <w:pStyle w:val="4"/>
              <w:rPr>
                <w:rFonts w:hint="default"/>
              </w:rPr>
            </w:pPr>
            <w:r>
              <w:rPr>
                <w:rFonts w:ascii="仿宋_GB2312" w:hAnsi="仿宋_GB2312" w:eastAsia="仿宋_GB2312" w:cs="仿宋_GB2312"/>
              </w:rPr>
              <w:t>采购包2：设置专门采购包</w:t>
            </w:r>
          </w:p>
          <w:p w14:paraId="0BA53EDD">
            <w:pPr>
              <w:pStyle w:val="4"/>
              <w:rPr>
                <w:rFonts w:hint="default"/>
              </w:rPr>
            </w:pPr>
            <w:r>
              <w:rPr>
                <w:rFonts w:ascii="仿宋_GB2312" w:hAnsi="仿宋_GB2312" w:eastAsia="仿宋_GB2312" w:cs="仿宋_GB2312"/>
              </w:rPr>
              <w:t>面向的企业规模：中小企业</w:t>
            </w:r>
          </w:p>
          <w:p w14:paraId="7D34F719">
            <w:pPr>
              <w:pStyle w:val="4"/>
              <w:rPr>
                <w:rFonts w:hint="default"/>
              </w:rPr>
            </w:pPr>
            <w:r>
              <w:rPr>
                <w:rFonts w:ascii="仿宋_GB2312" w:hAnsi="仿宋_GB2312" w:eastAsia="仿宋_GB2312" w:cs="仿宋_GB2312"/>
              </w:rPr>
              <w:t>预留形式：设置专门采购包</w:t>
            </w:r>
          </w:p>
          <w:p w14:paraId="1FCB1E58">
            <w:pPr>
              <w:pStyle w:val="4"/>
              <w:rPr>
                <w:rFonts w:hint="default"/>
              </w:rPr>
            </w:pPr>
            <w:r>
              <w:rPr>
                <w:rFonts w:ascii="仿宋_GB2312" w:hAnsi="仿宋_GB2312" w:eastAsia="仿宋_GB2312" w:cs="仿宋_GB2312"/>
              </w:rPr>
              <w:t>预留比例：100%</w:t>
            </w:r>
          </w:p>
        </w:tc>
      </w:tr>
      <w:tr w14:paraId="1D8765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717C5EA6">
            <w:pPr>
              <w:pStyle w:val="4"/>
              <w:rPr>
                <w:rFonts w:hint="default"/>
              </w:rPr>
            </w:pPr>
            <w:r>
              <w:rPr>
                <w:rFonts w:ascii="仿宋_GB2312" w:hAnsi="仿宋_GB2312" w:eastAsia="仿宋_GB2312" w:cs="仿宋_GB2312"/>
              </w:rPr>
              <w:t>17</w:t>
            </w:r>
          </w:p>
        </w:tc>
        <w:tc>
          <w:tcPr>
            <w:tcW w:w="1284" w:type="dxa"/>
          </w:tcPr>
          <w:p w14:paraId="73FEB56B">
            <w:pPr>
              <w:pStyle w:val="4"/>
              <w:rPr>
                <w:rFonts w:hint="default"/>
              </w:rPr>
            </w:pPr>
            <w:r>
              <w:rPr>
                <w:rFonts w:ascii="仿宋_GB2312" w:hAnsi="仿宋_GB2312" w:eastAsia="仿宋_GB2312" w:cs="仿宋_GB2312"/>
              </w:rPr>
              <w:t>投标文件要求</w:t>
            </w:r>
          </w:p>
        </w:tc>
        <w:tc>
          <w:tcPr>
            <w:tcW w:w="4881" w:type="dxa"/>
          </w:tcPr>
          <w:p w14:paraId="5CFBD64E">
            <w:pPr>
              <w:pStyle w:val="4"/>
              <w:rPr>
                <w:rFonts w:hint="default"/>
              </w:rPr>
            </w:pPr>
            <w:r>
              <w:rPr>
                <w:rFonts w:ascii="仿宋_GB2312" w:hAnsi="仿宋_GB2312" w:eastAsia="仿宋_GB2312" w:cs="仿宋_GB2312"/>
              </w:rPr>
              <w:t>一、电子响应文件（必须提供）:</w:t>
            </w:r>
          </w:p>
          <w:p w14:paraId="18209245">
            <w:pPr>
              <w:pStyle w:val="4"/>
              <w:rPr>
                <w:rFonts w:hint="default"/>
              </w:rPr>
            </w:pPr>
            <w:r>
              <w:rPr>
                <w:rFonts w:ascii="仿宋_GB2312" w:hAnsi="仿宋_GB2312" w:eastAsia="仿宋_GB2312" w:cs="仿宋_GB2312"/>
              </w:rPr>
              <w:t>（1）加密的电子响应文件 1 份（需在递交响应文件截止时间前成功上传至综合管理服务平台项目采购系统）。</w:t>
            </w:r>
          </w:p>
          <w:p w14:paraId="6302DDC1">
            <w:pPr>
              <w:pStyle w:val="4"/>
              <w:rPr>
                <w:rFonts w:hint="default"/>
              </w:rPr>
            </w:pPr>
            <w:r>
              <w:rPr>
                <w:rFonts w:ascii="仿宋_GB2312" w:hAnsi="仿宋_GB2312" w:eastAsia="仿宋_GB2312" w:cs="仿宋_GB2312"/>
              </w:rPr>
              <w:t>（2）非加密电子版文件 U 盘(或光盘)1份，加密的电子响应文件与非加密的电子响应文件必须完全一致。</w:t>
            </w:r>
          </w:p>
          <w:p w14:paraId="46B0ED6C">
            <w:pPr>
              <w:pStyle w:val="4"/>
              <w:rPr>
                <w:rFonts w:hint="default"/>
              </w:rPr>
            </w:pPr>
            <w:r>
              <w:rPr>
                <w:rFonts w:ascii="仿宋_GB2312" w:hAnsi="仿宋_GB2312" w:eastAsia="仿宋_GB2312" w:cs="仿宋_GB2312"/>
              </w:rPr>
              <w:t>非加密电子版响应文件使用情形 : 当无法使用 CA 证书在综合管理服务平台项目采购系统进行电子投标文件开标解密时，供应商须在中心指引下启用非加密电子版响应文件。</w:t>
            </w:r>
          </w:p>
          <w:p w14:paraId="4E3215CC">
            <w:pPr>
              <w:pStyle w:val="4"/>
              <w:rPr>
                <w:rFonts w:hint="default"/>
              </w:rPr>
            </w:pPr>
            <w:r>
              <w:rPr>
                <w:rFonts w:ascii="仿宋_GB2312" w:hAnsi="仿宋_GB2312" w:eastAsia="仿宋_GB2312" w:cs="仿宋_GB2312"/>
              </w:rPr>
              <w:t>二、纸质响应文件：</w:t>
            </w:r>
          </w:p>
          <w:p w14:paraId="0443FE05">
            <w:pPr>
              <w:pStyle w:val="4"/>
              <w:rPr>
                <w:rFonts w:hint="default"/>
              </w:rPr>
            </w:pPr>
            <w:r>
              <w:rPr>
                <w:rFonts w:ascii="仿宋_GB2312" w:hAnsi="仿宋_GB2312" w:eastAsia="仿宋_GB2312" w:cs="仿宋_GB2312"/>
              </w:rPr>
              <w:t>（1）纸质响应文件副本0份。</w:t>
            </w:r>
          </w:p>
          <w:p w14:paraId="6BB7E254">
            <w:pPr>
              <w:pStyle w:val="4"/>
              <w:rPr>
                <w:rFonts w:hint="default"/>
              </w:rPr>
            </w:pPr>
            <w:r>
              <w:rPr>
                <w:rFonts w:ascii="仿宋_GB2312" w:hAnsi="仿宋_GB2312" w:eastAsia="仿宋_GB2312" w:cs="仿宋_GB2312"/>
              </w:rPr>
              <w:t>纸质响应文件应与电子响应文件一致（递交的纸质文件需密封完好，注明“副本”字样，单独封装。如果电子响应文件与副本不符，应以电子响应文件为准）。</w:t>
            </w:r>
          </w:p>
          <w:p w14:paraId="30631DAA">
            <w:pPr>
              <w:pStyle w:val="4"/>
              <w:rPr>
                <w:rFonts w:hint="default"/>
              </w:rPr>
            </w:pPr>
            <w:r>
              <w:rPr>
                <w:rFonts w:ascii="仿宋_GB2312" w:hAnsi="仿宋_GB2312" w:eastAsia="仿宋_GB2312" w:cs="仿宋_GB2312"/>
              </w:rPr>
              <w:t>纸质响应文件使用情形：中标供应商签订合同时，需提供纸质投标文件到采购人归档。</w:t>
            </w:r>
          </w:p>
          <w:p w14:paraId="7FAF65E9">
            <w:pPr>
              <w:pStyle w:val="4"/>
              <w:rPr>
                <w:rFonts w:hint="default"/>
              </w:rPr>
            </w:pPr>
            <w:r>
              <w:rPr>
                <w:rFonts w:ascii="仿宋_GB2312" w:hAnsi="仿宋_GB2312" w:eastAsia="仿宋_GB2312" w:cs="仿宋_GB2312"/>
                <w:sz w:val="21"/>
              </w:rPr>
              <w:t>在电子响应文件能正常使用的情况下，不得因供应商未提交纸质响应文件而认定供应商响应无效。</w:t>
            </w:r>
          </w:p>
        </w:tc>
      </w:tr>
    </w:tbl>
    <w:p w14:paraId="50E27EB2">
      <w:pPr>
        <w:pStyle w:val="4"/>
        <w:jc w:val="both"/>
        <w:outlineLvl w:val="2"/>
        <w:rPr>
          <w:rFonts w:hint="default"/>
        </w:rPr>
      </w:pPr>
      <w:r>
        <w:rPr>
          <w:rFonts w:ascii="仿宋_GB2312" w:hAnsi="仿宋_GB2312" w:eastAsia="仿宋_GB2312" w:cs="仿宋_GB2312"/>
          <w:b/>
          <w:sz w:val="28"/>
        </w:rPr>
        <w:t>三、说明</w:t>
      </w:r>
    </w:p>
    <w:p w14:paraId="6F32AAFB">
      <w:pPr>
        <w:pStyle w:val="4"/>
        <w:jc w:val="both"/>
        <w:rPr>
          <w:rFonts w:hint="default"/>
        </w:rPr>
      </w:pPr>
      <w:r>
        <w:rPr>
          <w:rFonts w:ascii="仿宋_GB2312" w:hAnsi="仿宋_GB2312" w:eastAsia="仿宋_GB2312" w:cs="仿宋_GB2312"/>
          <w:b/>
        </w:rPr>
        <w:t>1.总则</w:t>
      </w:r>
    </w:p>
    <w:p w14:paraId="0B1DCF8F">
      <w:pPr>
        <w:pStyle w:val="4"/>
        <w:ind w:firstLine="480"/>
        <w:jc w:val="both"/>
        <w:rPr>
          <w:rFonts w:hint="default"/>
        </w:rPr>
      </w:pPr>
      <w:r>
        <w:rPr>
          <w:rFonts w:ascii="仿宋_GB2312" w:hAnsi="仿宋_GB2312" w:eastAsia="仿宋_GB2312" w:cs="仿宋_GB2312"/>
        </w:rPr>
        <w:t>采购人、采购代理机构及投标人进行的本次采购活动适用《中华人民共和国政府采购法》及其配套的法规、规章、政策。</w:t>
      </w:r>
    </w:p>
    <w:p w14:paraId="7AAC1853">
      <w:pPr>
        <w:pStyle w:val="4"/>
        <w:ind w:firstLine="480"/>
        <w:jc w:val="both"/>
        <w:rPr>
          <w:rFonts w:hint="default"/>
        </w:rPr>
      </w:pPr>
      <w:r>
        <w:rPr>
          <w:rFonts w:ascii="仿宋_GB2312" w:hAnsi="仿宋_GB2312" w:eastAsia="仿宋_GB2312" w:cs="仿宋_GB2312"/>
        </w:rPr>
        <w:t>投标人应仔细阅读本项目招标公告及招标文件的所有内容（包括变更、补充、澄清以及修改等，且均为招标文件的组成部分），按照招标文件要求以及格式编制投标文件，并保证其真实性，否则一切后果自负。</w:t>
      </w:r>
    </w:p>
    <w:p w14:paraId="2F609F5F">
      <w:pPr>
        <w:pStyle w:val="4"/>
        <w:ind w:firstLine="480"/>
        <w:jc w:val="both"/>
        <w:rPr>
          <w:rFonts w:hint="default"/>
        </w:rPr>
      </w:pPr>
      <w:r>
        <w:rPr>
          <w:rFonts w:ascii="仿宋_GB2312" w:hAnsi="仿宋_GB2312" w:eastAsia="仿宋_GB2312" w:cs="仿宋_GB2312"/>
        </w:rPr>
        <w:t>本次公开招标项目，是以招标公告的方式邀请非特定的投标人参加投标。</w:t>
      </w:r>
    </w:p>
    <w:p w14:paraId="55996597">
      <w:pPr>
        <w:pStyle w:val="4"/>
        <w:jc w:val="both"/>
        <w:rPr>
          <w:rFonts w:hint="default"/>
        </w:rPr>
      </w:pPr>
      <w:r>
        <w:rPr>
          <w:rFonts w:ascii="仿宋_GB2312" w:hAnsi="仿宋_GB2312" w:eastAsia="仿宋_GB2312" w:cs="仿宋_GB2312"/>
          <w:b/>
        </w:rPr>
        <w:t>2.适用范围</w:t>
      </w:r>
    </w:p>
    <w:p w14:paraId="077E5C3D">
      <w:pPr>
        <w:pStyle w:val="4"/>
        <w:ind w:firstLine="480"/>
        <w:jc w:val="both"/>
        <w:rPr>
          <w:rFonts w:hint="default"/>
        </w:rPr>
      </w:pPr>
      <w:r>
        <w:rPr>
          <w:rFonts w:ascii="仿宋_GB2312" w:hAnsi="仿宋_GB2312" w:eastAsia="仿宋_GB2312" w:cs="仿宋_GB2312"/>
        </w:rPr>
        <w:t>本招标文件仅适用于本次招标公告中所涉及的项目和内容。</w:t>
      </w:r>
    </w:p>
    <w:p w14:paraId="447C59A4">
      <w:pPr>
        <w:pStyle w:val="4"/>
        <w:jc w:val="both"/>
        <w:rPr>
          <w:rFonts w:hint="default"/>
        </w:rPr>
      </w:pPr>
      <w:r>
        <w:rPr>
          <w:rFonts w:ascii="仿宋_GB2312" w:hAnsi="仿宋_GB2312" w:eastAsia="仿宋_GB2312" w:cs="仿宋_GB2312"/>
          <w:b/>
        </w:rPr>
        <w:t>3.进口产品</w:t>
      </w:r>
    </w:p>
    <w:p w14:paraId="1071F795">
      <w:pPr>
        <w:pStyle w:val="4"/>
        <w:ind w:firstLine="480"/>
        <w:jc w:val="both"/>
        <w:rPr>
          <w:rFonts w:hint="default"/>
        </w:rPr>
      </w:pPr>
      <w:r>
        <w:rPr>
          <w:rFonts w:ascii="仿宋_GB2312" w:hAnsi="仿宋_GB2312" w:eastAsia="仿宋_GB2312" w:cs="仿宋_GB2312"/>
        </w:rPr>
        <w:t>若本项目允许采购进口产品，供应商应保证所投产品可履行合法报通关手续进入中国关境内。</w:t>
      </w:r>
    </w:p>
    <w:p w14:paraId="131F7209">
      <w:pPr>
        <w:pStyle w:val="4"/>
        <w:ind w:firstLine="480"/>
        <w:jc w:val="both"/>
        <w:rPr>
          <w:rFonts w:hint="default"/>
        </w:rPr>
      </w:pPr>
      <w:r>
        <w:rPr>
          <w:rFonts w:ascii="仿宋_GB2312" w:hAnsi="仿宋_GB2312" w:eastAsia="仿宋_GB2312" w:cs="仿宋_GB2312"/>
        </w:rPr>
        <w:t>若本项目不允许采购进口产品，如供应商所投产品为进口产品，其响应将被认定为响应无效。</w:t>
      </w:r>
    </w:p>
    <w:p w14:paraId="32F5EDC2">
      <w:pPr>
        <w:pStyle w:val="4"/>
        <w:jc w:val="both"/>
        <w:rPr>
          <w:rFonts w:hint="default"/>
        </w:rPr>
      </w:pPr>
      <w:r>
        <w:rPr>
          <w:rFonts w:ascii="仿宋_GB2312" w:hAnsi="仿宋_GB2312" w:eastAsia="仿宋_GB2312" w:cs="仿宋_GB2312"/>
          <w:b/>
        </w:rPr>
        <w:t>4.投标的费用</w:t>
      </w:r>
    </w:p>
    <w:p w14:paraId="0A57716A">
      <w:pPr>
        <w:pStyle w:val="4"/>
        <w:ind w:firstLine="480"/>
        <w:jc w:val="both"/>
        <w:rPr>
          <w:rFonts w:hint="default"/>
        </w:rPr>
      </w:pPr>
      <w:r>
        <w:rPr>
          <w:rFonts w:ascii="仿宋_GB2312" w:hAnsi="仿宋_GB2312" w:eastAsia="仿宋_GB2312" w:cs="仿宋_GB2312"/>
        </w:rPr>
        <w:t>不论投标结果如何，投标人应承担所有与准备和参加投标有关的费用。采购代理机构和采购人均无义务和责任承担相关费用。</w:t>
      </w:r>
    </w:p>
    <w:p w14:paraId="665E8AB9">
      <w:pPr>
        <w:pStyle w:val="4"/>
        <w:jc w:val="both"/>
        <w:rPr>
          <w:rFonts w:hint="default"/>
        </w:rPr>
      </w:pPr>
      <w:r>
        <w:rPr>
          <w:rFonts w:ascii="仿宋_GB2312" w:hAnsi="仿宋_GB2312" w:eastAsia="仿宋_GB2312" w:cs="仿宋_GB2312"/>
          <w:b/>
        </w:rPr>
        <w:t>5.以联合体形式投标的，应符合以下规定：</w:t>
      </w:r>
    </w:p>
    <w:p w14:paraId="7EC7BB10">
      <w:pPr>
        <w:pStyle w:val="4"/>
        <w:ind w:firstLine="480"/>
        <w:jc w:val="both"/>
        <w:rPr>
          <w:rFonts w:hint="default"/>
        </w:rPr>
      </w:pPr>
      <w:r>
        <w:rPr>
          <w:rFonts w:ascii="仿宋_GB2312" w:hAnsi="仿宋_GB2312" w:eastAsia="仿宋_GB2312" w:cs="仿宋_GB2312"/>
        </w:rPr>
        <w:t>5.1联合体各方均应当满足《中华人民共和国政府采购法》第二十二条规定的条件，并在投标文件中提供联合体各方的相关证明材料。</w:t>
      </w:r>
    </w:p>
    <w:p w14:paraId="53B02351">
      <w:pPr>
        <w:pStyle w:val="4"/>
        <w:ind w:firstLine="480"/>
        <w:jc w:val="both"/>
        <w:rPr>
          <w:rFonts w:hint="default"/>
        </w:rPr>
      </w:pPr>
      <w:r>
        <w:rPr>
          <w:rFonts w:ascii="仿宋_GB2312" w:hAnsi="仿宋_GB2312" w:eastAsia="仿宋_GB2312" w:cs="仿宋_GB2312"/>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14:paraId="126F3B8F">
      <w:pPr>
        <w:pStyle w:val="4"/>
        <w:ind w:firstLine="480"/>
        <w:jc w:val="both"/>
        <w:rPr>
          <w:rFonts w:hint="default"/>
        </w:rPr>
      </w:pPr>
      <w:r>
        <w:rPr>
          <w:rFonts w:ascii="仿宋_GB2312" w:hAnsi="仿宋_GB2312" w:eastAsia="仿宋_GB2312" w:cs="仿宋_GB2312"/>
        </w:rPr>
        <w:t>5.3 联合体应以联合协议中确定的牵头方名义登录综合管理服务平台项目采购系统进行项目投标，录入联合体所有成员单位的全称并使用成员单位的电子印章进行联投确认，联合体名称需与共同投标协议书签署方一致。对于需交投标保证金的，以牵头方名义缴纳。</w:t>
      </w:r>
    </w:p>
    <w:p w14:paraId="54AFC052">
      <w:pPr>
        <w:pStyle w:val="4"/>
        <w:ind w:firstLine="480"/>
        <w:jc w:val="both"/>
        <w:rPr>
          <w:rFonts w:hint="default"/>
        </w:rPr>
      </w:pPr>
      <w:r>
        <w:rPr>
          <w:rFonts w:ascii="仿宋_GB2312" w:hAnsi="仿宋_GB2312" w:eastAsia="仿宋_GB2312" w:cs="仿宋_GB2312"/>
        </w:rPr>
        <w:t>5.4联合体成员存在不良信用记录的，视同联合体存在不良信用记录。</w:t>
      </w:r>
    </w:p>
    <w:p w14:paraId="5C85CEBE">
      <w:pPr>
        <w:pStyle w:val="4"/>
        <w:ind w:firstLine="480"/>
        <w:jc w:val="both"/>
        <w:rPr>
          <w:rFonts w:hint="default"/>
        </w:rPr>
      </w:pPr>
      <w:r>
        <w:rPr>
          <w:rFonts w:ascii="仿宋_GB2312" w:hAnsi="仿宋_GB2312" w:eastAsia="仿宋_GB2312" w:cs="仿宋_GB2312"/>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14:paraId="04E8B73D">
      <w:pPr>
        <w:pStyle w:val="4"/>
        <w:ind w:firstLine="480"/>
        <w:jc w:val="both"/>
        <w:rPr>
          <w:rFonts w:hint="default"/>
        </w:rPr>
      </w:pPr>
      <w:r>
        <w:rPr>
          <w:rFonts w:ascii="仿宋_GB2312" w:hAnsi="仿宋_GB2312" w:eastAsia="仿宋_GB2312" w:cs="仿宋_GB2312"/>
        </w:rPr>
        <w:t>5.6联合体各方应当共同与采购人签订采购合同，就合同约定的事项对采购人承担连带责任。</w:t>
      </w:r>
    </w:p>
    <w:p w14:paraId="28CF6D30">
      <w:pPr>
        <w:pStyle w:val="4"/>
        <w:jc w:val="both"/>
        <w:rPr>
          <w:rFonts w:hint="default"/>
        </w:rPr>
      </w:pPr>
      <w:r>
        <w:rPr>
          <w:rFonts w:ascii="仿宋_GB2312" w:hAnsi="仿宋_GB2312" w:eastAsia="仿宋_GB2312" w:cs="仿宋_GB2312"/>
          <w:b/>
        </w:rPr>
        <w:t>6.关联企业投标说明</w:t>
      </w:r>
    </w:p>
    <w:p w14:paraId="18CE5CEE">
      <w:pPr>
        <w:pStyle w:val="4"/>
        <w:ind w:firstLine="480"/>
        <w:jc w:val="both"/>
        <w:rPr>
          <w:rFonts w:hint="default"/>
        </w:rPr>
      </w:pPr>
      <w:r>
        <w:rPr>
          <w:rFonts w:ascii="仿宋_GB2312" w:hAnsi="仿宋_GB2312" w:eastAsia="仿宋_GB2312" w:cs="仿宋_GB2312"/>
        </w:rPr>
        <w:t>6.1 对于不接受联合体投标的采购项目（采购包）：法定代表人或单位负责人为同一个人或者存在直接控股、管理关系的不同供应商，不得同时参加同一项目或同一采购包的投标。如同时参加，则其投标将被拒绝。</w:t>
      </w:r>
    </w:p>
    <w:p w14:paraId="58CAEE2B">
      <w:pPr>
        <w:pStyle w:val="4"/>
        <w:ind w:firstLine="480"/>
        <w:jc w:val="both"/>
        <w:rPr>
          <w:rFonts w:hint="default"/>
        </w:rPr>
      </w:pPr>
      <w:r>
        <w:rPr>
          <w:rFonts w:ascii="仿宋_GB2312" w:hAnsi="仿宋_GB2312" w:eastAsia="仿宋_GB2312" w:cs="仿宋_GB2312"/>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14:paraId="2A2A1FA7">
      <w:pPr>
        <w:pStyle w:val="4"/>
        <w:jc w:val="both"/>
        <w:rPr>
          <w:rFonts w:hint="default"/>
        </w:rPr>
      </w:pPr>
      <w:r>
        <w:rPr>
          <w:rFonts w:ascii="仿宋_GB2312" w:hAnsi="仿宋_GB2312" w:eastAsia="仿宋_GB2312" w:cs="仿宋_GB2312"/>
          <w:b/>
        </w:rPr>
        <w:t>7.关于中小微企业投标</w:t>
      </w:r>
    </w:p>
    <w:p w14:paraId="2150B7E9">
      <w:pPr>
        <w:pStyle w:val="4"/>
        <w:ind w:firstLine="480"/>
        <w:jc w:val="both"/>
        <w:rPr>
          <w:rFonts w:hint="default"/>
        </w:rPr>
      </w:pPr>
      <w:r>
        <w:rPr>
          <w:rFonts w:ascii="仿宋_GB2312" w:hAnsi="仿宋_GB2312" w:eastAsia="仿宋_GB2312" w:cs="仿宋_GB2312"/>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14:paraId="3058DC3E">
      <w:pPr>
        <w:pStyle w:val="4"/>
        <w:ind w:firstLine="480"/>
        <w:jc w:val="both"/>
        <w:rPr>
          <w:rFonts w:hint="default"/>
        </w:rPr>
      </w:pPr>
      <w:r>
        <w:rPr>
          <w:rFonts w:ascii="仿宋_GB2312" w:hAnsi="仿宋_GB2312" w:eastAsia="仿宋_GB2312" w:cs="仿宋_GB2312"/>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088E9E04">
      <w:pPr>
        <w:pStyle w:val="4"/>
        <w:ind w:firstLine="480"/>
        <w:jc w:val="both"/>
        <w:rPr>
          <w:rFonts w:hint="default"/>
        </w:rPr>
      </w:pPr>
      <w:r>
        <w:rPr>
          <w:rFonts w:ascii="仿宋_GB2312" w:hAnsi="仿宋_GB2312" w:eastAsia="仿宋_GB2312" w:cs="仿宋_GB2312"/>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14:paraId="494D1475">
      <w:pPr>
        <w:pStyle w:val="4"/>
        <w:jc w:val="both"/>
        <w:rPr>
          <w:rFonts w:hint="default"/>
        </w:rPr>
      </w:pPr>
      <w:r>
        <w:rPr>
          <w:rFonts w:ascii="仿宋_GB2312" w:hAnsi="仿宋_GB2312" w:eastAsia="仿宋_GB2312" w:cs="仿宋_GB2312"/>
          <w:b/>
        </w:rPr>
        <w:t>8.纪律与保密事项</w:t>
      </w:r>
    </w:p>
    <w:p w14:paraId="482CAB9F">
      <w:pPr>
        <w:pStyle w:val="4"/>
        <w:ind w:firstLine="480"/>
        <w:jc w:val="both"/>
        <w:rPr>
          <w:rFonts w:hint="default"/>
        </w:rPr>
      </w:pPr>
      <w:r>
        <w:rPr>
          <w:rFonts w:ascii="仿宋_GB2312" w:hAnsi="仿宋_GB2312" w:eastAsia="仿宋_GB2312" w:cs="仿宋_GB2312"/>
        </w:rPr>
        <w:t>8.1投标人不得相互串通投标报价，不得妨碍其他投标人的公平竞争，不得损害采购人或其他投标人的合法权益，投标人不得以向采购人、评标委员会成员行贿或者采取其他不正当手段谋取中标。</w:t>
      </w:r>
    </w:p>
    <w:p w14:paraId="4BB8BED8">
      <w:pPr>
        <w:pStyle w:val="4"/>
        <w:ind w:firstLine="480"/>
        <w:jc w:val="both"/>
        <w:rPr>
          <w:rFonts w:hint="default"/>
        </w:rPr>
      </w:pPr>
      <w:r>
        <w:rPr>
          <w:rFonts w:ascii="仿宋_GB2312" w:hAnsi="仿宋_GB2312" w:eastAsia="仿宋_GB2312" w:cs="仿宋_GB2312"/>
        </w:rPr>
        <w:t>8.2在确定中标供应商之前，投标人不得与采购人就投标价格、投标方案等实质性内容进行谈判，也不得私下接触评标委员会成员。</w:t>
      </w:r>
    </w:p>
    <w:p w14:paraId="5077871B">
      <w:pPr>
        <w:pStyle w:val="4"/>
        <w:ind w:firstLine="480"/>
        <w:jc w:val="both"/>
        <w:rPr>
          <w:rFonts w:hint="default"/>
        </w:rPr>
      </w:pPr>
      <w:r>
        <w:rPr>
          <w:rFonts w:ascii="仿宋_GB2312" w:hAnsi="仿宋_GB2312" w:eastAsia="仿宋_GB2312" w:cs="仿宋_GB2312"/>
        </w:rPr>
        <w:t>8.3在确定中标供应商之前，投标人试图在投标文件审查、澄清、比较和评价时对评标委员会、采购人和采购代理机构施加任何影响都可能导致其投标无效。</w:t>
      </w:r>
    </w:p>
    <w:p w14:paraId="3519CEC0">
      <w:pPr>
        <w:pStyle w:val="4"/>
        <w:ind w:firstLine="480"/>
        <w:jc w:val="both"/>
        <w:rPr>
          <w:rFonts w:hint="default"/>
        </w:rPr>
      </w:pPr>
      <w:r>
        <w:rPr>
          <w:rFonts w:ascii="仿宋_GB2312" w:hAnsi="仿宋_GB2312" w:eastAsia="仿宋_GB2312" w:cs="仿宋_GB2312"/>
        </w:rPr>
        <w:t>8.4获得本招标文件者，须履行本项目下保密义务，不得将因本次项目获得的信息向第三人外传，不得将招标文件用作本次投标以外的任何用途。</w:t>
      </w:r>
    </w:p>
    <w:p w14:paraId="18B89F74">
      <w:pPr>
        <w:pStyle w:val="4"/>
        <w:ind w:firstLine="480"/>
        <w:jc w:val="both"/>
        <w:rPr>
          <w:rFonts w:hint="default"/>
        </w:rPr>
      </w:pPr>
      <w:r>
        <w:rPr>
          <w:rFonts w:ascii="仿宋_GB2312" w:hAnsi="仿宋_GB2312" w:eastAsia="仿宋_GB2312" w:cs="仿宋_GB2312"/>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14:paraId="2F50BA78">
      <w:pPr>
        <w:pStyle w:val="4"/>
        <w:ind w:firstLine="480"/>
        <w:jc w:val="both"/>
        <w:rPr>
          <w:rFonts w:hint="default"/>
        </w:rPr>
      </w:pPr>
      <w:r>
        <w:rPr>
          <w:rFonts w:ascii="仿宋_GB2312" w:hAnsi="仿宋_GB2312" w:eastAsia="仿宋_GB2312" w:cs="仿宋_GB2312"/>
        </w:rPr>
        <w:t>8.6采购人或采购代理机构有权将供应商提供的所有资料向有关政府部门或评审小组披露。</w:t>
      </w:r>
    </w:p>
    <w:p w14:paraId="3C97DE68">
      <w:pPr>
        <w:pStyle w:val="4"/>
        <w:ind w:firstLine="480"/>
        <w:jc w:val="both"/>
        <w:rPr>
          <w:rFonts w:hint="default"/>
        </w:rPr>
      </w:pPr>
      <w:r>
        <w:rPr>
          <w:rFonts w:ascii="仿宋_GB2312" w:hAnsi="仿宋_GB2312" w:eastAsia="仿宋_GB2312" w:cs="仿宋_GB2312"/>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14:paraId="13FE715E">
      <w:pPr>
        <w:pStyle w:val="4"/>
        <w:jc w:val="both"/>
        <w:rPr>
          <w:rFonts w:hint="default"/>
        </w:rPr>
      </w:pPr>
      <w:r>
        <w:rPr>
          <w:rFonts w:ascii="仿宋_GB2312" w:hAnsi="仿宋_GB2312" w:eastAsia="仿宋_GB2312" w:cs="仿宋_GB2312"/>
          <w:b/>
        </w:rPr>
        <w:t>9.语言文字以及度量衡单位</w:t>
      </w:r>
    </w:p>
    <w:p w14:paraId="458AD112">
      <w:pPr>
        <w:pStyle w:val="4"/>
        <w:ind w:firstLine="480"/>
        <w:jc w:val="both"/>
        <w:rPr>
          <w:rFonts w:hint="default"/>
        </w:rPr>
      </w:pPr>
      <w:r>
        <w:rPr>
          <w:rFonts w:ascii="仿宋_GB2312" w:hAnsi="仿宋_GB2312" w:eastAsia="仿宋_GB2312" w:cs="仿宋_GB2312"/>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4A941458">
      <w:pPr>
        <w:pStyle w:val="4"/>
        <w:ind w:firstLine="480"/>
        <w:jc w:val="both"/>
        <w:rPr>
          <w:rFonts w:hint="default"/>
        </w:rPr>
      </w:pPr>
      <w:r>
        <w:rPr>
          <w:rFonts w:ascii="仿宋_GB2312" w:hAnsi="仿宋_GB2312" w:eastAsia="仿宋_GB2312" w:cs="仿宋_GB2312"/>
        </w:rPr>
        <w:t>9.2除非招标文件的技术规格中另有规定，投标人在投标文件中及其与采购人和采购代理机构的所有往来文件中的计量单位均应采用中华人民共和国法定计量单位。</w:t>
      </w:r>
    </w:p>
    <w:p w14:paraId="25DFC0AA">
      <w:pPr>
        <w:pStyle w:val="4"/>
        <w:ind w:firstLine="480"/>
        <w:jc w:val="both"/>
        <w:rPr>
          <w:rFonts w:hint="default"/>
        </w:rPr>
      </w:pPr>
      <w:r>
        <w:rPr>
          <w:rFonts w:ascii="仿宋_GB2312" w:hAnsi="仿宋_GB2312" w:eastAsia="仿宋_GB2312" w:cs="仿宋_GB2312"/>
        </w:rPr>
        <w:t>9.3投标人所提供的货物和服务均应以人民币报价，货币单位：元。</w:t>
      </w:r>
    </w:p>
    <w:p w14:paraId="128658C3">
      <w:pPr>
        <w:pStyle w:val="4"/>
        <w:jc w:val="both"/>
        <w:rPr>
          <w:rFonts w:hint="default"/>
        </w:rPr>
      </w:pPr>
      <w:r>
        <w:rPr>
          <w:rFonts w:ascii="仿宋_GB2312" w:hAnsi="仿宋_GB2312" w:eastAsia="仿宋_GB2312" w:cs="仿宋_GB2312"/>
          <w:b/>
        </w:rPr>
        <w:t>10. 现场踏勘（如有）</w:t>
      </w:r>
    </w:p>
    <w:p w14:paraId="7FD3D940">
      <w:pPr>
        <w:pStyle w:val="4"/>
        <w:ind w:firstLine="480"/>
        <w:jc w:val="both"/>
        <w:rPr>
          <w:rFonts w:hint="default"/>
        </w:rPr>
      </w:pPr>
      <w:r>
        <w:rPr>
          <w:rFonts w:ascii="仿宋_GB2312" w:hAnsi="仿宋_GB2312" w:eastAsia="仿宋_GB2312" w:cs="仿宋_GB2312"/>
        </w:rPr>
        <w:t>10.1招标文件规定组织踏勘现场的，采购人按招标文件规定的时间、地点组织投标人踏勘项目现场。</w:t>
      </w:r>
    </w:p>
    <w:p w14:paraId="13171F57">
      <w:pPr>
        <w:pStyle w:val="4"/>
        <w:ind w:firstLine="480"/>
        <w:jc w:val="both"/>
        <w:rPr>
          <w:rFonts w:hint="default"/>
        </w:rPr>
      </w:pPr>
      <w:r>
        <w:rPr>
          <w:rFonts w:ascii="仿宋_GB2312" w:hAnsi="仿宋_GB2312" w:eastAsia="仿宋_GB2312" w:cs="仿宋_GB2312"/>
        </w:rPr>
        <w:t>10.2投标人自行承担踏勘现场发生的责任、风险和自身费用。</w:t>
      </w:r>
    </w:p>
    <w:p w14:paraId="63F9A286">
      <w:pPr>
        <w:pStyle w:val="4"/>
        <w:ind w:firstLine="480"/>
        <w:jc w:val="both"/>
        <w:rPr>
          <w:rFonts w:hint="default"/>
        </w:rPr>
      </w:pPr>
      <w:r>
        <w:rPr>
          <w:rFonts w:ascii="仿宋_GB2312" w:hAnsi="仿宋_GB2312" w:eastAsia="仿宋_GB2312" w:cs="仿宋_GB2312"/>
        </w:rPr>
        <w:t>10.3采购人在踏勘现场中介绍的资料和数据等，只是为了使投标人能够利用采购人现有的资料。采购人对投标人由此而作出的推论、解释和结论概不负责。</w:t>
      </w:r>
    </w:p>
    <w:p w14:paraId="305D7668">
      <w:pPr>
        <w:pStyle w:val="4"/>
        <w:jc w:val="both"/>
        <w:outlineLvl w:val="2"/>
        <w:rPr>
          <w:rFonts w:hint="default"/>
        </w:rPr>
      </w:pPr>
      <w:r>
        <w:rPr>
          <w:rFonts w:ascii="仿宋_GB2312" w:hAnsi="仿宋_GB2312" w:eastAsia="仿宋_GB2312" w:cs="仿宋_GB2312"/>
          <w:b/>
          <w:sz w:val="28"/>
        </w:rPr>
        <w:t>四、招标文件的澄清和修改</w:t>
      </w:r>
    </w:p>
    <w:p w14:paraId="2489ECF7">
      <w:pPr>
        <w:pStyle w:val="4"/>
        <w:ind w:firstLine="480"/>
        <w:jc w:val="both"/>
        <w:rPr>
          <w:rFonts w:hint="default"/>
        </w:rPr>
      </w:pPr>
      <w:r>
        <w:rPr>
          <w:rFonts w:ascii="仿宋_GB2312" w:hAnsi="仿宋_GB2312" w:eastAsia="仿宋_GB2312" w:cs="仿宋_GB2312"/>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14:paraId="58A66A6F">
      <w:pPr>
        <w:pStyle w:val="4"/>
        <w:ind w:firstLine="480"/>
        <w:jc w:val="both"/>
        <w:rPr>
          <w:rFonts w:hint="default"/>
        </w:rPr>
      </w:pPr>
      <w:r>
        <w:rPr>
          <w:rFonts w:ascii="仿宋_GB2312" w:hAnsi="仿宋_GB2312" w:eastAsia="仿宋_GB2312" w:cs="仿宋_GB2312"/>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14:paraId="3B240947">
      <w:pPr>
        <w:pStyle w:val="4"/>
        <w:ind w:firstLine="480"/>
        <w:jc w:val="both"/>
        <w:rPr>
          <w:rFonts w:hint="default"/>
        </w:rPr>
      </w:pPr>
      <w:r>
        <w:rPr>
          <w:rFonts w:ascii="仿宋_GB2312" w:hAnsi="仿宋_GB2312" w:eastAsia="仿宋_GB2312" w:cs="仿宋_GB2312"/>
        </w:rPr>
        <w:t>3.如更正公告有重新发布电子招标文件的，供应商应登录综合管理服务平台项目采购系统下载最新发布的电子招标文件制作投标文件。</w:t>
      </w:r>
    </w:p>
    <w:p w14:paraId="499AA636">
      <w:pPr>
        <w:pStyle w:val="4"/>
        <w:ind w:firstLine="480"/>
        <w:jc w:val="both"/>
        <w:rPr>
          <w:rFonts w:hint="default"/>
        </w:rPr>
      </w:pPr>
      <w:r>
        <w:rPr>
          <w:rFonts w:ascii="仿宋_GB2312" w:hAnsi="仿宋_GB2312" w:eastAsia="仿宋_GB2312" w:cs="仿宋_GB2312"/>
        </w:rPr>
        <w:t>4.投标人在规定的时间内未对招标文件提出疑问、质疑或要求澄清的，将视其为无异议。对招标文件中描述有歧义或前后不一致的地方，评标委员会有权进行评判，但对同一条款的评判应适用于每个投标人。</w:t>
      </w:r>
    </w:p>
    <w:p w14:paraId="15510740">
      <w:pPr>
        <w:pStyle w:val="4"/>
        <w:jc w:val="both"/>
        <w:outlineLvl w:val="2"/>
        <w:rPr>
          <w:rFonts w:hint="default"/>
        </w:rPr>
      </w:pPr>
      <w:r>
        <w:rPr>
          <w:rFonts w:ascii="仿宋_GB2312" w:hAnsi="仿宋_GB2312" w:eastAsia="仿宋_GB2312" w:cs="仿宋_GB2312"/>
          <w:b/>
          <w:sz w:val="28"/>
        </w:rPr>
        <w:t>五、投标要求</w:t>
      </w:r>
    </w:p>
    <w:p w14:paraId="42BE4CB4">
      <w:pPr>
        <w:pStyle w:val="4"/>
        <w:jc w:val="both"/>
        <w:rPr>
          <w:rFonts w:hint="default"/>
        </w:rPr>
      </w:pPr>
      <w:r>
        <w:rPr>
          <w:rFonts w:ascii="仿宋_GB2312" w:hAnsi="仿宋_GB2312" w:eastAsia="仿宋_GB2312" w:cs="仿宋_GB2312"/>
          <w:b/>
        </w:rPr>
        <w:t>1.投标登记</w:t>
      </w:r>
    </w:p>
    <w:p w14:paraId="2472CDD3">
      <w:pPr>
        <w:pStyle w:val="4"/>
        <w:ind w:firstLine="480"/>
        <w:jc w:val="both"/>
        <w:rPr>
          <w:rFonts w:hint="default"/>
        </w:rPr>
      </w:pPr>
      <w:r>
        <w:rPr>
          <w:rFonts w:ascii="仿宋_GB2312" w:hAnsi="仿宋_GB2312" w:eastAsia="仿宋_GB2312" w:cs="仿宋_GB2312"/>
        </w:rPr>
        <w:t>投标人应从广东省政府采购中心综合管理服务平台（https://gcycloud.cn/gateway/gp-auth-center/login?tenantId=ZF_DLJG_000040）（以下简称“综合管理服务平台”）的供应商入口填写供应商相关信息后，登录进入项目采购系统完成项目投标信息填写并在线获取招标文件（未按上述方式获取招标文件的供应商，其投标资格将被视为无效）。</w:t>
      </w:r>
    </w:p>
    <w:p w14:paraId="3A819137">
      <w:pPr>
        <w:pStyle w:val="4"/>
        <w:jc w:val="both"/>
        <w:rPr>
          <w:rFonts w:hint="default"/>
        </w:rPr>
      </w:pPr>
      <w:r>
        <w:rPr>
          <w:rFonts w:ascii="仿宋_GB2312" w:hAnsi="仿宋_GB2312" w:eastAsia="仿宋_GB2312" w:cs="仿宋_GB2312"/>
          <w:b/>
        </w:rPr>
        <w:t>2.投标文件的制作</w:t>
      </w:r>
    </w:p>
    <w:p w14:paraId="0F43A7C3">
      <w:pPr>
        <w:pStyle w:val="4"/>
        <w:ind w:firstLine="480"/>
        <w:jc w:val="both"/>
        <w:rPr>
          <w:rFonts w:hint="default"/>
        </w:rPr>
      </w:pPr>
      <w:r>
        <w:rPr>
          <w:rFonts w:ascii="仿宋_GB2312" w:hAnsi="仿宋_GB2312" w:eastAsia="仿宋_GB2312" w:cs="仿宋_GB2312"/>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14:paraId="7E854D90">
      <w:pPr>
        <w:pStyle w:val="4"/>
        <w:ind w:firstLine="480"/>
        <w:jc w:val="both"/>
        <w:rPr>
          <w:rFonts w:hint="default"/>
        </w:rPr>
      </w:pPr>
      <w:r>
        <w:rPr>
          <w:rFonts w:ascii="仿宋_GB2312" w:hAnsi="仿宋_GB2312" w:eastAsia="仿宋_GB2312" w:cs="仿宋_GB2312"/>
        </w:rPr>
        <w:t>2.2投标人应使用综合管理服务平台提供的投标客户端编制、标记、加密投标文件，成功加密后将生成指定格式的电子投标文件和电子备用投标文件。所有投标文件不能进行压缩处理。关于电子投标报价（如有报价）说明如下：</w:t>
      </w:r>
    </w:p>
    <w:p w14:paraId="1A7F3582">
      <w:pPr>
        <w:pStyle w:val="4"/>
        <w:ind w:firstLine="480"/>
        <w:jc w:val="both"/>
        <w:rPr>
          <w:rFonts w:hint="default"/>
        </w:rPr>
      </w:pPr>
      <w:r>
        <w:rPr>
          <w:rFonts w:ascii="仿宋_GB2312" w:hAnsi="仿宋_GB2312" w:eastAsia="仿宋_GB2312" w:cs="仿宋_GB2312"/>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14:paraId="1FCCC5FC">
      <w:pPr>
        <w:pStyle w:val="4"/>
        <w:ind w:firstLine="480"/>
        <w:jc w:val="both"/>
        <w:rPr>
          <w:rFonts w:hint="default"/>
        </w:rPr>
      </w:pPr>
      <w:r>
        <w:rPr>
          <w:rFonts w:ascii="仿宋_GB2312" w:hAnsi="仿宋_GB2312" w:eastAsia="仿宋_GB2312" w:cs="仿宋_GB2312"/>
        </w:rPr>
        <w:t>(2)投标报价包括本项目采购需求和投入使用的所有费用，包括但不限于主件、标准附件、备品备件、施工、服务、专用工具、安装、调试、检验、培训、运输、保险、税款等。</w:t>
      </w:r>
    </w:p>
    <w:p w14:paraId="322B7163">
      <w:pPr>
        <w:pStyle w:val="4"/>
        <w:ind w:firstLine="480"/>
        <w:jc w:val="both"/>
        <w:rPr>
          <w:rFonts w:hint="default"/>
        </w:rPr>
      </w:pPr>
      <w:r>
        <w:rPr>
          <w:rFonts w:ascii="仿宋_GB2312" w:hAnsi="仿宋_GB2312" w:eastAsia="仿宋_GB2312" w:cs="仿宋_GB2312"/>
        </w:rPr>
        <w:t>2.3 如有对多个采购包投标的，要对每个采购包独立制作电子投标文件。</w:t>
      </w:r>
    </w:p>
    <w:p w14:paraId="76495ACA">
      <w:pPr>
        <w:pStyle w:val="4"/>
        <w:ind w:firstLine="480"/>
        <w:jc w:val="both"/>
        <w:rPr>
          <w:rFonts w:hint="default"/>
        </w:rPr>
      </w:pPr>
      <w:r>
        <w:rPr>
          <w:rFonts w:ascii="仿宋_GB2312" w:hAnsi="仿宋_GB2312" w:eastAsia="仿宋_GB2312" w:cs="仿宋_GB2312"/>
        </w:rPr>
        <w:t>2.4投标人不得将同一个项目或同一个采购包的内容拆开投标，否则其报价将被视为非实质性响应。</w:t>
      </w:r>
    </w:p>
    <w:p w14:paraId="64402E3A">
      <w:pPr>
        <w:pStyle w:val="4"/>
        <w:ind w:firstLine="480"/>
        <w:jc w:val="both"/>
        <w:rPr>
          <w:rFonts w:hint="default"/>
        </w:rPr>
      </w:pPr>
      <w:r>
        <w:rPr>
          <w:rFonts w:ascii="仿宋_GB2312" w:hAnsi="仿宋_GB2312" w:eastAsia="仿宋_GB2312" w:cs="仿宋_GB2312"/>
        </w:rPr>
        <w:t>2.5投标人须对招标文件的对应要求给予唯一的实质性响应，否则将视为不响应。</w:t>
      </w:r>
    </w:p>
    <w:p w14:paraId="6244AE7D">
      <w:pPr>
        <w:pStyle w:val="4"/>
        <w:ind w:firstLine="480"/>
        <w:jc w:val="both"/>
        <w:rPr>
          <w:rFonts w:hint="default"/>
        </w:rPr>
      </w:pPr>
      <w:r>
        <w:rPr>
          <w:rFonts w:ascii="仿宋_GB2312" w:hAnsi="仿宋_GB2312" w:eastAsia="仿宋_GB2312" w:cs="仿宋_GB2312"/>
        </w:rPr>
        <w:t>2.6招标文件中，凡标有“★”的地方均为实质性响应条款，投标人若有一项带“★”的条款未响应或不满足，将按无效投标处理。</w:t>
      </w:r>
    </w:p>
    <w:p w14:paraId="0EEC926E">
      <w:pPr>
        <w:pStyle w:val="4"/>
        <w:ind w:firstLine="480"/>
        <w:jc w:val="both"/>
        <w:rPr>
          <w:rFonts w:hint="default"/>
        </w:rPr>
      </w:pPr>
      <w:r>
        <w:rPr>
          <w:rFonts w:ascii="仿宋_GB2312" w:hAnsi="仿宋_GB2312" w:eastAsia="仿宋_GB2312" w:cs="仿宋_GB2312"/>
        </w:rPr>
        <w:t>2.7投标人必须按招标文件指定的格式填写各种报价，各报价应计算正确。除在招标文件另有规定外（如：报折扣、报优惠率等），计量单位应使用中华人民共和国法定计量单位，以人民币填报所有报价。</w:t>
      </w:r>
    </w:p>
    <w:p w14:paraId="08C67347">
      <w:pPr>
        <w:pStyle w:val="4"/>
        <w:ind w:firstLine="480"/>
        <w:jc w:val="both"/>
        <w:rPr>
          <w:rFonts w:hint="default"/>
        </w:rPr>
      </w:pPr>
      <w:r>
        <w:rPr>
          <w:rFonts w:ascii="仿宋_GB2312" w:hAnsi="仿宋_GB2312" w:eastAsia="仿宋_GB2312" w:cs="仿宋_GB2312"/>
        </w:rPr>
        <w:t>2.8投标文件以及投标人与采购人、代理机构就有关投标的往来函电均应使用中文。投标人提交的支持性文件和印制的文件可以用另一种语言，但相应内容应翻译成中文，在解释投标文件时以中文文本为准。</w:t>
      </w:r>
    </w:p>
    <w:p w14:paraId="2212B689">
      <w:pPr>
        <w:pStyle w:val="4"/>
        <w:ind w:firstLine="480"/>
        <w:jc w:val="both"/>
        <w:rPr>
          <w:rFonts w:hint="default"/>
        </w:rPr>
      </w:pPr>
      <w:r>
        <w:rPr>
          <w:rFonts w:ascii="仿宋_GB2312" w:hAnsi="仿宋_GB2312" w:eastAsia="仿宋_GB2312" w:cs="仿宋_GB2312"/>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14:paraId="3813D52C">
      <w:pPr>
        <w:pStyle w:val="4"/>
        <w:jc w:val="both"/>
        <w:rPr>
          <w:rFonts w:hint="default"/>
        </w:rPr>
      </w:pPr>
      <w:r>
        <w:rPr>
          <w:rFonts w:ascii="仿宋_GB2312" w:hAnsi="仿宋_GB2312" w:eastAsia="仿宋_GB2312" w:cs="仿宋_GB2312"/>
          <w:b/>
        </w:rPr>
        <w:t>3.投标文件的提交</w:t>
      </w:r>
    </w:p>
    <w:p w14:paraId="65917D2C">
      <w:pPr>
        <w:pStyle w:val="4"/>
        <w:ind w:firstLine="480"/>
        <w:jc w:val="both"/>
        <w:rPr>
          <w:rFonts w:hint="default"/>
        </w:rPr>
      </w:pPr>
      <w:r>
        <w:rPr>
          <w:rFonts w:ascii="仿宋_GB2312" w:hAnsi="仿宋_GB2312" w:eastAsia="仿宋_GB2312" w:cs="仿宋_GB2312"/>
        </w:rPr>
        <w:t>3.1在投标文件提交截止时间前，投标人须将电子投标文件成功完整上传到综合管理服务平台项目采购系统，且取得投标回执。时间以综合管理服务平台项目采购系统服务器从中国科学院国家授时中心取得的北京时间为准，投标截止时间结束后，系统将不允许投标人上传投标文件，已上传投标文件但未完成传输的文件系统将拒绝接收。</w:t>
      </w:r>
    </w:p>
    <w:p w14:paraId="7603CF06">
      <w:pPr>
        <w:pStyle w:val="4"/>
        <w:ind w:firstLine="480"/>
        <w:jc w:val="both"/>
        <w:rPr>
          <w:rFonts w:hint="default"/>
        </w:rPr>
      </w:pPr>
      <w:r>
        <w:rPr>
          <w:rFonts w:ascii="仿宋_GB2312" w:hAnsi="仿宋_GB2312" w:eastAsia="仿宋_GB2312" w:cs="仿宋_GB2312"/>
        </w:rPr>
        <w:t>3.2代理机构对因不可抗力事件造成的投标文件的损坏、丢失的，不承担责任。</w:t>
      </w:r>
    </w:p>
    <w:p w14:paraId="689BEB5A">
      <w:pPr>
        <w:pStyle w:val="4"/>
        <w:ind w:firstLine="480"/>
        <w:jc w:val="both"/>
        <w:rPr>
          <w:rFonts w:hint="default"/>
        </w:rPr>
      </w:pPr>
      <w:r>
        <w:rPr>
          <w:rFonts w:ascii="仿宋_GB2312" w:hAnsi="仿宋_GB2312" w:eastAsia="仿宋_GB2312" w:cs="仿宋_GB2312"/>
        </w:rPr>
        <w:t>3.3出现下述情形之一，属于未成功提交投标文件，按无效投标处理：</w:t>
      </w:r>
    </w:p>
    <w:p w14:paraId="7F22460E">
      <w:pPr>
        <w:pStyle w:val="4"/>
        <w:ind w:firstLine="480"/>
        <w:jc w:val="both"/>
        <w:rPr>
          <w:rFonts w:hint="default"/>
        </w:rPr>
      </w:pPr>
      <w:r>
        <w:rPr>
          <w:rFonts w:ascii="仿宋_GB2312" w:hAnsi="仿宋_GB2312" w:eastAsia="仿宋_GB2312" w:cs="仿宋_GB2312"/>
        </w:rPr>
        <w:t>（1）至提交投标文件截止时，投标文件未完整上传的。</w:t>
      </w:r>
    </w:p>
    <w:p w14:paraId="2B01F333">
      <w:pPr>
        <w:pStyle w:val="4"/>
        <w:ind w:firstLine="480"/>
        <w:jc w:val="both"/>
        <w:rPr>
          <w:rFonts w:hint="default"/>
        </w:rPr>
      </w:pPr>
      <w:r>
        <w:rPr>
          <w:rFonts w:ascii="仿宋_GB2312" w:hAnsi="仿宋_GB2312" w:eastAsia="仿宋_GB2312" w:cs="仿宋_GB2312"/>
        </w:rPr>
        <w:t>（2）投标文件未按投标格式中注明需签字盖章的要求进行签名（含电子签名）和加盖电子印章，或签名（含电子签名）或电子印章不完整的。</w:t>
      </w:r>
    </w:p>
    <w:p w14:paraId="4EDC79D0">
      <w:pPr>
        <w:pStyle w:val="4"/>
        <w:ind w:firstLine="480"/>
        <w:jc w:val="both"/>
        <w:rPr>
          <w:rFonts w:hint="default"/>
        </w:rPr>
      </w:pPr>
      <w:r>
        <w:rPr>
          <w:rFonts w:ascii="仿宋_GB2312" w:hAnsi="仿宋_GB2312" w:eastAsia="仿宋_GB2312" w:cs="仿宋_GB2312"/>
        </w:rPr>
        <w:t>（3）投标文件损坏或格式不正确的。</w:t>
      </w:r>
    </w:p>
    <w:p w14:paraId="0D1CC446">
      <w:pPr>
        <w:pStyle w:val="4"/>
        <w:jc w:val="both"/>
        <w:rPr>
          <w:rFonts w:hint="default"/>
        </w:rPr>
      </w:pPr>
      <w:r>
        <w:rPr>
          <w:rFonts w:ascii="仿宋_GB2312" w:hAnsi="仿宋_GB2312" w:eastAsia="仿宋_GB2312" w:cs="仿宋_GB2312"/>
          <w:b/>
        </w:rPr>
        <w:t>4.投标文件的修改、撤回与撤销</w:t>
      </w:r>
    </w:p>
    <w:p w14:paraId="2778BFBD">
      <w:pPr>
        <w:pStyle w:val="4"/>
        <w:ind w:firstLine="480"/>
        <w:jc w:val="both"/>
        <w:rPr>
          <w:rFonts w:hint="default"/>
        </w:rPr>
      </w:pPr>
      <w:r>
        <w:rPr>
          <w:rFonts w:ascii="仿宋_GB2312" w:hAnsi="仿宋_GB2312" w:eastAsia="仿宋_GB2312" w:cs="仿宋_GB2312"/>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14:paraId="7F71EE5F">
      <w:pPr>
        <w:pStyle w:val="4"/>
        <w:ind w:firstLine="480"/>
        <w:jc w:val="both"/>
        <w:rPr>
          <w:rFonts w:hint="default"/>
        </w:rPr>
      </w:pPr>
      <w:r>
        <w:rPr>
          <w:rFonts w:ascii="仿宋_GB2312" w:hAnsi="仿宋_GB2312" w:eastAsia="仿宋_GB2312" w:cs="仿宋_GB2312"/>
        </w:rPr>
        <w:t>4.2在提交投标文件截止时间后，投标人不得补充、修改和更换投标文件。</w:t>
      </w:r>
    </w:p>
    <w:p w14:paraId="09636279">
      <w:pPr>
        <w:pStyle w:val="4"/>
        <w:jc w:val="both"/>
        <w:rPr>
          <w:rFonts w:hint="default"/>
        </w:rPr>
      </w:pPr>
      <w:r>
        <w:rPr>
          <w:rFonts w:ascii="仿宋_GB2312" w:hAnsi="仿宋_GB2312" w:eastAsia="仿宋_GB2312" w:cs="仿宋_GB2312"/>
          <w:b/>
        </w:rPr>
        <w:t>5.投标文件的解密</w:t>
      </w:r>
    </w:p>
    <w:p w14:paraId="77820A9A">
      <w:pPr>
        <w:pStyle w:val="4"/>
        <w:ind w:firstLine="480"/>
        <w:jc w:val="both"/>
        <w:rPr>
          <w:rFonts w:hint="default"/>
        </w:rPr>
      </w:pPr>
      <w:r>
        <w:rPr>
          <w:rFonts w:ascii="仿宋_GB2312" w:hAnsi="仿宋_GB2312" w:eastAsia="仿宋_GB2312" w:cs="仿宋_GB2312"/>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14:paraId="6845D667">
      <w:pPr>
        <w:pStyle w:val="4"/>
        <w:jc w:val="both"/>
        <w:rPr>
          <w:rFonts w:hint="default"/>
        </w:rPr>
      </w:pPr>
      <w:r>
        <w:rPr>
          <w:rFonts w:ascii="仿宋_GB2312" w:hAnsi="仿宋_GB2312" w:eastAsia="仿宋_GB2312" w:cs="仿宋_GB2312"/>
          <w:b/>
        </w:rPr>
        <w:t>6.投标保证金</w:t>
      </w:r>
    </w:p>
    <w:p w14:paraId="71C2FDC3">
      <w:pPr>
        <w:pStyle w:val="4"/>
        <w:ind w:firstLine="480"/>
        <w:jc w:val="both"/>
        <w:rPr>
          <w:rFonts w:hint="default"/>
        </w:rPr>
      </w:pPr>
      <w:r>
        <w:rPr>
          <w:rFonts w:ascii="仿宋_GB2312" w:hAnsi="仿宋_GB2312" w:eastAsia="仿宋_GB2312" w:cs="仿宋_GB2312"/>
        </w:rPr>
        <w:t>6.1投标保证金的缴纳</w:t>
      </w:r>
    </w:p>
    <w:p w14:paraId="38604390">
      <w:pPr>
        <w:pStyle w:val="4"/>
        <w:ind w:firstLine="480"/>
        <w:jc w:val="both"/>
        <w:rPr>
          <w:rFonts w:hint="default"/>
        </w:rPr>
      </w:pPr>
      <w:r>
        <w:rPr>
          <w:rFonts w:ascii="仿宋_GB2312" w:hAnsi="仿宋_GB2312" w:eastAsia="仿宋_GB2312" w:cs="仿宋_GB2312"/>
        </w:rPr>
        <w:t>投标人在提交投标文件时，应按投标人须知前附表规定的金额和缴纳要求缴纳投标保证金，并作为其投标文件的组成部分。</w:t>
      </w:r>
    </w:p>
    <w:p w14:paraId="4FBA73D1">
      <w:pPr>
        <w:pStyle w:val="4"/>
        <w:ind w:firstLine="480"/>
        <w:jc w:val="both"/>
        <w:rPr>
          <w:rFonts w:hint="default"/>
        </w:rPr>
      </w:pPr>
      <w:r>
        <w:rPr>
          <w:rFonts w:ascii="仿宋_GB2312" w:hAnsi="仿宋_GB2312" w:eastAsia="仿宋_GB2312" w:cs="仿宋_GB2312"/>
        </w:rPr>
        <w:t>采用金融机构、专业担保机构开具的投标担保函、投标保证保险函等形式提交投标保证金的，投标担保函或投标保证保险函须开具给采购人（保险受益人须为采购人），并与投标文件一同递交。</w:t>
      </w:r>
    </w:p>
    <w:p w14:paraId="02E7ED37">
      <w:pPr>
        <w:pStyle w:val="4"/>
        <w:ind w:firstLine="480"/>
        <w:jc w:val="both"/>
        <w:rPr>
          <w:rFonts w:hint="default"/>
        </w:rPr>
      </w:pPr>
      <w:r>
        <w:rPr>
          <w:rFonts w:ascii="仿宋_GB2312" w:hAnsi="仿宋_GB2312" w:eastAsia="仿宋_GB2312" w:cs="仿宋_GB2312"/>
        </w:rPr>
        <w:t>投标人可通过"金融服务中心"(https://gcycloud.cn/zcdservice/zcd/home/index)，申请办理电子保函，电子保函与纸质保函具有同样效力。</w:t>
      </w:r>
    </w:p>
    <w:p w14:paraId="1A1241E4">
      <w:pPr>
        <w:pStyle w:val="4"/>
        <w:ind w:firstLine="480"/>
        <w:jc w:val="both"/>
        <w:rPr>
          <w:rFonts w:hint="default"/>
        </w:rPr>
      </w:pPr>
      <w:r>
        <w:rPr>
          <w:rFonts w:ascii="仿宋_GB2312" w:hAnsi="仿宋_GB2312" w:eastAsia="仿宋_GB2312" w:cs="仿宋_GB2312"/>
        </w:rPr>
        <w:t>6.2投标保证金的退还：</w:t>
      </w:r>
    </w:p>
    <w:p w14:paraId="3F057CD7">
      <w:pPr>
        <w:pStyle w:val="4"/>
        <w:ind w:firstLine="480"/>
        <w:jc w:val="both"/>
        <w:rPr>
          <w:rFonts w:hint="default"/>
        </w:rPr>
      </w:pPr>
      <w:r>
        <w:rPr>
          <w:rFonts w:ascii="仿宋_GB2312" w:hAnsi="仿宋_GB2312" w:eastAsia="仿宋_GB2312" w:cs="仿宋_GB2312"/>
        </w:rPr>
        <w:t>（1）投标人在投标截止时间前撤回已提交的投标文件的，自收到投标人书面撤回通知之日起5个工作日内，退还已收取的投标保证金。</w:t>
      </w:r>
    </w:p>
    <w:p w14:paraId="13A59EEA">
      <w:pPr>
        <w:pStyle w:val="4"/>
        <w:ind w:firstLine="480"/>
        <w:jc w:val="both"/>
        <w:rPr>
          <w:rFonts w:hint="default"/>
        </w:rPr>
      </w:pPr>
      <w:r>
        <w:rPr>
          <w:rFonts w:ascii="仿宋_GB2312" w:hAnsi="仿宋_GB2312" w:eastAsia="仿宋_GB2312" w:cs="仿宋_GB2312"/>
        </w:rPr>
        <w:t>（2）未中标的投标人投标保证金，自中标通知书发出之日起5个工作日内退还。</w:t>
      </w:r>
    </w:p>
    <w:p w14:paraId="6FCAC837">
      <w:pPr>
        <w:pStyle w:val="4"/>
        <w:ind w:firstLine="480"/>
        <w:jc w:val="both"/>
        <w:rPr>
          <w:rFonts w:hint="default"/>
        </w:rPr>
      </w:pPr>
      <w:r>
        <w:rPr>
          <w:rFonts w:ascii="仿宋_GB2312" w:hAnsi="仿宋_GB2312" w:eastAsia="仿宋_GB2312" w:cs="仿宋_GB2312"/>
        </w:rPr>
        <w:t>（3）中标供应商的投标保证金，自政府采购合同签订之日起5个工作日内退还。</w:t>
      </w:r>
    </w:p>
    <w:p w14:paraId="286B84F7">
      <w:pPr>
        <w:pStyle w:val="4"/>
        <w:ind w:firstLine="480"/>
        <w:rPr>
          <w:rFonts w:hint="default"/>
        </w:rPr>
      </w:pPr>
      <w:r>
        <w:rPr>
          <w:rFonts w:ascii="仿宋_GB2312" w:hAnsi="仿宋_GB2312" w:eastAsia="仿宋_GB2312" w:cs="仿宋_GB2312"/>
        </w:rPr>
        <w:t>（4）已经收取投标保证金的，应当在终止采购活动后5个工作日内，退还投标保证金及其在银行产生的孳息。</w:t>
      </w:r>
    </w:p>
    <w:p w14:paraId="7E374112">
      <w:pPr>
        <w:pStyle w:val="4"/>
        <w:ind w:firstLine="480"/>
        <w:jc w:val="both"/>
        <w:rPr>
          <w:rFonts w:hint="default"/>
        </w:rPr>
      </w:pPr>
      <w:r>
        <w:rPr>
          <w:rFonts w:ascii="仿宋_GB2312" w:hAnsi="仿宋_GB2312" w:eastAsia="仿宋_GB2312" w:cs="仿宋_GB2312"/>
        </w:rPr>
        <w:t>备注：但因投标人自身原因导致无法及时退还的除外。</w:t>
      </w:r>
    </w:p>
    <w:p w14:paraId="59F9BD2F">
      <w:pPr>
        <w:pStyle w:val="4"/>
        <w:ind w:firstLine="480"/>
        <w:jc w:val="both"/>
        <w:rPr>
          <w:rFonts w:hint="default"/>
        </w:rPr>
      </w:pPr>
      <w:r>
        <w:rPr>
          <w:rFonts w:ascii="仿宋_GB2312" w:hAnsi="仿宋_GB2312" w:eastAsia="仿宋_GB2312" w:cs="仿宋_GB2312"/>
        </w:rPr>
        <w:t>6.3有下列情形之一的，投标保证金将不予退还：</w:t>
      </w:r>
    </w:p>
    <w:p w14:paraId="566F7A3C">
      <w:pPr>
        <w:pStyle w:val="4"/>
        <w:ind w:firstLine="480"/>
        <w:jc w:val="both"/>
        <w:rPr>
          <w:rFonts w:hint="default"/>
        </w:rPr>
      </w:pPr>
      <w:r>
        <w:rPr>
          <w:rFonts w:ascii="仿宋_GB2312" w:hAnsi="仿宋_GB2312" w:eastAsia="仿宋_GB2312" w:cs="仿宋_GB2312"/>
        </w:rPr>
        <w:t>（1）提供虚假材料谋取中标、成交的；</w:t>
      </w:r>
    </w:p>
    <w:p w14:paraId="627E7A97">
      <w:pPr>
        <w:pStyle w:val="4"/>
        <w:ind w:firstLine="480"/>
        <w:jc w:val="both"/>
        <w:rPr>
          <w:rFonts w:hint="default"/>
        </w:rPr>
      </w:pPr>
      <w:r>
        <w:rPr>
          <w:rFonts w:ascii="仿宋_GB2312" w:hAnsi="仿宋_GB2312" w:eastAsia="仿宋_GB2312" w:cs="仿宋_GB2312"/>
        </w:rPr>
        <w:t>（2）投标人在招标文件规定的投标有效期内撤销其投标；</w:t>
      </w:r>
    </w:p>
    <w:p w14:paraId="1A0CAC00">
      <w:pPr>
        <w:pStyle w:val="4"/>
        <w:ind w:firstLine="480"/>
        <w:jc w:val="both"/>
        <w:rPr>
          <w:rFonts w:hint="default"/>
        </w:rPr>
      </w:pPr>
      <w:r>
        <w:rPr>
          <w:rFonts w:ascii="仿宋_GB2312" w:hAnsi="仿宋_GB2312" w:eastAsia="仿宋_GB2312" w:cs="仿宋_GB2312"/>
        </w:rPr>
        <w:t>（3）中标后，无正当理由放弃中标资格；</w:t>
      </w:r>
    </w:p>
    <w:p w14:paraId="22DF9196">
      <w:pPr>
        <w:pStyle w:val="4"/>
        <w:ind w:firstLine="480"/>
        <w:jc w:val="both"/>
        <w:rPr>
          <w:rFonts w:hint="default"/>
        </w:rPr>
      </w:pPr>
      <w:r>
        <w:rPr>
          <w:rFonts w:ascii="仿宋_GB2312" w:hAnsi="仿宋_GB2312" w:eastAsia="仿宋_GB2312" w:cs="仿宋_GB2312"/>
        </w:rPr>
        <w:t>（4）中标后，无正当理由不与采购人签订合同；</w:t>
      </w:r>
    </w:p>
    <w:p w14:paraId="204D7C70">
      <w:pPr>
        <w:pStyle w:val="4"/>
        <w:ind w:firstLine="480"/>
        <w:jc w:val="both"/>
        <w:rPr>
          <w:rFonts w:hint="default"/>
        </w:rPr>
      </w:pPr>
      <w:r>
        <w:rPr>
          <w:rFonts w:ascii="仿宋_GB2312" w:hAnsi="仿宋_GB2312" w:eastAsia="仿宋_GB2312" w:cs="仿宋_GB2312"/>
        </w:rPr>
        <w:t>（5）法律法规和招标文件规定的其他情形。</w:t>
      </w:r>
    </w:p>
    <w:p w14:paraId="2ACB92D4">
      <w:pPr>
        <w:pStyle w:val="4"/>
        <w:jc w:val="both"/>
        <w:rPr>
          <w:rFonts w:hint="default"/>
        </w:rPr>
      </w:pPr>
      <w:r>
        <w:rPr>
          <w:rFonts w:ascii="仿宋_GB2312" w:hAnsi="仿宋_GB2312" w:eastAsia="仿宋_GB2312" w:cs="仿宋_GB2312"/>
          <w:b/>
        </w:rPr>
        <w:t>7.投标有效期</w:t>
      </w:r>
    </w:p>
    <w:p w14:paraId="43F8E0D2">
      <w:pPr>
        <w:pStyle w:val="4"/>
        <w:ind w:firstLine="480"/>
        <w:jc w:val="both"/>
        <w:rPr>
          <w:rFonts w:hint="default"/>
        </w:rPr>
      </w:pPr>
      <w:r>
        <w:rPr>
          <w:rFonts w:ascii="仿宋_GB2312" w:hAnsi="仿宋_GB2312" w:eastAsia="仿宋_GB2312" w:cs="仿宋_GB2312"/>
        </w:rPr>
        <w:t>7.1投标有效期内投标人撤销投标文件的，采购人或者采购代理机构可以不退还投标保证金（如有）。采用投标保函方式替代保证金的，采购人或者采购代理机构可以向担保机构索赔保证金。</w:t>
      </w:r>
    </w:p>
    <w:p w14:paraId="6C9FD287">
      <w:pPr>
        <w:pStyle w:val="4"/>
        <w:ind w:firstLine="480"/>
        <w:jc w:val="both"/>
        <w:rPr>
          <w:rFonts w:hint="default"/>
        </w:rPr>
      </w:pPr>
      <w:r>
        <w:rPr>
          <w:rFonts w:ascii="仿宋_GB2312" w:hAnsi="仿宋_GB2312" w:eastAsia="仿宋_GB2312" w:cs="仿宋_GB2312"/>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14:paraId="4AE8B0C1">
      <w:pPr>
        <w:pStyle w:val="4"/>
        <w:jc w:val="both"/>
        <w:rPr>
          <w:rFonts w:hint="default"/>
        </w:rPr>
      </w:pPr>
      <w:r>
        <w:rPr>
          <w:rFonts w:ascii="仿宋_GB2312" w:hAnsi="仿宋_GB2312" w:eastAsia="仿宋_GB2312" w:cs="仿宋_GB2312"/>
          <w:b/>
        </w:rPr>
        <w:t>8.样品（演示）</w:t>
      </w:r>
    </w:p>
    <w:p w14:paraId="1B145218">
      <w:pPr>
        <w:pStyle w:val="4"/>
        <w:ind w:firstLine="480"/>
        <w:jc w:val="both"/>
        <w:rPr>
          <w:rFonts w:hint="default"/>
        </w:rPr>
      </w:pPr>
      <w:r>
        <w:rPr>
          <w:rFonts w:ascii="仿宋_GB2312" w:hAnsi="仿宋_GB2312" w:eastAsia="仿宋_GB2312" w:cs="仿宋_GB2312"/>
        </w:rPr>
        <w:t>8.1招标文件规定投标人提交样品的，样品属于投标文件的组成部分。样品的生产、运输、安装、保全等一切费用由投标人自理。</w:t>
      </w:r>
    </w:p>
    <w:p w14:paraId="3FEA4BA9">
      <w:pPr>
        <w:pStyle w:val="4"/>
        <w:ind w:firstLine="480"/>
        <w:jc w:val="both"/>
        <w:rPr>
          <w:rFonts w:hint="default"/>
        </w:rPr>
      </w:pPr>
      <w:r>
        <w:rPr>
          <w:rFonts w:ascii="仿宋_GB2312" w:hAnsi="仿宋_GB2312" w:eastAsia="仿宋_GB2312" w:cs="仿宋_GB2312"/>
        </w:rPr>
        <w:t>8.2投标截止时间前，投标人应将样品送达至指定地点。若需要现场演示的，投标人应提前做好演示准备（包括演示设备）。</w:t>
      </w:r>
    </w:p>
    <w:p w14:paraId="069559BE">
      <w:pPr>
        <w:pStyle w:val="4"/>
        <w:ind w:firstLine="480"/>
        <w:jc w:val="both"/>
        <w:rPr>
          <w:rFonts w:hint="default"/>
        </w:rPr>
      </w:pPr>
      <w:r>
        <w:rPr>
          <w:rFonts w:ascii="仿宋_GB2312" w:hAnsi="仿宋_GB2312" w:eastAsia="仿宋_GB2312" w:cs="仿宋_GB2312"/>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14:paraId="75992B53">
      <w:pPr>
        <w:pStyle w:val="4"/>
        <w:jc w:val="both"/>
        <w:rPr>
          <w:rFonts w:hint="default"/>
        </w:rPr>
      </w:pPr>
      <w:r>
        <w:rPr>
          <w:rFonts w:ascii="仿宋_GB2312" w:hAnsi="仿宋_GB2312" w:eastAsia="仿宋_GB2312" w:cs="仿宋_GB2312"/>
          <w:b/>
        </w:rPr>
        <w:t>9.除招标文件另有规定外，有下列情形之一的，投标无效：</w:t>
      </w:r>
    </w:p>
    <w:p w14:paraId="5B16230B">
      <w:pPr>
        <w:pStyle w:val="4"/>
        <w:ind w:firstLine="480"/>
        <w:jc w:val="both"/>
        <w:rPr>
          <w:rFonts w:hint="default"/>
        </w:rPr>
      </w:pPr>
      <w:r>
        <w:rPr>
          <w:rFonts w:ascii="仿宋_GB2312" w:hAnsi="仿宋_GB2312" w:eastAsia="仿宋_GB2312" w:cs="仿宋_GB2312"/>
        </w:rPr>
        <w:t>9.1投标文件未按照招标文件要求签署、盖章；</w:t>
      </w:r>
    </w:p>
    <w:p w14:paraId="69A26B3A">
      <w:pPr>
        <w:pStyle w:val="4"/>
        <w:ind w:firstLine="480"/>
        <w:jc w:val="both"/>
        <w:rPr>
          <w:rFonts w:hint="default"/>
        </w:rPr>
      </w:pPr>
      <w:r>
        <w:rPr>
          <w:rFonts w:ascii="仿宋_GB2312" w:hAnsi="仿宋_GB2312" w:eastAsia="仿宋_GB2312" w:cs="仿宋_GB2312"/>
        </w:rPr>
        <w:t>9.2不符合招标文件中规定的资格要求；</w:t>
      </w:r>
    </w:p>
    <w:p w14:paraId="7080760F">
      <w:pPr>
        <w:pStyle w:val="4"/>
        <w:ind w:firstLine="480"/>
        <w:jc w:val="both"/>
        <w:rPr>
          <w:rFonts w:hint="default"/>
        </w:rPr>
      </w:pPr>
      <w:r>
        <w:rPr>
          <w:rFonts w:ascii="仿宋_GB2312" w:hAnsi="仿宋_GB2312" w:eastAsia="仿宋_GB2312" w:cs="仿宋_GB2312"/>
        </w:rPr>
        <w:t>9.3投标报价超过招标文件中规定的预算金额或最高限价；</w:t>
      </w:r>
    </w:p>
    <w:p w14:paraId="401C6E25">
      <w:pPr>
        <w:pStyle w:val="4"/>
        <w:ind w:firstLine="480"/>
        <w:jc w:val="both"/>
        <w:rPr>
          <w:rFonts w:hint="default"/>
        </w:rPr>
      </w:pPr>
      <w:r>
        <w:rPr>
          <w:rFonts w:ascii="仿宋_GB2312" w:hAnsi="仿宋_GB2312" w:eastAsia="仿宋_GB2312" w:cs="仿宋_GB2312"/>
        </w:rPr>
        <w:t>9.4投标文件含有采购人不能接受的附加条件；</w:t>
      </w:r>
    </w:p>
    <w:p w14:paraId="1437963E">
      <w:pPr>
        <w:pStyle w:val="4"/>
        <w:ind w:firstLine="480"/>
        <w:jc w:val="both"/>
        <w:rPr>
          <w:rFonts w:hint="default"/>
        </w:rPr>
      </w:pPr>
      <w:r>
        <w:rPr>
          <w:rFonts w:ascii="仿宋_GB2312" w:hAnsi="仿宋_GB2312" w:eastAsia="仿宋_GB2312" w:cs="仿宋_GB2312"/>
        </w:rPr>
        <w:t>9.5有关法律、法规和规章及招标文件规定的其他无效情形。</w:t>
      </w:r>
    </w:p>
    <w:p w14:paraId="789748DE">
      <w:pPr>
        <w:pStyle w:val="4"/>
        <w:jc w:val="both"/>
        <w:outlineLvl w:val="2"/>
        <w:rPr>
          <w:rFonts w:hint="default"/>
        </w:rPr>
      </w:pPr>
      <w:r>
        <w:rPr>
          <w:rFonts w:ascii="仿宋_GB2312" w:hAnsi="仿宋_GB2312" w:eastAsia="仿宋_GB2312" w:cs="仿宋_GB2312"/>
          <w:b/>
          <w:sz w:val="28"/>
        </w:rPr>
        <w:t>六、开标、评标和定标</w:t>
      </w:r>
    </w:p>
    <w:p w14:paraId="4073943B">
      <w:pPr>
        <w:pStyle w:val="4"/>
        <w:jc w:val="both"/>
        <w:rPr>
          <w:rFonts w:hint="default"/>
        </w:rPr>
      </w:pPr>
      <w:r>
        <w:rPr>
          <w:rFonts w:ascii="仿宋_GB2312" w:hAnsi="仿宋_GB2312" w:eastAsia="仿宋_GB2312" w:cs="仿宋_GB2312"/>
          <w:b/>
        </w:rPr>
        <w:t>1.开标</w:t>
      </w:r>
    </w:p>
    <w:p w14:paraId="54DED8E1">
      <w:pPr>
        <w:pStyle w:val="4"/>
        <w:ind w:firstLine="480"/>
        <w:jc w:val="both"/>
        <w:rPr>
          <w:rFonts w:hint="default"/>
        </w:rPr>
      </w:pPr>
      <w:r>
        <w:rPr>
          <w:rFonts w:ascii="仿宋_GB2312" w:hAnsi="仿宋_GB2312" w:eastAsia="仿宋_GB2312" w:cs="仿宋_GB2312"/>
        </w:rPr>
        <w:t>1.1 开标程序</w:t>
      </w:r>
    </w:p>
    <w:p w14:paraId="460E0264">
      <w:pPr>
        <w:pStyle w:val="4"/>
        <w:ind w:firstLine="480"/>
        <w:jc w:val="both"/>
        <w:rPr>
          <w:rFonts w:hint="default"/>
        </w:rPr>
      </w:pPr>
      <w:r>
        <w:rPr>
          <w:rFonts w:ascii="仿宋_GB2312" w:hAnsi="仿宋_GB2312" w:eastAsia="仿宋_GB2312" w:cs="仿宋_GB2312"/>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14:paraId="6EB1A148">
      <w:pPr>
        <w:pStyle w:val="4"/>
        <w:ind w:firstLine="480"/>
        <w:jc w:val="both"/>
        <w:rPr>
          <w:rFonts w:hint="default"/>
        </w:rPr>
      </w:pPr>
      <w:r>
        <w:rPr>
          <w:rFonts w:ascii="仿宋_GB2312" w:hAnsi="仿宋_GB2312" w:eastAsia="仿宋_GB2312" w:cs="仿宋_GB2312"/>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14:paraId="476046CE">
      <w:pPr>
        <w:pStyle w:val="4"/>
        <w:ind w:firstLine="480"/>
        <w:jc w:val="both"/>
        <w:rPr>
          <w:rFonts w:hint="default"/>
        </w:rPr>
      </w:pPr>
      <w:r>
        <w:rPr>
          <w:rFonts w:ascii="仿宋_GB2312" w:hAnsi="仿宋_GB2312" w:eastAsia="仿宋_GB2312" w:cs="仿宋_GB2312"/>
        </w:rPr>
        <w:t>采用远程电子开标的：投标人的法定代表人或其授权代表应当按照本招标公告载明的时间和模式等要求参加开标。在投标截止时间前30分钟，应当登录综合管理服务平台开标大厅进行签到，并且填写授权代表的姓名与手机号码。若因签到时填写的授权代表信息有误而导致的不良后果，由供应商自行承担。</w:t>
      </w:r>
    </w:p>
    <w:p w14:paraId="0C132BFA">
      <w:pPr>
        <w:pStyle w:val="4"/>
        <w:ind w:firstLine="480"/>
        <w:jc w:val="both"/>
        <w:rPr>
          <w:rFonts w:hint="default"/>
        </w:rPr>
      </w:pPr>
      <w:r>
        <w:rPr>
          <w:rFonts w:ascii="仿宋_GB2312" w:hAnsi="仿宋_GB2312" w:eastAsia="仿宋_GB2312" w:cs="仿宋_GB2312"/>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14:paraId="381B0983">
      <w:pPr>
        <w:pStyle w:val="4"/>
        <w:ind w:firstLine="480"/>
        <w:jc w:val="both"/>
        <w:rPr>
          <w:rFonts w:hint="default"/>
        </w:rPr>
      </w:pPr>
      <w:r>
        <w:rPr>
          <w:rFonts w:ascii="仿宋_GB2312" w:hAnsi="仿宋_GB2312" w:eastAsia="仿宋_GB2312" w:cs="仿宋_GB2312"/>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14:paraId="43D7955A">
      <w:pPr>
        <w:pStyle w:val="4"/>
        <w:ind w:firstLine="480"/>
        <w:jc w:val="both"/>
        <w:rPr>
          <w:rFonts w:hint="default"/>
        </w:rPr>
      </w:pPr>
      <w:r>
        <w:rPr>
          <w:rFonts w:ascii="仿宋_GB2312" w:hAnsi="仿宋_GB2312" w:eastAsia="仿宋_GB2312" w:cs="仿宋_GB2312"/>
        </w:rPr>
        <w:t>1.2开标异议</w:t>
      </w:r>
    </w:p>
    <w:p w14:paraId="08A7FBE8">
      <w:pPr>
        <w:pStyle w:val="4"/>
        <w:ind w:firstLine="480"/>
        <w:jc w:val="both"/>
        <w:rPr>
          <w:rFonts w:hint="default"/>
        </w:rPr>
      </w:pPr>
      <w:r>
        <w:rPr>
          <w:rFonts w:ascii="仿宋_GB2312" w:hAnsi="仿宋_GB2312" w:eastAsia="仿宋_GB2312" w:cs="仿宋_GB2312"/>
        </w:rPr>
        <w:t>投标人代表对开标过程和开标记录有疑义，以及认为采购人、采购代理机构相关工作人员有需要回避的情形的，应当场提出询问或者回避申请。投标人未参加开标的，视同认可开标结果。</w:t>
      </w:r>
    </w:p>
    <w:p w14:paraId="35723425">
      <w:pPr>
        <w:pStyle w:val="4"/>
        <w:ind w:firstLine="480"/>
        <w:jc w:val="both"/>
        <w:rPr>
          <w:rFonts w:hint="default"/>
        </w:rPr>
      </w:pPr>
      <w:r>
        <w:rPr>
          <w:rFonts w:ascii="仿宋_GB2312" w:hAnsi="仿宋_GB2312" w:eastAsia="仿宋_GB2312" w:cs="仿宋_GB2312"/>
        </w:rPr>
        <w:t>1.3 投标截止时间后，投标人不足须知前附表中约定的有效供应商家数的，不得开标。同时，本次采购活动结束。</w:t>
      </w:r>
    </w:p>
    <w:p w14:paraId="1307A964">
      <w:pPr>
        <w:pStyle w:val="4"/>
        <w:ind w:firstLine="480"/>
        <w:jc w:val="both"/>
        <w:rPr>
          <w:rFonts w:hint="default"/>
        </w:rPr>
      </w:pPr>
      <w:r>
        <w:rPr>
          <w:rFonts w:ascii="仿宋_GB2312" w:hAnsi="仿宋_GB2312" w:eastAsia="仿宋_GB2312" w:cs="仿宋_GB2312"/>
        </w:rPr>
        <w:t>1.4开标时出现下列情况的，视为投标无效处理：</w:t>
      </w:r>
    </w:p>
    <w:p w14:paraId="7AE294BC">
      <w:pPr>
        <w:pStyle w:val="4"/>
        <w:ind w:firstLine="480"/>
        <w:jc w:val="both"/>
        <w:rPr>
          <w:rFonts w:hint="default"/>
        </w:rPr>
      </w:pPr>
      <w:r>
        <w:rPr>
          <w:rFonts w:ascii="仿宋_GB2312" w:hAnsi="仿宋_GB2312" w:eastAsia="仿宋_GB2312" w:cs="仿宋_GB2312"/>
        </w:rPr>
        <w:t>（1）经检查数字证书无效的；</w:t>
      </w:r>
    </w:p>
    <w:p w14:paraId="0FECB2F2">
      <w:pPr>
        <w:pStyle w:val="4"/>
        <w:ind w:firstLine="480"/>
        <w:jc w:val="both"/>
        <w:rPr>
          <w:rFonts w:hint="default"/>
        </w:rPr>
      </w:pPr>
      <w:r>
        <w:rPr>
          <w:rFonts w:ascii="仿宋_GB2312" w:hAnsi="仿宋_GB2312" w:eastAsia="仿宋_GB2312" w:cs="仿宋_GB2312"/>
        </w:rPr>
        <w:t>（2）因投标人自身原因，未在规定时间内完成电子投标文件解密的；</w:t>
      </w:r>
    </w:p>
    <w:p w14:paraId="7135A598">
      <w:pPr>
        <w:pStyle w:val="4"/>
        <w:ind w:firstLine="480"/>
        <w:jc w:val="both"/>
        <w:rPr>
          <w:rFonts w:hint="default"/>
        </w:rPr>
      </w:pPr>
      <w:r>
        <w:rPr>
          <w:rFonts w:ascii="仿宋_GB2312" w:hAnsi="仿宋_GB2312" w:eastAsia="仿宋_GB2312" w:cs="仿宋_GB2312"/>
        </w:rPr>
        <w:t>（3）如需使用备用电子投标文件解密时，在规定的解密时间内无法提供备用电子投标文件或提供的备用电子投标文件与加密的电子投标文件版本不一致（即两份文件不是通过投标客户端同时加密生成的）。</w:t>
      </w:r>
    </w:p>
    <w:p w14:paraId="0E9309F1">
      <w:pPr>
        <w:pStyle w:val="4"/>
        <w:jc w:val="both"/>
        <w:rPr>
          <w:rFonts w:hint="default"/>
        </w:rPr>
      </w:pPr>
      <w:r>
        <w:rPr>
          <w:rFonts w:ascii="仿宋_GB2312" w:hAnsi="仿宋_GB2312" w:eastAsia="仿宋_GB2312" w:cs="仿宋_GB2312"/>
          <w:b/>
        </w:rPr>
        <w:t>2.评审（详见第四章）</w:t>
      </w:r>
    </w:p>
    <w:p w14:paraId="6B2C7088">
      <w:pPr>
        <w:pStyle w:val="4"/>
        <w:jc w:val="both"/>
        <w:rPr>
          <w:rFonts w:hint="default"/>
        </w:rPr>
      </w:pPr>
      <w:r>
        <w:rPr>
          <w:rFonts w:ascii="仿宋_GB2312" w:hAnsi="仿宋_GB2312" w:eastAsia="仿宋_GB2312" w:cs="仿宋_GB2312"/>
          <w:b/>
        </w:rPr>
        <w:t>3.定标</w:t>
      </w:r>
    </w:p>
    <w:p w14:paraId="34328732">
      <w:pPr>
        <w:pStyle w:val="4"/>
        <w:ind w:firstLine="480"/>
        <w:jc w:val="both"/>
        <w:rPr>
          <w:rFonts w:hint="default"/>
        </w:rPr>
      </w:pPr>
      <w:r>
        <w:rPr>
          <w:rFonts w:ascii="仿宋_GB2312" w:hAnsi="仿宋_GB2312" w:eastAsia="仿宋_GB2312" w:cs="仿宋_GB2312"/>
        </w:rPr>
        <w:t>3.1确定中标人：</w:t>
      </w:r>
    </w:p>
    <w:p w14:paraId="6D62DD42">
      <w:pPr>
        <w:pStyle w:val="4"/>
        <w:ind w:firstLine="480"/>
        <w:rPr>
          <w:rFonts w:hint="default"/>
        </w:rPr>
      </w:pPr>
      <w:r>
        <w:rPr>
          <w:rFonts w:ascii="仿宋_GB2312" w:hAnsi="仿宋_GB2312" w:eastAsia="仿宋_GB2312" w:cs="仿宋_GB2312"/>
        </w:rPr>
        <w:t>采购人应当自收到评标报告之日起5个工作日内，在评标报告确定的中标候选人名单中按顺序确定中标人，或者采购人直接委托评标委员会确定中标人。</w:t>
      </w:r>
    </w:p>
    <w:p w14:paraId="06D2AAB9">
      <w:pPr>
        <w:pStyle w:val="4"/>
        <w:ind w:firstLine="480"/>
        <w:rPr>
          <w:rFonts w:hint="default"/>
        </w:rPr>
      </w:pPr>
      <w:r>
        <w:rPr>
          <w:rFonts w:ascii="仿宋_GB2312" w:hAnsi="仿宋_GB2312" w:eastAsia="仿宋_GB2312" w:cs="仿宋_GB2312"/>
        </w:rPr>
        <w:t>3.2中标公告：</w:t>
      </w:r>
    </w:p>
    <w:p w14:paraId="62CDA262">
      <w:pPr>
        <w:pStyle w:val="4"/>
        <w:ind w:firstLine="480"/>
        <w:jc w:val="both"/>
        <w:rPr>
          <w:rFonts w:hint="default"/>
        </w:rPr>
      </w:pPr>
      <w:r>
        <w:rPr>
          <w:rFonts w:ascii="仿宋_GB2312" w:hAnsi="仿宋_GB2312" w:eastAsia="仿宋_GB2312" w:cs="仿宋_GB2312"/>
        </w:rPr>
        <w:t xml:space="preserve"> 中标供应商确定之日起2个工作日内，采购人或采购代理机构将在中国政府采购网（http://www.ccgp.gov.cn/）及广东省政府采购中心网(http://gpcgd.gd.gov.cn/)上以公告的形式发布中标结果，中标公告的公告期限为 1 个工作日。中标公告同时作为采购代理机构通知除中标供应商外的其他投标人没有中标的书面形式，采购代理机构不再以其它方式另行通知。</w:t>
      </w:r>
    </w:p>
    <w:p w14:paraId="7EE37FAD">
      <w:pPr>
        <w:pStyle w:val="4"/>
        <w:ind w:firstLine="480"/>
        <w:jc w:val="both"/>
        <w:rPr>
          <w:rFonts w:hint="default"/>
        </w:rPr>
      </w:pPr>
      <w:r>
        <w:rPr>
          <w:rFonts w:ascii="仿宋_GB2312" w:hAnsi="仿宋_GB2312" w:eastAsia="仿宋_GB2312" w:cs="仿宋_GB2312"/>
        </w:rPr>
        <w:t>3.3中标通知书：</w:t>
      </w:r>
    </w:p>
    <w:p w14:paraId="30FD0989">
      <w:pPr>
        <w:pStyle w:val="4"/>
        <w:ind w:firstLine="480"/>
        <w:jc w:val="both"/>
        <w:rPr>
          <w:rFonts w:hint="default"/>
        </w:rPr>
      </w:pPr>
      <w:r>
        <w:rPr>
          <w:rFonts w:ascii="仿宋_GB2312" w:hAnsi="仿宋_GB2312" w:eastAsia="仿宋_GB2312" w:cs="仿宋_GB2312"/>
        </w:rPr>
        <w:t>中标通知书在发布中标公告时，在综合管理服务平台同步发送至中标供应商。中标供应商可在综合管理服务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14:paraId="506130C4">
      <w:pPr>
        <w:pStyle w:val="4"/>
        <w:ind w:firstLine="480"/>
        <w:jc w:val="both"/>
        <w:rPr>
          <w:rFonts w:hint="default"/>
        </w:rPr>
      </w:pPr>
      <w:r>
        <w:rPr>
          <w:rFonts w:ascii="仿宋_GB2312" w:hAnsi="仿宋_GB2312" w:eastAsia="仿宋_GB2312" w:cs="仿宋_GB2312"/>
        </w:rPr>
        <w:t>3.4终止公告：</w:t>
      </w:r>
    </w:p>
    <w:p w14:paraId="3CDD345F">
      <w:pPr>
        <w:pStyle w:val="4"/>
        <w:ind w:firstLine="480"/>
        <w:jc w:val="both"/>
        <w:rPr>
          <w:rFonts w:hint="default"/>
        </w:rPr>
      </w:pPr>
      <w:r>
        <w:rPr>
          <w:rFonts w:ascii="仿宋_GB2312" w:hAnsi="仿宋_GB2312" w:eastAsia="仿宋_GB2312" w:cs="仿宋_GB2312"/>
        </w:rPr>
        <w:t xml:space="preserve"> 项目废标后，采购人或采购代理机构将在中国政府采购网（http://www.ccgp.gov.cn/）及广东省政府采购中心网(http://gpcgd.gd.gov.cn/)上发布终止公告，终止公告的公告期限为1个工作日。</w:t>
      </w:r>
    </w:p>
    <w:p w14:paraId="6A79122A">
      <w:pPr>
        <w:pStyle w:val="4"/>
        <w:jc w:val="both"/>
        <w:outlineLvl w:val="2"/>
        <w:rPr>
          <w:rFonts w:hint="default"/>
        </w:rPr>
      </w:pPr>
      <w:r>
        <w:rPr>
          <w:rFonts w:ascii="仿宋_GB2312" w:hAnsi="仿宋_GB2312" w:eastAsia="仿宋_GB2312" w:cs="仿宋_GB2312"/>
          <w:b/>
          <w:sz w:val="28"/>
        </w:rPr>
        <w:t>七、询问、质疑与投诉</w:t>
      </w:r>
    </w:p>
    <w:p w14:paraId="56F3A864">
      <w:pPr>
        <w:pStyle w:val="4"/>
        <w:jc w:val="both"/>
        <w:rPr>
          <w:rFonts w:hint="default"/>
        </w:rPr>
      </w:pPr>
      <w:r>
        <w:rPr>
          <w:rFonts w:ascii="仿宋_GB2312" w:hAnsi="仿宋_GB2312" w:eastAsia="仿宋_GB2312" w:cs="仿宋_GB2312"/>
          <w:b/>
        </w:rPr>
        <w:t>1.询问</w:t>
      </w:r>
    </w:p>
    <w:p w14:paraId="0638382D">
      <w:pPr>
        <w:pStyle w:val="4"/>
        <w:ind w:firstLine="480"/>
        <w:jc w:val="both"/>
        <w:rPr>
          <w:rFonts w:hint="default"/>
        </w:rPr>
      </w:pPr>
      <w:r>
        <w:rPr>
          <w:rFonts w:ascii="仿宋_GB2312" w:hAnsi="仿宋_GB2312" w:eastAsia="仿宋_GB2312" w:cs="仿宋_GB2312"/>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14:paraId="19F06C98">
      <w:pPr>
        <w:pStyle w:val="4"/>
        <w:rPr>
          <w:rFonts w:hint="default"/>
        </w:rPr>
      </w:pPr>
      <w:r>
        <w:rPr>
          <w:rFonts w:ascii="仿宋_GB2312" w:hAnsi="仿宋_GB2312" w:eastAsia="仿宋_GB2312" w:cs="仿宋_GB2312"/>
          <w:b/>
        </w:rPr>
        <w:t>2.质疑</w:t>
      </w:r>
    </w:p>
    <w:p w14:paraId="599D1E07">
      <w:pPr>
        <w:pStyle w:val="4"/>
        <w:ind w:firstLine="480"/>
        <w:jc w:val="both"/>
        <w:rPr>
          <w:rFonts w:hint="default"/>
        </w:rPr>
      </w:pPr>
      <w:r>
        <w:rPr>
          <w:rFonts w:ascii="仿宋_GB2312" w:hAnsi="仿宋_GB2312" w:eastAsia="仿宋_GB2312" w:cs="仿宋_GB2312"/>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14:paraId="491E57FA">
      <w:pPr>
        <w:pStyle w:val="4"/>
        <w:ind w:firstLine="480"/>
        <w:jc w:val="both"/>
        <w:rPr>
          <w:rFonts w:hint="default"/>
        </w:rPr>
      </w:pPr>
      <w:r>
        <w:rPr>
          <w:rFonts w:ascii="仿宋_GB2312" w:hAnsi="仿宋_GB2312" w:eastAsia="仿宋_GB2312" w:cs="仿宋_GB2312"/>
        </w:rPr>
        <w:t>(1)对招标文件提出质疑的，为获取招标文件之日或者招标文件公告期限届满之日；</w:t>
      </w:r>
    </w:p>
    <w:p w14:paraId="302B27EC">
      <w:pPr>
        <w:pStyle w:val="4"/>
        <w:ind w:firstLine="480"/>
        <w:jc w:val="both"/>
        <w:rPr>
          <w:rFonts w:hint="default"/>
        </w:rPr>
      </w:pPr>
      <w:r>
        <w:rPr>
          <w:rFonts w:ascii="仿宋_GB2312" w:hAnsi="仿宋_GB2312" w:eastAsia="仿宋_GB2312" w:cs="仿宋_GB2312"/>
        </w:rPr>
        <w:t>(2)对采购过程提出质疑的，为各采购程序环节结束之日；</w:t>
      </w:r>
    </w:p>
    <w:p w14:paraId="68BF389F">
      <w:pPr>
        <w:pStyle w:val="4"/>
        <w:ind w:firstLine="480"/>
        <w:jc w:val="both"/>
        <w:rPr>
          <w:rFonts w:hint="default"/>
        </w:rPr>
      </w:pPr>
      <w:r>
        <w:rPr>
          <w:rFonts w:ascii="仿宋_GB2312" w:hAnsi="仿宋_GB2312" w:eastAsia="仿宋_GB2312" w:cs="仿宋_GB2312"/>
        </w:rPr>
        <w:t>(3)对中标结果提出质疑的，为中标结果公告期限届满之日。</w:t>
      </w:r>
    </w:p>
    <w:p w14:paraId="2724408C">
      <w:pPr>
        <w:pStyle w:val="4"/>
        <w:ind w:firstLine="480"/>
        <w:jc w:val="both"/>
        <w:rPr>
          <w:rFonts w:hint="default"/>
        </w:rPr>
      </w:pPr>
      <w:r>
        <w:rPr>
          <w:rFonts w:ascii="仿宋_GB2312" w:hAnsi="仿宋_GB2312" w:eastAsia="仿宋_GB2312" w:cs="仿宋_GB2312"/>
        </w:rPr>
        <w:t>2.2质疑函应当包括下列主要内容：</w:t>
      </w:r>
    </w:p>
    <w:p w14:paraId="64975B47">
      <w:pPr>
        <w:pStyle w:val="4"/>
        <w:ind w:firstLine="480"/>
        <w:jc w:val="both"/>
        <w:rPr>
          <w:rFonts w:hint="default"/>
        </w:rPr>
      </w:pPr>
      <w:r>
        <w:rPr>
          <w:rFonts w:ascii="仿宋_GB2312" w:hAnsi="仿宋_GB2312" w:eastAsia="仿宋_GB2312" w:cs="仿宋_GB2312"/>
        </w:rPr>
        <w:t>(1)质疑供应商和相关供应商的名称、地址、邮编、联系人及联系电话等；</w:t>
      </w:r>
    </w:p>
    <w:p w14:paraId="7CD802C2">
      <w:pPr>
        <w:pStyle w:val="4"/>
        <w:ind w:firstLine="480"/>
        <w:jc w:val="both"/>
        <w:rPr>
          <w:rFonts w:hint="default"/>
        </w:rPr>
      </w:pPr>
      <w:r>
        <w:rPr>
          <w:rFonts w:ascii="仿宋_GB2312" w:hAnsi="仿宋_GB2312" w:eastAsia="仿宋_GB2312" w:cs="仿宋_GB2312"/>
        </w:rPr>
        <w:t>(2)质疑项目名称及编号、具体明确的质疑事项和与质疑事项相关的请求；</w:t>
      </w:r>
    </w:p>
    <w:p w14:paraId="40D879EC">
      <w:pPr>
        <w:pStyle w:val="4"/>
        <w:ind w:firstLine="480"/>
        <w:jc w:val="both"/>
        <w:rPr>
          <w:rFonts w:hint="default"/>
        </w:rPr>
      </w:pPr>
      <w:r>
        <w:rPr>
          <w:rFonts w:ascii="仿宋_GB2312" w:hAnsi="仿宋_GB2312" w:eastAsia="仿宋_GB2312" w:cs="仿宋_GB2312"/>
        </w:rPr>
        <w:t>(3)认为采购文件、采购过程、中标和成交结果使自己的合法权益受到损害的法律依据、事实依据、相关证明材料及证据来源；</w:t>
      </w:r>
    </w:p>
    <w:p w14:paraId="5D11CBD8">
      <w:pPr>
        <w:pStyle w:val="4"/>
        <w:ind w:firstLine="480"/>
        <w:jc w:val="both"/>
        <w:rPr>
          <w:rFonts w:hint="default"/>
        </w:rPr>
      </w:pPr>
      <w:r>
        <w:rPr>
          <w:rFonts w:ascii="仿宋_GB2312" w:hAnsi="仿宋_GB2312" w:eastAsia="仿宋_GB2312" w:cs="仿宋_GB2312"/>
        </w:rPr>
        <w:t>(4)提出质疑的日期。</w:t>
      </w:r>
    </w:p>
    <w:p w14:paraId="3288587C">
      <w:pPr>
        <w:pStyle w:val="4"/>
        <w:ind w:firstLine="480"/>
        <w:jc w:val="both"/>
        <w:rPr>
          <w:rFonts w:hint="default"/>
        </w:rPr>
      </w:pPr>
      <w:r>
        <w:rPr>
          <w:rFonts w:ascii="仿宋_GB2312" w:hAnsi="仿宋_GB2312" w:eastAsia="仿宋_GB2312" w:cs="仿宋_GB2312"/>
        </w:rPr>
        <w:t>2.3 质疑函应当署名。质疑供应商为自然人的，应当由本人签字；质疑供应商为法人或者其他组织的，应当由法定代表人、主要负责人，或者其授权代表签字或者盖章，并加盖公章。</w:t>
      </w:r>
    </w:p>
    <w:p w14:paraId="0CEFD0B4">
      <w:pPr>
        <w:pStyle w:val="4"/>
        <w:ind w:firstLine="480"/>
        <w:jc w:val="both"/>
        <w:rPr>
          <w:rFonts w:hint="default"/>
        </w:rPr>
      </w:pPr>
      <w:r>
        <w:rPr>
          <w:rFonts w:ascii="仿宋_GB2312" w:hAnsi="仿宋_GB2312" w:eastAsia="仿宋_GB2312" w:cs="仿宋_GB2312"/>
        </w:rPr>
        <w:t>2.4以联合体形式参加政府采购活动的，其质疑应当由联合体成员委托主体提出。</w:t>
      </w:r>
    </w:p>
    <w:p w14:paraId="3BEDCB73">
      <w:pPr>
        <w:pStyle w:val="4"/>
        <w:ind w:firstLine="480"/>
        <w:jc w:val="both"/>
        <w:rPr>
          <w:rFonts w:hint="default"/>
        </w:rPr>
      </w:pPr>
      <w:r>
        <w:rPr>
          <w:rFonts w:ascii="仿宋_GB2312" w:hAnsi="仿宋_GB2312" w:eastAsia="仿宋_GB2312" w:cs="仿宋_GB2312"/>
        </w:rPr>
        <w:t>2.5供应商质疑应当有明确的请求和必要的证明材料。质疑内容不得含有虚假、恶意成分。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14:paraId="37155CCC">
      <w:pPr>
        <w:pStyle w:val="4"/>
        <w:ind w:firstLine="480"/>
        <w:jc w:val="both"/>
        <w:rPr>
          <w:rFonts w:hint="default"/>
        </w:rPr>
      </w:pPr>
      <w:r>
        <w:rPr>
          <w:rFonts w:ascii="仿宋_GB2312" w:hAnsi="仿宋_GB2312" w:eastAsia="仿宋_GB2312" w:cs="仿宋_GB2312"/>
        </w:rPr>
        <w:t>2.6质疑联系方式如下：</w:t>
      </w:r>
    </w:p>
    <w:p w14:paraId="5CCAE5E9">
      <w:pPr>
        <w:pStyle w:val="4"/>
        <w:ind w:firstLine="480"/>
        <w:jc w:val="both"/>
        <w:rPr>
          <w:rFonts w:hint="default"/>
        </w:rPr>
      </w:pPr>
      <w:r>
        <w:rPr>
          <w:rFonts w:ascii="仿宋_GB2312" w:hAnsi="仿宋_GB2312" w:eastAsia="仿宋_GB2312" w:cs="仿宋_GB2312"/>
        </w:rPr>
        <w:t>质疑联系人：陈小姐/龚小姐</w:t>
      </w:r>
    </w:p>
    <w:p w14:paraId="1F1F2BCE">
      <w:pPr>
        <w:pStyle w:val="4"/>
        <w:ind w:firstLine="480"/>
        <w:jc w:val="both"/>
        <w:rPr>
          <w:rFonts w:hint="default"/>
        </w:rPr>
      </w:pPr>
      <w:r>
        <w:rPr>
          <w:rFonts w:ascii="仿宋_GB2312" w:hAnsi="仿宋_GB2312" w:eastAsia="仿宋_GB2312" w:cs="仿宋_GB2312"/>
        </w:rPr>
        <w:t>电话：020-83187086/83196816</w:t>
      </w:r>
    </w:p>
    <w:p w14:paraId="3D57B813">
      <w:pPr>
        <w:pStyle w:val="4"/>
        <w:ind w:firstLine="480"/>
        <w:jc w:val="both"/>
        <w:rPr>
          <w:rFonts w:hint="default"/>
        </w:rPr>
      </w:pPr>
      <w:r>
        <w:rPr>
          <w:rFonts w:ascii="仿宋_GB2312" w:hAnsi="仿宋_GB2312" w:eastAsia="仿宋_GB2312" w:cs="仿宋_GB2312"/>
        </w:rPr>
        <w:t>邮箱：gpcgdzgke@gd.gov.cn (推荐使用）</w:t>
      </w:r>
    </w:p>
    <w:p w14:paraId="475DAE0D">
      <w:pPr>
        <w:pStyle w:val="4"/>
        <w:ind w:firstLine="480"/>
        <w:jc w:val="both"/>
        <w:rPr>
          <w:rFonts w:hint="default"/>
        </w:rPr>
      </w:pPr>
      <w:r>
        <w:rPr>
          <w:rFonts w:ascii="仿宋_GB2312" w:hAnsi="仿宋_GB2312" w:eastAsia="仿宋_GB2312" w:cs="仿宋_GB2312"/>
        </w:rPr>
        <w:t>地址：广州市越秀区越华路112号珠江国际大厦3楼质管科</w:t>
      </w:r>
    </w:p>
    <w:p w14:paraId="61074A7D">
      <w:pPr>
        <w:pStyle w:val="4"/>
        <w:ind w:firstLine="480"/>
        <w:jc w:val="both"/>
        <w:rPr>
          <w:rFonts w:hint="default"/>
        </w:rPr>
      </w:pPr>
      <w:r>
        <w:rPr>
          <w:rFonts w:ascii="仿宋_GB2312" w:hAnsi="仿宋_GB2312" w:eastAsia="仿宋_GB2312" w:cs="仿宋_GB2312"/>
        </w:rPr>
        <w:t>邮编：510030</w:t>
      </w:r>
    </w:p>
    <w:p w14:paraId="76CBF7F0">
      <w:pPr>
        <w:pStyle w:val="4"/>
        <w:jc w:val="both"/>
        <w:rPr>
          <w:rFonts w:hint="default"/>
        </w:rPr>
      </w:pPr>
      <w:r>
        <w:rPr>
          <w:rFonts w:ascii="仿宋_GB2312" w:hAnsi="仿宋_GB2312" w:eastAsia="仿宋_GB2312" w:cs="仿宋_GB2312"/>
          <w:b/>
        </w:rPr>
        <w:t>3.投诉</w:t>
      </w:r>
    </w:p>
    <w:p w14:paraId="13379C98">
      <w:pPr>
        <w:pStyle w:val="4"/>
        <w:ind w:firstLine="480"/>
        <w:jc w:val="both"/>
        <w:rPr>
          <w:rFonts w:hint="default"/>
        </w:rPr>
      </w:pPr>
      <w:r>
        <w:rPr>
          <w:rFonts w:ascii="仿宋_GB2312" w:hAnsi="仿宋_GB2312" w:eastAsia="仿宋_GB2312" w:cs="仿宋_GB2312"/>
        </w:rPr>
        <w:t>质疑人对采购人或采购代理机构的质疑答复不满意或在规定时间内未得到答复的，可以在答复期满后15个工作日内，按如下联系方式向本项目监督管理部门提起投诉。</w:t>
      </w:r>
    </w:p>
    <w:p w14:paraId="7F7633FD">
      <w:pPr>
        <w:pStyle w:val="4"/>
        <w:ind w:firstLine="480"/>
        <w:rPr>
          <w:rFonts w:hint="default"/>
        </w:rPr>
      </w:pPr>
      <w:r>
        <w:rPr>
          <w:rFonts w:ascii="仿宋_GB2312" w:hAnsi="仿宋_GB2312" w:eastAsia="仿宋_GB2312" w:cs="仿宋_GB2312"/>
        </w:rPr>
        <w:t xml:space="preserve"> 政府采购监督管理机构名称：</w:t>
      </w:r>
    </w:p>
    <w:p w14:paraId="225272A2">
      <w:pPr>
        <w:pStyle w:val="4"/>
        <w:ind w:firstLine="480"/>
        <w:rPr>
          <w:rFonts w:hint="default"/>
        </w:rPr>
      </w:pPr>
      <w:r>
        <w:rPr>
          <w:rFonts w:ascii="仿宋_GB2312" w:hAnsi="仿宋_GB2312" w:eastAsia="仿宋_GB2312" w:cs="仿宋_GB2312"/>
        </w:rPr>
        <w:t>财政部国库司政府采购监督裁决处</w:t>
      </w:r>
    </w:p>
    <w:p w14:paraId="3F20C828">
      <w:pPr>
        <w:pStyle w:val="4"/>
        <w:ind w:firstLine="480"/>
        <w:jc w:val="both"/>
        <w:rPr>
          <w:rFonts w:hint="default"/>
        </w:rPr>
      </w:pPr>
      <w:r>
        <w:rPr>
          <w:rFonts w:ascii="仿宋_GB2312" w:hAnsi="仿宋_GB2312" w:eastAsia="仿宋_GB2312" w:cs="仿宋_GB2312"/>
        </w:rPr>
        <w:t>地址：北京市西城区月坛北小街13号中船宾馆北楼四层8401室、8403室</w:t>
      </w:r>
    </w:p>
    <w:p w14:paraId="0F2B4D4C">
      <w:pPr>
        <w:pStyle w:val="4"/>
        <w:ind w:firstLine="480"/>
        <w:jc w:val="both"/>
        <w:rPr>
          <w:rFonts w:hint="default"/>
        </w:rPr>
      </w:pPr>
      <w:r>
        <w:rPr>
          <w:rFonts w:ascii="仿宋_GB2312" w:hAnsi="仿宋_GB2312" w:eastAsia="仿宋_GB2312" w:cs="仿宋_GB2312"/>
        </w:rPr>
        <w:t>电话：010-68513070，68519967</w:t>
      </w:r>
    </w:p>
    <w:p w14:paraId="411AB5A1">
      <w:pPr>
        <w:pStyle w:val="4"/>
        <w:ind w:firstLine="480"/>
        <w:jc w:val="both"/>
        <w:rPr>
          <w:rFonts w:hint="default"/>
        </w:rPr>
      </w:pPr>
      <w:r>
        <w:rPr>
          <w:rFonts w:ascii="仿宋_GB2312" w:hAnsi="仿宋_GB2312" w:eastAsia="仿宋_GB2312" w:cs="仿宋_GB2312"/>
        </w:rPr>
        <w:t>邮编：/</w:t>
      </w:r>
    </w:p>
    <w:p w14:paraId="6826089D">
      <w:pPr>
        <w:pStyle w:val="4"/>
        <w:jc w:val="both"/>
        <w:outlineLvl w:val="2"/>
        <w:rPr>
          <w:rFonts w:hint="default"/>
        </w:rPr>
      </w:pPr>
      <w:r>
        <w:rPr>
          <w:rFonts w:ascii="仿宋_GB2312" w:hAnsi="仿宋_GB2312" w:eastAsia="仿宋_GB2312" w:cs="仿宋_GB2312"/>
          <w:b/>
          <w:sz w:val="28"/>
        </w:rPr>
        <w:t>八、合同签订和履行</w:t>
      </w:r>
    </w:p>
    <w:p w14:paraId="5D4A7953">
      <w:pPr>
        <w:pStyle w:val="4"/>
        <w:jc w:val="both"/>
        <w:rPr>
          <w:rFonts w:hint="default"/>
        </w:rPr>
      </w:pPr>
      <w:r>
        <w:rPr>
          <w:rFonts w:ascii="仿宋_GB2312" w:hAnsi="仿宋_GB2312" w:eastAsia="仿宋_GB2312" w:cs="仿宋_GB2312"/>
          <w:b/>
        </w:rPr>
        <w:t>1.合同签订</w:t>
      </w:r>
    </w:p>
    <w:p w14:paraId="183E39DA">
      <w:pPr>
        <w:pStyle w:val="4"/>
        <w:ind w:firstLine="480"/>
        <w:jc w:val="both"/>
        <w:rPr>
          <w:rFonts w:hint="default"/>
        </w:rPr>
      </w:pPr>
      <w:r>
        <w:rPr>
          <w:rFonts w:ascii="仿宋_GB2312" w:hAnsi="仿宋_GB2312" w:eastAsia="仿宋_GB2312" w:cs="仿宋_GB2312"/>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中国政府采购网，填报未能依法签订政府采购合同的具体原因、整改措施和预计签订合同时间等信息。</w:t>
      </w:r>
    </w:p>
    <w:p w14:paraId="21E6C39C">
      <w:pPr>
        <w:pStyle w:val="4"/>
        <w:ind w:firstLine="480"/>
        <w:jc w:val="both"/>
        <w:rPr>
          <w:rFonts w:hint="default"/>
        </w:rPr>
      </w:pPr>
      <w:r>
        <w:rPr>
          <w:rFonts w:ascii="仿宋_GB2312" w:hAnsi="仿宋_GB2312" w:eastAsia="仿宋_GB2312" w:cs="仿宋_GB2312"/>
        </w:rPr>
        <w:t>1.2采购人不得提出试用合格等任何不合理的要求作为签订合同的条件，且不得与中标供应商私下订立背离合同实质性内容的协议。</w:t>
      </w:r>
    </w:p>
    <w:p w14:paraId="02B7A029">
      <w:pPr>
        <w:pStyle w:val="4"/>
        <w:ind w:firstLine="480"/>
        <w:jc w:val="both"/>
        <w:rPr>
          <w:rFonts w:hint="default"/>
        </w:rPr>
      </w:pPr>
      <w:r>
        <w:rPr>
          <w:rFonts w:ascii="仿宋_GB2312" w:hAnsi="仿宋_GB2312" w:eastAsia="仿宋_GB2312" w:cs="仿宋_GB2312"/>
        </w:rPr>
        <w:t>1.3合同条款中应规定，乙方完全遵守《中华人民共和国劳动合同法》有关规定和《中华人民共和国妇女权益保障法》中关于“劳动和社会保障权益”的有关要求。</w:t>
      </w:r>
    </w:p>
    <w:p w14:paraId="1F51099B">
      <w:pPr>
        <w:pStyle w:val="4"/>
        <w:ind w:firstLine="480"/>
        <w:jc w:val="both"/>
        <w:rPr>
          <w:rFonts w:hint="default"/>
        </w:rPr>
      </w:pPr>
      <w:r>
        <w:rPr>
          <w:rFonts w:ascii="仿宋_GB2312" w:hAnsi="仿宋_GB2312" w:eastAsia="仿宋_GB2312" w:cs="仿宋_GB2312"/>
        </w:rPr>
        <w:t>1.4采购人应当自政府采购合同签订之日起2个工作日内，将政府采购合同在省级以上人民政府财政部门指定的媒体上公告，但政府采购合同中涉及国家秘密、商业秘密的内容除外。</w:t>
      </w:r>
    </w:p>
    <w:p w14:paraId="2FA95D18">
      <w:pPr>
        <w:pStyle w:val="4"/>
        <w:jc w:val="both"/>
        <w:rPr>
          <w:rFonts w:hint="default"/>
        </w:rPr>
      </w:pPr>
      <w:r>
        <w:rPr>
          <w:rFonts w:ascii="仿宋_GB2312" w:hAnsi="仿宋_GB2312" w:eastAsia="仿宋_GB2312" w:cs="仿宋_GB2312"/>
          <w:b/>
        </w:rPr>
        <w:t>2.合同的履行</w:t>
      </w:r>
    </w:p>
    <w:p w14:paraId="28CA928B">
      <w:pPr>
        <w:pStyle w:val="4"/>
        <w:ind w:firstLine="480"/>
        <w:jc w:val="both"/>
        <w:rPr>
          <w:rFonts w:hint="default"/>
        </w:rPr>
      </w:pPr>
      <w:r>
        <w:rPr>
          <w:rFonts w:ascii="仿宋_GB2312" w:hAnsi="仿宋_GB2312" w:eastAsia="仿宋_GB2312" w:cs="仿宋_GB2312"/>
        </w:rPr>
        <w:t>2.1政府采购合同订立后，合同各方不得擅自变更、中止或者终止合同。</w:t>
      </w:r>
    </w:p>
    <w:p w14:paraId="2B7D8F6C">
      <w:pPr>
        <w:pStyle w:val="4"/>
        <w:ind w:firstLine="480"/>
        <w:jc w:val="both"/>
        <w:rPr>
          <w:rFonts w:hint="default"/>
        </w:rPr>
      </w:pPr>
      <w:r>
        <w:rPr>
          <w:rFonts w:ascii="仿宋_GB2312" w:hAnsi="仿宋_GB2312" w:eastAsia="仿宋_GB2312" w:cs="仿宋_GB2312"/>
        </w:rPr>
        <w:t xml:space="preserve"> 2.2政府采购合同履行中，采购人需追加与合同标的相同的货物、工程或者服务的，在不改变合同其他条款的前提下，可以与中标供应商签订补充合同，但所补充合同的采购金额不得超过原采购金额的10%。</w:t>
      </w:r>
    </w:p>
    <w:p w14:paraId="180C5CD9">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5B1B6B6B">
      <w:pPr>
        <w:pStyle w:val="4"/>
        <w:jc w:val="center"/>
        <w:outlineLvl w:val="1"/>
        <w:rPr>
          <w:rFonts w:hint="default"/>
        </w:rPr>
      </w:pPr>
      <w:r>
        <w:rPr>
          <w:rFonts w:ascii="仿宋_GB2312" w:hAnsi="仿宋_GB2312" w:eastAsia="仿宋_GB2312" w:cs="仿宋_GB2312"/>
          <w:b/>
          <w:sz w:val="36"/>
        </w:rPr>
        <w:t>第四章 评标</w:t>
      </w:r>
    </w:p>
    <w:p w14:paraId="32EDDBC8">
      <w:pPr>
        <w:pStyle w:val="4"/>
        <w:jc w:val="both"/>
        <w:outlineLvl w:val="2"/>
        <w:rPr>
          <w:rFonts w:hint="default"/>
        </w:rPr>
      </w:pPr>
      <w:r>
        <w:rPr>
          <w:rFonts w:ascii="仿宋_GB2312" w:hAnsi="仿宋_GB2312" w:eastAsia="仿宋_GB2312" w:cs="仿宋_GB2312"/>
          <w:b/>
          <w:sz w:val="28"/>
        </w:rPr>
        <w:t>一、评标要求</w:t>
      </w:r>
    </w:p>
    <w:p w14:paraId="75FC08DB">
      <w:pPr>
        <w:pStyle w:val="4"/>
        <w:rPr>
          <w:rFonts w:hint="default"/>
        </w:rPr>
      </w:pPr>
      <w:r>
        <w:rPr>
          <w:rFonts w:ascii="仿宋_GB2312" w:hAnsi="仿宋_GB2312" w:eastAsia="仿宋_GB2312" w:cs="仿宋_GB2312"/>
          <w:b/>
        </w:rPr>
        <w:t>1.评标方法</w:t>
      </w:r>
    </w:p>
    <w:p w14:paraId="4228E71F">
      <w:pPr>
        <w:pStyle w:val="4"/>
        <w:ind w:firstLine="480"/>
        <w:rPr>
          <w:rFonts w:hint="default"/>
        </w:rPr>
      </w:pPr>
      <w:r>
        <w:rPr>
          <w:rFonts w:ascii="仿宋_GB2312" w:hAnsi="仿宋_GB2312" w:eastAsia="仿宋_GB2312" w:cs="仿宋_GB2312"/>
        </w:rPr>
        <w:t>采购包1：综合评分法</w:t>
      </w:r>
    </w:p>
    <w:p w14:paraId="32E6A294">
      <w:pPr>
        <w:pStyle w:val="4"/>
        <w:rPr>
          <w:rFonts w:hint="default"/>
        </w:rPr>
      </w:pPr>
      <w:r>
        <w:rPr>
          <w:rFonts w:ascii="仿宋_GB2312" w:hAnsi="仿宋_GB2312" w:eastAsia="仿宋_GB2312" w:cs="仿宋_GB2312"/>
        </w:rPr>
        <w:t>采购包2：综合评分法</w:t>
      </w:r>
    </w:p>
    <w:p w14:paraId="5447812D">
      <w:pPr>
        <w:pStyle w:val="4"/>
        <w:rPr>
          <w:rFonts w:hint="default"/>
        </w:rPr>
      </w:pPr>
      <w:r>
        <w:rPr>
          <w:rFonts w:ascii="仿宋_GB2312" w:hAnsi="仿宋_GB2312" w:eastAsia="仿宋_GB2312" w:cs="仿宋_GB2312"/>
          <w:b/>
        </w:rPr>
        <w:t>2.评标原则</w:t>
      </w:r>
    </w:p>
    <w:p w14:paraId="3364256D">
      <w:pPr>
        <w:pStyle w:val="4"/>
        <w:ind w:firstLine="480"/>
        <w:rPr>
          <w:rFonts w:hint="default"/>
        </w:rPr>
      </w:pPr>
      <w:r>
        <w:rPr>
          <w:rFonts w:ascii="仿宋_GB2312" w:hAnsi="仿宋_GB2312" w:eastAsia="仿宋_GB2312" w:cs="仿宋_GB2312"/>
        </w:rPr>
        <w:t>2.1评标活动遵循公平、公正、科学和择优的原则，以招标文件和投标文件为评标的基本依据，并按照招标文件规定的评标方法和评标标准进行评标。</w:t>
      </w:r>
    </w:p>
    <w:p w14:paraId="29E2E104">
      <w:pPr>
        <w:pStyle w:val="4"/>
        <w:ind w:firstLine="480"/>
        <w:rPr>
          <w:rFonts w:hint="default"/>
        </w:rPr>
      </w:pPr>
      <w:r>
        <w:rPr>
          <w:rFonts w:ascii="仿宋_GB2312" w:hAnsi="仿宋_GB2312" w:eastAsia="仿宋_GB2312" w:cs="仿宋_GB2312"/>
        </w:rPr>
        <w:t>2.2具体评标事项由评标委员会负责，并按招标文件的规定办法进行评审。</w:t>
      </w:r>
    </w:p>
    <w:p w14:paraId="7D51D5C2">
      <w:pPr>
        <w:pStyle w:val="4"/>
        <w:ind w:firstLine="480"/>
        <w:rPr>
          <w:rFonts w:hint="default"/>
        </w:rPr>
      </w:pPr>
      <w:r>
        <w:rPr>
          <w:rFonts w:ascii="仿宋_GB2312" w:hAnsi="仿宋_GB2312" w:eastAsia="仿宋_GB2312" w:cs="仿宋_GB2312"/>
        </w:rPr>
        <w:t>2.3合格投标人不足须知前附表中约定的有效供应商家数的，不得评标。</w:t>
      </w:r>
    </w:p>
    <w:p w14:paraId="211B97CB">
      <w:pPr>
        <w:pStyle w:val="4"/>
        <w:rPr>
          <w:rFonts w:hint="default"/>
        </w:rPr>
      </w:pPr>
      <w:r>
        <w:rPr>
          <w:rFonts w:ascii="仿宋_GB2312" w:hAnsi="仿宋_GB2312" w:eastAsia="仿宋_GB2312" w:cs="仿宋_GB2312"/>
          <w:b/>
        </w:rPr>
        <w:t>3.评标委员会</w:t>
      </w:r>
    </w:p>
    <w:p w14:paraId="5EDCA285">
      <w:pPr>
        <w:pStyle w:val="4"/>
        <w:ind w:firstLine="480"/>
        <w:rPr>
          <w:rFonts w:hint="default"/>
        </w:rPr>
      </w:pPr>
      <w:r>
        <w:rPr>
          <w:rFonts w:ascii="仿宋_GB2312" w:hAnsi="仿宋_GB2312" w:eastAsia="仿宋_GB2312" w:cs="仿宋_GB2312"/>
        </w:rPr>
        <w:t>3.1评标委员会的组成</w:t>
      </w:r>
    </w:p>
    <w:p w14:paraId="188EB517">
      <w:pPr>
        <w:pStyle w:val="4"/>
        <w:ind w:firstLine="480"/>
        <w:rPr>
          <w:rFonts w:hint="default"/>
        </w:rPr>
      </w:pPr>
      <w:r>
        <w:rPr>
          <w:rFonts w:ascii="仿宋_GB2312" w:hAnsi="仿宋_GB2312" w:eastAsia="仿宋_GB2312" w:cs="仿宋_GB2312"/>
        </w:rPr>
        <w:t>评标委员会由采购人代表和评审专家组成，成员人数应当为5人及以上单数，其中评审专家不得少于成员总数的三分之二。</w:t>
      </w:r>
    </w:p>
    <w:p w14:paraId="04390ACC">
      <w:pPr>
        <w:pStyle w:val="4"/>
        <w:ind w:firstLine="480"/>
        <w:rPr>
          <w:rFonts w:hint="default"/>
        </w:rPr>
      </w:pPr>
      <w:r>
        <w:rPr>
          <w:rFonts w:ascii="仿宋_GB2312" w:hAnsi="仿宋_GB2312" w:eastAsia="仿宋_GB2312" w:cs="仿宋_GB2312"/>
        </w:rPr>
        <w:t>法律法规另有规定的情形，评标委员会成员人数应当为7人以上单数。</w:t>
      </w:r>
    </w:p>
    <w:p w14:paraId="745155EE">
      <w:pPr>
        <w:pStyle w:val="4"/>
        <w:ind w:firstLine="480"/>
        <w:rPr>
          <w:rFonts w:hint="default"/>
        </w:rPr>
      </w:pPr>
      <w:r>
        <w:rPr>
          <w:rFonts w:ascii="仿宋_GB2312" w:hAnsi="仿宋_GB2312" w:eastAsia="仿宋_GB2312" w:cs="仿宋_GB2312"/>
        </w:rPr>
        <w:t xml:space="preserve"> 3.2评标委员会及其成员不得有下列行为：</w:t>
      </w:r>
    </w:p>
    <w:p w14:paraId="73C4B856">
      <w:pPr>
        <w:pStyle w:val="4"/>
        <w:ind w:firstLine="480"/>
        <w:rPr>
          <w:rFonts w:hint="default"/>
        </w:rPr>
      </w:pPr>
      <w:r>
        <w:rPr>
          <w:rFonts w:ascii="仿宋_GB2312" w:hAnsi="仿宋_GB2312" w:eastAsia="仿宋_GB2312" w:cs="仿宋_GB2312"/>
        </w:rPr>
        <w:t xml:space="preserve"> (1)确定参与评标至评标结束前私自接触投标人;</w:t>
      </w:r>
    </w:p>
    <w:p w14:paraId="1C89F18D">
      <w:pPr>
        <w:pStyle w:val="4"/>
        <w:ind w:firstLine="480"/>
        <w:rPr>
          <w:rFonts w:hint="default"/>
        </w:rPr>
      </w:pPr>
      <w:r>
        <w:rPr>
          <w:rFonts w:ascii="仿宋_GB2312" w:hAnsi="仿宋_GB2312" w:eastAsia="仿宋_GB2312" w:cs="仿宋_GB2312"/>
        </w:rPr>
        <w:t xml:space="preserve"> (2)接受投标人提出的与投标文件不一致的澄清或者说明，法律法规另外规定情形除外;</w:t>
      </w:r>
    </w:p>
    <w:p w14:paraId="3981FDAF">
      <w:pPr>
        <w:pStyle w:val="4"/>
        <w:ind w:firstLine="480"/>
        <w:rPr>
          <w:rFonts w:hint="default"/>
        </w:rPr>
      </w:pPr>
      <w:r>
        <w:rPr>
          <w:rFonts w:ascii="仿宋_GB2312" w:hAnsi="仿宋_GB2312" w:eastAsia="仿宋_GB2312" w:cs="仿宋_GB2312"/>
        </w:rPr>
        <w:t xml:space="preserve"> (3)违反评标纪律发表倾向性意见或者征询采购人的倾向性意见;</w:t>
      </w:r>
    </w:p>
    <w:p w14:paraId="5305E28B">
      <w:pPr>
        <w:pStyle w:val="4"/>
        <w:ind w:firstLine="480"/>
        <w:rPr>
          <w:rFonts w:hint="default"/>
        </w:rPr>
      </w:pPr>
      <w:r>
        <w:rPr>
          <w:rFonts w:ascii="仿宋_GB2312" w:hAnsi="仿宋_GB2312" w:eastAsia="仿宋_GB2312" w:cs="仿宋_GB2312"/>
        </w:rPr>
        <w:t xml:space="preserve"> (4)对需要专业判断的主观评审因素协商评分；</w:t>
      </w:r>
    </w:p>
    <w:p w14:paraId="334F8B79">
      <w:pPr>
        <w:pStyle w:val="4"/>
        <w:ind w:firstLine="480"/>
        <w:rPr>
          <w:rFonts w:hint="default"/>
        </w:rPr>
      </w:pPr>
      <w:r>
        <w:rPr>
          <w:rFonts w:ascii="仿宋_GB2312" w:hAnsi="仿宋_GB2312" w:eastAsia="仿宋_GB2312" w:cs="仿宋_GB2312"/>
        </w:rPr>
        <w:t xml:space="preserve"> (5)在评标过程中擅离职守，影响评标程序正常进行的;</w:t>
      </w:r>
    </w:p>
    <w:p w14:paraId="559CCDE6">
      <w:pPr>
        <w:pStyle w:val="4"/>
        <w:ind w:firstLine="480"/>
        <w:rPr>
          <w:rFonts w:hint="default"/>
        </w:rPr>
      </w:pPr>
      <w:r>
        <w:rPr>
          <w:rFonts w:ascii="仿宋_GB2312" w:hAnsi="仿宋_GB2312" w:eastAsia="仿宋_GB2312" w:cs="仿宋_GB2312"/>
        </w:rPr>
        <w:t xml:space="preserve"> (6)记录、复制或者带走任何评标资料;</w:t>
      </w:r>
    </w:p>
    <w:p w14:paraId="7FDBE1EF">
      <w:pPr>
        <w:pStyle w:val="4"/>
        <w:ind w:firstLine="480"/>
        <w:rPr>
          <w:rFonts w:hint="default"/>
        </w:rPr>
      </w:pPr>
      <w:r>
        <w:rPr>
          <w:rFonts w:ascii="仿宋_GB2312" w:hAnsi="仿宋_GB2312" w:eastAsia="仿宋_GB2312" w:cs="仿宋_GB2312"/>
        </w:rPr>
        <w:t xml:space="preserve"> (7)其他不遵守评标纪律的行为。</w:t>
      </w:r>
    </w:p>
    <w:p w14:paraId="4D41E641">
      <w:pPr>
        <w:pStyle w:val="4"/>
        <w:rPr>
          <w:rFonts w:hint="default"/>
        </w:rPr>
      </w:pPr>
      <w:r>
        <w:rPr>
          <w:rFonts w:ascii="仿宋_GB2312" w:hAnsi="仿宋_GB2312" w:eastAsia="仿宋_GB2312" w:cs="仿宋_GB2312"/>
          <w:b/>
        </w:rPr>
        <w:t>4.有下列情形之一的，视为投标人串通投标，其投标无效；</w:t>
      </w:r>
    </w:p>
    <w:p w14:paraId="6B4BD92A">
      <w:pPr>
        <w:pStyle w:val="4"/>
        <w:ind w:firstLine="480"/>
        <w:rPr>
          <w:rFonts w:hint="default"/>
        </w:rPr>
      </w:pPr>
      <w:r>
        <w:rPr>
          <w:rFonts w:ascii="仿宋_GB2312" w:hAnsi="仿宋_GB2312" w:eastAsia="仿宋_GB2312" w:cs="仿宋_GB2312"/>
        </w:rPr>
        <w:t>4.1不同投标人的投标文件由同一单位或者个人编制；</w:t>
      </w:r>
    </w:p>
    <w:p w14:paraId="2BC96630">
      <w:pPr>
        <w:pStyle w:val="4"/>
        <w:ind w:firstLine="480"/>
        <w:rPr>
          <w:rFonts w:hint="default"/>
        </w:rPr>
      </w:pPr>
      <w:r>
        <w:rPr>
          <w:rFonts w:ascii="仿宋_GB2312" w:hAnsi="仿宋_GB2312" w:eastAsia="仿宋_GB2312" w:cs="仿宋_GB2312"/>
        </w:rPr>
        <w:t>4.2不同投标人委托同一单位或者个人办理投标事宜；</w:t>
      </w:r>
    </w:p>
    <w:p w14:paraId="2D6EF605">
      <w:pPr>
        <w:pStyle w:val="4"/>
        <w:ind w:firstLine="480"/>
        <w:rPr>
          <w:rFonts w:hint="default"/>
        </w:rPr>
      </w:pPr>
      <w:r>
        <w:rPr>
          <w:rFonts w:ascii="仿宋_GB2312" w:hAnsi="仿宋_GB2312" w:eastAsia="仿宋_GB2312" w:cs="仿宋_GB2312"/>
        </w:rPr>
        <w:t>4.3不同投标人的投标文件载明的项目管理成员或者联系人员为同一人；</w:t>
      </w:r>
    </w:p>
    <w:p w14:paraId="7BD3237F">
      <w:pPr>
        <w:pStyle w:val="4"/>
        <w:ind w:firstLine="480"/>
        <w:rPr>
          <w:rFonts w:hint="default"/>
        </w:rPr>
      </w:pPr>
      <w:r>
        <w:rPr>
          <w:rFonts w:ascii="仿宋_GB2312" w:hAnsi="仿宋_GB2312" w:eastAsia="仿宋_GB2312" w:cs="仿宋_GB2312"/>
        </w:rPr>
        <w:t>4.4不同投标人的投标文件异常一致或者投标报价呈规律性差异；</w:t>
      </w:r>
    </w:p>
    <w:p w14:paraId="0E0CF4E4">
      <w:pPr>
        <w:pStyle w:val="4"/>
        <w:ind w:firstLine="480"/>
        <w:rPr>
          <w:rFonts w:hint="default"/>
        </w:rPr>
      </w:pPr>
      <w:r>
        <w:rPr>
          <w:rFonts w:ascii="仿宋_GB2312" w:hAnsi="仿宋_GB2312" w:eastAsia="仿宋_GB2312" w:cs="仿宋_GB2312"/>
        </w:rPr>
        <w:t>4.5不同投标人的投标文件相互混装；</w:t>
      </w:r>
    </w:p>
    <w:p w14:paraId="7F66DC68">
      <w:pPr>
        <w:pStyle w:val="4"/>
        <w:ind w:firstLine="480"/>
        <w:rPr>
          <w:rFonts w:hint="default"/>
        </w:rPr>
      </w:pPr>
      <w:r>
        <w:rPr>
          <w:rFonts w:ascii="仿宋_GB2312" w:hAnsi="仿宋_GB2312" w:eastAsia="仿宋_GB2312" w:cs="仿宋_GB2312"/>
        </w:rPr>
        <w:t>4.6不同投标人的投标保证金或购买电子保函支付款为从同一单位或个人的账户转出；</w:t>
      </w:r>
    </w:p>
    <w:p w14:paraId="33C0FF09">
      <w:pPr>
        <w:pStyle w:val="4"/>
        <w:ind w:firstLine="480"/>
        <w:rPr>
          <w:rFonts w:hint="default"/>
        </w:rPr>
      </w:pPr>
      <w:r>
        <w:rPr>
          <w:rFonts w:ascii="仿宋_GB2312" w:hAnsi="仿宋_GB2312" w:eastAsia="仿宋_GB2312" w:cs="仿宋_GB2312"/>
        </w:rPr>
        <w:t>4.7投标人上传的电子投标文件使用该项目其他投标人的数字证书加密的或加盖该项目的其他投标人的电子印章的。</w:t>
      </w:r>
    </w:p>
    <w:p w14:paraId="15E0FE42">
      <w:pPr>
        <w:pStyle w:val="4"/>
        <w:ind w:firstLine="480"/>
        <w:rPr>
          <w:rFonts w:hint="default"/>
        </w:rPr>
      </w:pPr>
      <w:r>
        <w:rPr>
          <w:rFonts w:ascii="仿宋_GB2312" w:hAnsi="仿宋_GB2312" w:eastAsia="仿宋_GB2312" w:cs="仿宋_GB2312"/>
        </w:rPr>
        <w:t>说明：在评标过程中发现投标人有上述情形的，评标委员会应当认定其投标无效。同时，项目评审时被认定为串通投标的投标人不得参加该合同项下的采购活动。</w:t>
      </w:r>
    </w:p>
    <w:p w14:paraId="6927DE56">
      <w:pPr>
        <w:pStyle w:val="4"/>
        <w:rPr>
          <w:rFonts w:hint="default"/>
        </w:rPr>
      </w:pPr>
      <w:r>
        <w:rPr>
          <w:rFonts w:ascii="仿宋_GB2312" w:hAnsi="仿宋_GB2312" w:eastAsia="仿宋_GB2312" w:cs="仿宋_GB2312"/>
          <w:b/>
        </w:rPr>
        <w:t>5.投标无效的情形</w:t>
      </w:r>
    </w:p>
    <w:p w14:paraId="7E22F2BF">
      <w:pPr>
        <w:pStyle w:val="4"/>
        <w:ind w:firstLine="480"/>
        <w:rPr>
          <w:rFonts w:hint="default"/>
        </w:rPr>
      </w:pPr>
      <w:r>
        <w:rPr>
          <w:rFonts w:ascii="仿宋_GB2312" w:hAnsi="仿宋_GB2312" w:eastAsia="仿宋_GB2312" w:cs="仿宋_GB2312"/>
        </w:rPr>
        <w:t>详见资格性审查、符合性审查和招标文件其他投标无效条款。</w:t>
      </w:r>
    </w:p>
    <w:p w14:paraId="57519D5A">
      <w:pPr>
        <w:pStyle w:val="4"/>
        <w:rPr>
          <w:rFonts w:hint="default"/>
        </w:rPr>
      </w:pPr>
      <w:r>
        <w:rPr>
          <w:rFonts w:ascii="仿宋_GB2312" w:hAnsi="仿宋_GB2312" w:eastAsia="仿宋_GB2312" w:cs="仿宋_GB2312"/>
          <w:b/>
        </w:rPr>
        <w:t>6.定标</w:t>
      </w:r>
    </w:p>
    <w:p w14:paraId="640F261F">
      <w:pPr>
        <w:pStyle w:val="4"/>
        <w:ind w:firstLine="480"/>
        <w:rPr>
          <w:rFonts w:hint="default"/>
        </w:rPr>
      </w:pPr>
      <w:r>
        <w:rPr>
          <w:rFonts w:ascii="仿宋_GB2312" w:hAnsi="仿宋_GB2312" w:eastAsia="仿宋_GB2312" w:cs="仿宋_GB2312"/>
        </w:rPr>
        <w:t>评标委员会按照招标文件确定的评标方法、步骤、标准，对投标文件进行评审。评标结束后，对投标人的评审名次进行排序，确定中标供应商或者推荐中标候选人。</w:t>
      </w:r>
    </w:p>
    <w:p w14:paraId="04E20FFD">
      <w:pPr>
        <w:pStyle w:val="4"/>
        <w:rPr>
          <w:rFonts w:hint="default"/>
        </w:rPr>
      </w:pPr>
      <w:r>
        <w:rPr>
          <w:rFonts w:ascii="仿宋_GB2312" w:hAnsi="仿宋_GB2312" w:eastAsia="仿宋_GB2312" w:cs="仿宋_GB2312"/>
          <w:b/>
        </w:rPr>
        <w:t>7.价格修正</w:t>
      </w:r>
    </w:p>
    <w:p w14:paraId="654B1BE8">
      <w:pPr>
        <w:pStyle w:val="4"/>
        <w:ind w:firstLine="480"/>
        <w:rPr>
          <w:rFonts w:hint="default"/>
        </w:rPr>
      </w:pPr>
      <w:r>
        <w:rPr>
          <w:rFonts w:ascii="仿宋_GB2312" w:hAnsi="仿宋_GB2312" w:eastAsia="仿宋_GB2312" w:cs="仿宋_GB2312"/>
        </w:rPr>
        <w:t>对报价的计算错误按以下原则修正：</w:t>
      </w:r>
    </w:p>
    <w:p w14:paraId="43BE8024">
      <w:pPr>
        <w:pStyle w:val="4"/>
        <w:ind w:firstLine="480"/>
        <w:rPr>
          <w:rFonts w:hint="default"/>
        </w:rPr>
      </w:pPr>
      <w:r>
        <w:rPr>
          <w:rFonts w:ascii="仿宋_GB2312" w:hAnsi="仿宋_GB2312" w:eastAsia="仿宋_GB2312" w:cs="仿宋_GB2312"/>
        </w:rPr>
        <w:t>（1）投标文件中开标一览表内容与投标文件中相应内容不一致的，以开标一览表为准；</w:t>
      </w:r>
    </w:p>
    <w:p w14:paraId="4667522F">
      <w:pPr>
        <w:pStyle w:val="4"/>
        <w:ind w:firstLine="480"/>
        <w:rPr>
          <w:rFonts w:hint="default"/>
        </w:rPr>
      </w:pPr>
      <w:r>
        <w:rPr>
          <w:rFonts w:ascii="仿宋_GB2312" w:hAnsi="仿宋_GB2312" w:eastAsia="仿宋_GB2312" w:cs="仿宋_GB2312"/>
        </w:rPr>
        <w:t>（2）大写金额和小写金额不一致的，以大写金额为准；</w:t>
      </w:r>
    </w:p>
    <w:p w14:paraId="251CA4A5">
      <w:pPr>
        <w:pStyle w:val="4"/>
        <w:ind w:firstLine="480"/>
        <w:rPr>
          <w:rFonts w:hint="default"/>
        </w:rPr>
      </w:pPr>
      <w:r>
        <w:rPr>
          <w:rFonts w:ascii="仿宋_GB2312" w:hAnsi="仿宋_GB2312" w:eastAsia="仿宋_GB2312" w:cs="仿宋_GB2312"/>
        </w:rPr>
        <w:t>（3）单价金额小数点或者百分比有明显错位的，以开标一览表的总价为准，并修改单价。</w:t>
      </w:r>
    </w:p>
    <w:p w14:paraId="4FF29B1D">
      <w:pPr>
        <w:pStyle w:val="4"/>
        <w:ind w:firstLine="480"/>
        <w:rPr>
          <w:rFonts w:hint="default"/>
        </w:rPr>
      </w:pPr>
      <w:r>
        <w:rPr>
          <w:rFonts w:ascii="仿宋_GB2312" w:hAnsi="仿宋_GB2312" w:eastAsia="仿宋_GB2312" w:cs="仿宋_GB2312"/>
        </w:rPr>
        <w:t>（4）总价金额与按单价汇总金额不一致的，以单价金额计算结果为准。但是单价金额计算结果超过预算价的，对其按无效投标处理。</w:t>
      </w:r>
    </w:p>
    <w:p w14:paraId="7A4F6D47">
      <w:pPr>
        <w:pStyle w:val="4"/>
        <w:ind w:firstLine="480"/>
        <w:rPr>
          <w:rFonts w:hint="default"/>
        </w:rPr>
      </w:pPr>
      <w:r>
        <w:rPr>
          <w:rFonts w:ascii="仿宋_GB2312" w:hAnsi="仿宋_GB2312" w:eastAsia="仿宋_GB2312" w:cs="仿宋_GB2312"/>
        </w:rPr>
        <w:t>（5）若投标客户端上传的电子报价数据与电子投标文件价格不一致的，以电子报价数据为准。</w:t>
      </w:r>
    </w:p>
    <w:p w14:paraId="30746D09">
      <w:pPr>
        <w:pStyle w:val="4"/>
        <w:ind w:firstLine="480"/>
        <w:rPr>
          <w:rFonts w:hint="default"/>
        </w:rPr>
      </w:pPr>
      <w:r>
        <w:rPr>
          <w:rFonts w:ascii="仿宋_GB2312" w:hAnsi="仿宋_GB2312" w:eastAsia="仿宋_GB2312" w:cs="仿宋_GB2312"/>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14:paraId="4A71A9D1">
      <w:pPr>
        <w:pStyle w:val="4"/>
        <w:jc w:val="both"/>
        <w:outlineLvl w:val="2"/>
        <w:rPr>
          <w:rFonts w:hint="default"/>
        </w:rPr>
      </w:pPr>
      <w:r>
        <w:rPr>
          <w:rFonts w:ascii="仿宋_GB2312" w:hAnsi="仿宋_GB2312" w:eastAsia="仿宋_GB2312" w:cs="仿宋_GB2312"/>
          <w:b/>
          <w:sz w:val="28"/>
        </w:rPr>
        <w:t>二、政府采购政策落实</w:t>
      </w:r>
    </w:p>
    <w:p w14:paraId="224F9E46">
      <w:pPr>
        <w:pStyle w:val="4"/>
        <w:rPr>
          <w:rFonts w:hint="default"/>
        </w:rPr>
      </w:pPr>
      <w:r>
        <w:rPr>
          <w:rFonts w:ascii="仿宋_GB2312" w:hAnsi="仿宋_GB2312" w:eastAsia="仿宋_GB2312" w:cs="仿宋_GB2312"/>
          <w:b/>
        </w:rPr>
        <w:t>1.节能、环保要求</w:t>
      </w:r>
    </w:p>
    <w:p w14:paraId="5AD9D20B">
      <w:pPr>
        <w:pStyle w:val="4"/>
        <w:ind w:firstLine="480"/>
        <w:rPr>
          <w:rFonts w:hint="default"/>
        </w:rPr>
      </w:pPr>
      <w:r>
        <w:rPr>
          <w:rFonts w:ascii="仿宋_GB2312" w:hAnsi="仿宋_GB2312" w:eastAsia="仿宋_GB2312" w:cs="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14:paraId="18694D6E">
      <w:pPr>
        <w:pStyle w:val="4"/>
        <w:ind w:firstLine="480"/>
        <w:rPr>
          <w:rFonts w:hint="default"/>
        </w:rPr>
      </w:pPr>
      <w:r>
        <w:rPr>
          <w:rFonts w:ascii="仿宋_GB2312" w:hAnsi="仿宋_GB2312" w:eastAsia="仿宋_GB2312" w:cs="仿宋_GB2312"/>
        </w:rPr>
        <w:t>相关认证机构和获证产品信息以市场监管总局组织建立的节能产品、环境标志产品认证结果信息发布平台公布为准。</w:t>
      </w:r>
    </w:p>
    <w:p w14:paraId="1BED64BA">
      <w:pPr>
        <w:pStyle w:val="4"/>
        <w:rPr>
          <w:rFonts w:hint="default"/>
        </w:rPr>
      </w:pPr>
      <w:r>
        <w:rPr>
          <w:rFonts w:ascii="仿宋_GB2312" w:hAnsi="仿宋_GB2312" w:eastAsia="仿宋_GB2312" w:cs="仿宋_GB2312"/>
          <w:b/>
        </w:rPr>
        <w:t>2.对小型、微型企业、监狱企业或残疾人福利性单位给予价格扣除</w:t>
      </w:r>
    </w:p>
    <w:p w14:paraId="7E2961ED">
      <w:pPr>
        <w:pStyle w:val="4"/>
        <w:ind w:firstLine="480"/>
        <w:rPr>
          <w:rFonts w:hint="default"/>
        </w:rPr>
      </w:pPr>
      <w:r>
        <w:rPr>
          <w:rFonts w:ascii="仿宋_GB2312" w:hAnsi="仿宋_GB2312" w:eastAsia="仿宋_GB2312" w:cs="仿宋_GB2312"/>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14:paraId="6DEF1861">
      <w:pPr>
        <w:pStyle w:val="4"/>
        <w:rPr>
          <w:rFonts w:hint="default"/>
        </w:rPr>
      </w:pPr>
      <w:r>
        <w:rPr>
          <w:rFonts w:ascii="仿宋_GB2312" w:hAnsi="仿宋_GB2312" w:eastAsia="仿宋_GB2312" w:cs="仿宋_GB2312"/>
          <w:b/>
        </w:rPr>
        <w:t>3.本国产品标准及价格扣除</w:t>
      </w:r>
    </w:p>
    <w:p w14:paraId="63FBE041">
      <w:pPr>
        <w:pStyle w:val="4"/>
        <w:ind w:firstLine="480"/>
        <w:rPr>
          <w:rFonts w:hint="default"/>
        </w:rPr>
      </w:pPr>
      <w:r>
        <w:rPr>
          <w:rFonts w:ascii="仿宋_GB2312" w:hAnsi="仿宋_GB2312" w:eastAsia="仿宋_GB2312" w:cs="仿宋_GB2312"/>
        </w:rPr>
        <w:t>1. 本国产品的标准</w:t>
      </w:r>
    </w:p>
    <w:p w14:paraId="40B2956B">
      <w:pPr>
        <w:pStyle w:val="4"/>
        <w:ind w:firstLine="480"/>
        <w:rPr>
          <w:rFonts w:hint="default"/>
        </w:rPr>
      </w:pPr>
      <w:r>
        <w:rPr>
          <w:rFonts w:ascii="仿宋_GB2312" w:hAnsi="仿宋_GB2312" w:eastAsia="仿宋_GB2312" w:cs="仿宋_GB2312"/>
        </w:rPr>
        <w:t>本国产品应当符合以下条件：（1）在中国境内生产，即在中华人民共和国关境内实现从原材料、组件到产品的属性改变；（2）在中国境内生产的组件成本占比达到规定比例；（3）特定产品的关键组件、关键工序符合相关要求。</w:t>
      </w:r>
    </w:p>
    <w:p w14:paraId="3F5C3539">
      <w:pPr>
        <w:pStyle w:val="4"/>
        <w:ind w:firstLine="480"/>
        <w:rPr>
          <w:rFonts w:hint="default"/>
        </w:rPr>
      </w:pPr>
      <w:r>
        <w:rPr>
          <w:rFonts w:ascii="仿宋_GB2312" w:hAnsi="仿宋_GB2312" w:eastAsia="仿宋_GB2312" w:cs="仿宋_GB2312"/>
        </w:rPr>
        <w:t>在中国境内生产的组件成本占比、关键组件及关键工序相关要求实施前，符合上述条件（1）的产品在政府采购活动中视同本国产品。</w:t>
      </w:r>
    </w:p>
    <w:p w14:paraId="3C474D62">
      <w:pPr>
        <w:pStyle w:val="4"/>
        <w:ind w:firstLine="480"/>
        <w:rPr>
          <w:rFonts w:hint="default"/>
        </w:rPr>
      </w:pPr>
      <w:r>
        <w:rPr>
          <w:rFonts w:ascii="仿宋_GB2312" w:hAnsi="仿宋_GB2312" w:eastAsia="仿宋_GB2312" w:cs="仿宋_GB2312"/>
        </w:rPr>
        <w:t>2.本国产品的支持政策</w:t>
      </w:r>
    </w:p>
    <w:p w14:paraId="044B83F9">
      <w:pPr>
        <w:pStyle w:val="4"/>
        <w:ind w:firstLine="480"/>
        <w:rPr>
          <w:rFonts w:hint="default"/>
        </w:rPr>
      </w:pPr>
      <w:r>
        <w:rPr>
          <w:rFonts w:ascii="仿宋_GB2312" w:hAnsi="仿宋_GB2312" w:eastAsia="仿宋_GB2312" w:cs="仿宋_GB2312"/>
        </w:rPr>
        <w:t>采购活动中既有本国产品又有非本国产品参与竞争的，依法对本国产品给予价格评审优惠，对本国产品的报价给予20%的价格扣除，用扣除后的价格参与评审。</w:t>
      </w:r>
    </w:p>
    <w:p w14:paraId="2B18EF5E">
      <w:pPr>
        <w:pStyle w:val="4"/>
        <w:ind w:firstLine="480"/>
        <w:rPr>
          <w:rFonts w:hint="default"/>
        </w:rPr>
      </w:pPr>
      <w:r>
        <w:rPr>
          <w:rFonts w:ascii="仿宋_GB2312" w:hAnsi="仿宋_GB2312" w:eastAsia="仿宋_GB2312" w:cs="仿宋_GB2312"/>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C256106">
      <w:pPr>
        <w:pStyle w:val="4"/>
        <w:ind w:firstLine="480"/>
        <w:rPr>
          <w:rFonts w:hint="default"/>
        </w:rPr>
      </w:pPr>
      <w:r>
        <w:rPr>
          <w:rFonts w:ascii="仿宋_GB2312" w:hAnsi="仿宋_GB2312" w:eastAsia="仿宋_GB2312" w:cs="仿宋_GB2312"/>
        </w:rPr>
        <w:t>3.本国产品政策的相关说明具体可见《投标（响应）文件格式》中的《本国产品政策说明》。</w:t>
      </w:r>
    </w:p>
    <w:p w14:paraId="3C0F502F">
      <w:pPr>
        <w:pStyle w:val="4"/>
        <w:rPr>
          <w:rFonts w:hint="default"/>
        </w:rPr>
      </w:pPr>
      <w:r>
        <w:rPr>
          <w:rFonts w:ascii="仿宋_GB2312" w:hAnsi="仿宋_GB2312" w:eastAsia="仿宋_GB2312" w:cs="仿宋_GB2312"/>
          <w:b/>
        </w:rPr>
        <w:t>4.价格扣除相关要求</w:t>
      </w:r>
    </w:p>
    <w:p w14:paraId="2D5D857C">
      <w:pPr>
        <w:pStyle w:val="4"/>
        <w:ind w:firstLine="480"/>
        <w:rPr>
          <w:rFonts w:hint="default"/>
        </w:rPr>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2076"/>
        <w:gridCol w:w="2076"/>
        <w:gridCol w:w="1038"/>
        <w:gridCol w:w="2076"/>
      </w:tblGrid>
      <w:tr w14:paraId="156696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6420E7A">
            <w:pPr>
              <w:pStyle w:val="4"/>
              <w:rPr>
                <w:rFonts w:hint="default"/>
              </w:rPr>
            </w:pPr>
            <w:r>
              <w:rPr>
                <w:rFonts w:ascii="仿宋_GB2312" w:hAnsi="仿宋_GB2312" w:eastAsia="仿宋_GB2312" w:cs="仿宋_GB2312"/>
              </w:rPr>
              <w:t xml:space="preserve"> 序号</w:t>
            </w:r>
          </w:p>
        </w:tc>
        <w:tc>
          <w:tcPr>
            <w:tcW w:w="2076" w:type="dxa"/>
          </w:tcPr>
          <w:p w14:paraId="289A81E7">
            <w:pPr>
              <w:pStyle w:val="4"/>
              <w:rPr>
                <w:rFonts w:hint="default"/>
              </w:rPr>
            </w:pPr>
            <w:r>
              <w:rPr>
                <w:rFonts w:ascii="仿宋_GB2312" w:hAnsi="仿宋_GB2312" w:eastAsia="仿宋_GB2312" w:cs="仿宋_GB2312"/>
              </w:rPr>
              <w:t xml:space="preserve"> 情形</w:t>
            </w:r>
          </w:p>
        </w:tc>
        <w:tc>
          <w:tcPr>
            <w:tcW w:w="2076" w:type="dxa"/>
          </w:tcPr>
          <w:p w14:paraId="037F0F79">
            <w:pPr>
              <w:pStyle w:val="4"/>
              <w:rPr>
                <w:rFonts w:hint="default"/>
              </w:rPr>
            </w:pPr>
            <w:r>
              <w:rPr>
                <w:rFonts w:ascii="仿宋_GB2312" w:hAnsi="仿宋_GB2312" w:eastAsia="仿宋_GB2312" w:cs="仿宋_GB2312"/>
              </w:rPr>
              <w:t xml:space="preserve"> 适用对象</w:t>
            </w:r>
          </w:p>
        </w:tc>
        <w:tc>
          <w:tcPr>
            <w:tcW w:w="1038" w:type="dxa"/>
          </w:tcPr>
          <w:p w14:paraId="471CA91E">
            <w:pPr>
              <w:pStyle w:val="4"/>
              <w:rPr>
                <w:rFonts w:hint="default"/>
              </w:rPr>
            </w:pPr>
            <w:r>
              <w:rPr>
                <w:rFonts w:ascii="仿宋_GB2312" w:hAnsi="仿宋_GB2312" w:eastAsia="仿宋_GB2312" w:cs="仿宋_GB2312"/>
              </w:rPr>
              <w:t xml:space="preserve"> 比例</w:t>
            </w:r>
          </w:p>
        </w:tc>
        <w:tc>
          <w:tcPr>
            <w:tcW w:w="2076" w:type="dxa"/>
          </w:tcPr>
          <w:p w14:paraId="72A29DEB">
            <w:pPr>
              <w:pStyle w:val="4"/>
              <w:rPr>
                <w:rFonts w:hint="default"/>
              </w:rPr>
            </w:pPr>
            <w:r>
              <w:rPr>
                <w:rFonts w:ascii="仿宋_GB2312" w:hAnsi="仿宋_GB2312" w:eastAsia="仿宋_GB2312" w:cs="仿宋_GB2312"/>
              </w:rPr>
              <w:t xml:space="preserve"> 说明</w:t>
            </w:r>
          </w:p>
        </w:tc>
      </w:tr>
      <w:tr w14:paraId="08BD73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4" w:type="dxa"/>
            <w:gridSpan w:val="5"/>
          </w:tcPr>
          <w:p w14:paraId="321FBEFD">
            <w:pPr>
              <w:pStyle w:val="4"/>
              <w:rPr>
                <w:rFonts w:hint="default"/>
              </w:rPr>
            </w:pPr>
            <w:r>
              <w:rPr>
                <w:rFonts w:ascii="仿宋_GB2312" w:hAnsi="仿宋_GB2312" w:eastAsia="仿宋_GB2312" w:cs="仿宋_GB2312"/>
              </w:rPr>
              <w:t xml:space="preserve"> 无</w:t>
            </w:r>
          </w:p>
        </w:tc>
      </w:tr>
    </w:tbl>
    <w:p w14:paraId="4D1FF673">
      <w:pPr>
        <w:pStyle w:val="4"/>
        <w:rPr>
          <w:rFonts w:hint="default"/>
        </w:rPr>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2076"/>
        <w:gridCol w:w="2076"/>
        <w:gridCol w:w="1038"/>
        <w:gridCol w:w="2076"/>
      </w:tblGrid>
      <w:tr w14:paraId="3192A4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D221AC1">
            <w:pPr>
              <w:pStyle w:val="4"/>
              <w:rPr>
                <w:rFonts w:hint="default"/>
              </w:rPr>
            </w:pPr>
            <w:r>
              <w:rPr>
                <w:rFonts w:ascii="仿宋_GB2312" w:hAnsi="仿宋_GB2312" w:eastAsia="仿宋_GB2312" w:cs="仿宋_GB2312"/>
              </w:rPr>
              <w:t xml:space="preserve"> 序号</w:t>
            </w:r>
          </w:p>
        </w:tc>
        <w:tc>
          <w:tcPr>
            <w:tcW w:w="2076" w:type="dxa"/>
          </w:tcPr>
          <w:p w14:paraId="4739A078">
            <w:pPr>
              <w:pStyle w:val="4"/>
              <w:rPr>
                <w:rFonts w:hint="default"/>
              </w:rPr>
            </w:pPr>
            <w:r>
              <w:rPr>
                <w:rFonts w:ascii="仿宋_GB2312" w:hAnsi="仿宋_GB2312" w:eastAsia="仿宋_GB2312" w:cs="仿宋_GB2312"/>
              </w:rPr>
              <w:t xml:space="preserve"> 情形</w:t>
            </w:r>
          </w:p>
        </w:tc>
        <w:tc>
          <w:tcPr>
            <w:tcW w:w="2076" w:type="dxa"/>
          </w:tcPr>
          <w:p w14:paraId="14641981">
            <w:pPr>
              <w:pStyle w:val="4"/>
              <w:rPr>
                <w:rFonts w:hint="default"/>
              </w:rPr>
            </w:pPr>
            <w:r>
              <w:rPr>
                <w:rFonts w:ascii="仿宋_GB2312" w:hAnsi="仿宋_GB2312" w:eastAsia="仿宋_GB2312" w:cs="仿宋_GB2312"/>
              </w:rPr>
              <w:t xml:space="preserve"> 适用对象</w:t>
            </w:r>
          </w:p>
        </w:tc>
        <w:tc>
          <w:tcPr>
            <w:tcW w:w="1038" w:type="dxa"/>
          </w:tcPr>
          <w:p w14:paraId="07B34B21">
            <w:pPr>
              <w:pStyle w:val="4"/>
              <w:rPr>
                <w:rFonts w:hint="default"/>
              </w:rPr>
            </w:pPr>
            <w:r>
              <w:rPr>
                <w:rFonts w:ascii="仿宋_GB2312" w:hAnsi="仿宋_GB2312" w:eastAsia="仿宋_GB2312" w:cs="仿宋_GB2312"/>
              </w:rPr>
              <w:t xml:space="preserve"> 比例</w:t>
            </w:r>
          </w:p>
        </w:tc>
        <w:tc>
          <w:tcPr>
            <w:tcW w:w="2076" w:type="dxa"/>
          </w:tcPr>
          <w:p w14:paraId="43873042">
            <w:pPr>
              <w:pStyle w:val="4"/>
              <w:rPr>
                <w:rFonts w:hint="default"/>
              </w:rPr>
            </w:pPr>
            <w:r>
              <w:rPr>
                <w:rFonts w:ascii="仿宋_GB2312" w:hAnsi="仿宋_GB2312" w:eastAsia="仿宋_GB2312" w:cs="仿宋_GB2312"/>
              </w:rPr>
              <w:t xml:space="preserve"> 说明</w:t>
            </w:r>
          </w:p>
        </w:tc>
      </w:tr>
      <w:tr w14:paraId="3F2349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4" w:type="dxa"/>
            <w:gridSpan w:val="5"/>
          </w:tcPr>
          <w:p w14:paraId="034CD586">
            <w:pPr>
              <w:pStyle w:val="4"/>
              <w:rPr>
                <w:rFonts w:hint="default"/>
              </w:rPr>
            </w:pPr>
            <w:r>
              <w:rPr>
                <w:rFonts w:ascii="仿宋_GB2312" w:hAnsi="仿宋_GB2312" w:eastAsia="仿宋_GB2312" w:cs="仿宋_GB2312"/>
              </w:rPr>
              <w:t xml:space="preserve"> 无</w:t>
            </w:r>
          </w:p>
        </w:tc>
      </w:tr>
    </w:tbl>
    <w:p w14:paraId="290D1112">
      <w:pPr>
        <w:pStyle w:val="4"/>
        <w:ind w:firstLine="480"/>
        <w:rPr>
          <w:rFonts w:hint="default"/>
        </w:rPr>
      </w:pPr>
      <w:r>
        <w:rPr>
          <w:rFonts w:ascii="仿宋_GB2312" w:hAnsi="仿宋_GB2312" w:eastAsia="仿宋_GB2312" w:cs="仿宋_GB2312"/>
        </w:rPr>
        <w:t>（1）所称小型和微型企业应当符合以下条件：</w:t>
      </w:r>
    </w:p>
    <w:p w14:paraId="4AE336B6">
      <w:pPr>
        <w:pStyle w:val="4"/>
        <w:ind w:firstLine="480"/>
        <w:rPr>
          <w:rFonts w:hint="default"/>
        </w:rPr>
      </w:pPr>
      <w:r>
        <w:rPr>
          <w:rFonts w:ascii="仿宋_GB2312" w:hAnsi="仿宋_GB2312" w:eastAsia="仿宋_GB2312" w:cs="仿宋_GB2312"/>
        </w:rPr>
        <w:t>在中华人民共和国境内依法设立，依据国务院批准的中小企业划分标准确定的小型企业和微型企业，但与大企业的负责人为同一人，或者与大企业存在直接控股、管理关系的除外。</w:t>
      </w:r>
    </w:p>
    <w:p w14:paraId="6B020A8A">
      <w:pPr>
        <w:pStyle w:val="4"/>
        <w:ind w:firstLine="480"/>
        <w:rPr>
          <w:rFonts w:hint="default"/>
        </w:rPr>
      </w:pPr>
      <w:r>
        <w:rPr>
          <w:rFonts w:ascii="仿宋_GB2312" w:hAnsi="仿宋_GB2312" w:eastAsia="仿宋_GB2312" w:cs="仿宋_GB2312"/>
        </w:rPr>
        <w:t>符合中小企业划分标准的个体工商户，在政府采购活动中视同中小企业。</w:t>
      </w:r>
    </w:p>
    <w:p w14:paraId="3B9FA1E6">
      <w:pPr>
        <w:pStyle w:val="4"/>
        <w:ind w:firstLine="480"/>
        <w:rPr>
          <w:rFonts w:hint="default"/>
        </w:rPr>
      </w:pPr>
      <w:r>
        <w:rPr>
          <w:rFonts w:ascii="仿宋_GB2312" w:hAnsi="仿宋_GB2312" w:eastAsia="仿宋_GB2312" w:cs="仿宋_GB2312"/>
        </w:rPr>
        <w:t>提供本企业（属于小微企业）制造的货物或者提供其他小型或微型企业制造的货物/提供本企业（属于小微企业）承接的服务。</w:t>
      </w:r>
    </w:p>
    <w:p w14:paraId="1829024A">
      <w:pPr>
        <w:pStyle w:val="4"/>
        <w:ind w:firstLine="480"/>
        <w:rPr>
          <w:rFonts w:hint="default"/>
        </w:rPr>
      </w:pPr>
      <w:r>
        <w:rPr>
          <w:rFonts w:ascii="仿宋_GB2312" w:hAnsi="仿宋_GB2312" w:eastAsia="仿宋_GB2312" w:cs="仿宋_GB2312"/>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14:paraId="2669D651">
      <w:pPr>
        <w:pStyle w:val="4"/>
        <w:ind w:firstLine="480"/>
        <w:rPr>
          <w:rFonts w:hint="default"/>
        </w:rPr>
      </w:pPr>
      <w:r>
        <w:rPr>
          <w:rFonts w:ascii="仿宋_GB2312" w:hAnsi="仿宋_GB2312" w:eastAsia="仿宋_GB2312" w:cs="仿宋_GB2312"/>
        </w:rPr>
        <w:t>说明：投标人应当对其出具的《中小企业声明函》真实性负责，投标人出具的《中小企业声明函》内容不实的，属于提供虚假材料谋取中标。</w:t>
      </w:r>
    </w:p>
    <w:p w14:paraId="0283FDCA">
      <w:pPr>
        <w:pStyle w:val="4"/>
        <w:ind w:firstLine="480"/>
        <w:rPr>
          <w:rFonts w:hint="default"/>
        </w:rPr>
      </w:pPr>
      <w:r>
        <w:rPr>
          <w:rFonts w:ascii="仿宋_GB2312" w:hAnsi="仿宋_GB2312" w:eastAsia="仿宋_GB2312" w:cs="仿宋_GB2312"/>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14:paraId="642EB00C">
      <w:pPr>
        <w:pStyle w:val="4"/>
        <w:jc w:val="both"/>
        <w:outlineLvl w:val="2"/>
        <w:rPr>
          <w:rFonts w:hint="default"/>
        </w:rPr>
      </w:pPr>
      <w:r>
        <w:rPr>
          <w:rFonts w:ascii="仿宋_GB2312" w:hAnsi="仿宋_GB2312" w:eastAsia="仿宋_GB2312" w:cs="仿宋_GB2312"/>
          <w:b/>
          <w:sz w:val="28"/>
        </w:rPr>
        <w:t>三、评审程序</w:t>
      </w:r>
    </w:p>
    <w:p w14:paraId="5C6630E0">
      <w:pPr>
        <w:pStyle w:val="4"/>
        <w:rPr>
          <w:rFonts w:hint="default"/>
        </w:rPr>
      </w:pPr>
      <w:r>
        <w:rPr>
          <w:rFonts w:ascii="仿宋_GB2312" w:hAnsi="仿宋_GB2312" w:eastAsia="仿宋_GB2312" w:cs="仿宋_GB2312"/>
          <w:b/>
        </w:rPr>
        <w:t>1.资格性审查和符合性审查</w:t>
      </w:r>
    </w:p>
    <w:p w14:paraId="554D7589">
      <w:pPr>
        <w:pStyle w:val="4"/>
        <w:ind w:firstLine="480"/>
        <w:rPr>
          <w:rFonts w:hint="default"/>
        </w:rPr>
      </w:pPr>
      <w:r>
        <w:rPr>
          <w:rFonts w:ascii="仿宋_GB2312" w:hAnsi="仿宋_GB2312" w:eastAsia="仿宋_GB2312" w:cs="仿宋_GB2312"/>
        </w:rPr>
        <w:t>资格性审查。公开招标采购项目开标结束后，采购人或采购代理机构应当依法对投标人的资格进行审查，以确定投标人是否具备投标资格。（详见后附表一资格性审查表）</w:t>
      </w:r>
    </w:p>
    <w:p w14:paraId="2BF510BE">
      <w:pPr>
        <w:pStyle w:val="4"/>
        <w:ind w:firstLine="480"/>
        <w:rPr>
          <w:rFonts w:hint="default"/>
        </w:rPr>
      </w:pPr>
      <w:r>
        <w:rPr>
          <w:rFonts w:ascii="仿宋_GB2312" w:hAnsi="仿宋_GB2312" w:eastAsia="仿宋_GB2312" w:cs="仿宋_GB2312"/>
        </w:rPr>
        <w:t>符合性审查。评标委员会依据招标文件的规定，从投标文件的有效性、完整性和对招标文件的响应程度进行审查，以确定是否对招标文件的实质性要求作出响应。（详见后附表二符合性审查表）</w:t>
      </w:r>
    </w:p>
    <w:p w14:paraId="68E15E3E">
      <w:pPr>
        <w:pStyle w:val="4"/>
        <w:ind w:firstLine="480"/>
        <w:rPr>
          <w:rFonts w:hint="default"/>
        </w:rPr>
      </w:pPr>
      <w:r>
        <w:rPr>
          <w:rFonts w:ascii="仿宋_GB2312" w:hAnsi="仿宋_GB2312" w:eastAsia="仿宋_GB2312" w:cs="仿宋_GB2312"/>
        </w:rPr>
        <w:t>资格性审查和符合性审查中凡有其中任意一项未通过的，评审结果为未通过，未通过资格性审查、符合性审查的投标人按无效投标处理。</w:t>
      </w:r>
    </w:p>
    <w:p w14:paraId="0B63B241">
      <w:pPr>
        <w:pStyle w:val="4"/>
        <w:ind w:firstLine="480"/>
        <w:rPr>
          <w:rFonts w:hint="default"/>
        </w:rPr>
      </w:pPr>
      <w:r>
        <w:rPr>
          <w:rFonts w:ascii="仿宋_GB2312" w:hAnsi="仿宋_GB2312" w:eastAsia="仿宋_GB2312" w:cs="仿宋_GB2312"/>
        </w:rPr>
        <w:t>对各投标人进行资格审查和符合性审查过程中，对初步被认定为无效投标者，由评标委员会组长或采购人代表将集体意见及时告知投标当事人。</w:t>
      </w:r>
    </w:p>
    <w:p w14:paraId="40A03D7A">
      <w:pPr>
        <w:pStyle w:val="4"/>
        <w:ind w:firstLine="480"/>
        <w:rPr>
          <w:rFonts w:hint="default"/>
        </w:rPr>
      </w:pPr>
      <w:r>
        <w:rPr>
          <w:rFonts w:ascii="仿宋_GB2312" w:hAnsi="仿宋_GB2312" w:eastAsia="仿宋_GB2312" w:cs="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949E25A">
      <w:pPr>
        <w:pStyle w:val="4"/>
        <w:ind w:firstLine="480"/>
        <w:rPr>
          <w:rFonts w:hint="default"/>
        </w:rPr>
      </w:pPr>
      <w:r>
        <w:rPr>
          <w:rFonts w:ascii="仿宋_GB2312" w:hAnsi="仿宋_GB2312" w:eastAsia="仿宋_GB2312" w:cs="仿宋_GB2312"/>
        </w:rPr>
        <w:t>合格投标人不足3家的，不得评标。</w:t>
      </w:r>
    </w:p>
    <w:p w14:paraId="6D507C42">
      <w:pPr>
        <w:pStyle w:val="4"/>
        <w:ind w:firstLine="480"/>
        <w:rPr>
          <w:rFonts w:hint="default"/>
        </w:rPr>
      </w:pPr>
      <w:r>
        <w:rPr>
          <w:rFonts w:ascii="仿宋_GB2312" w:hAnsi="仿宋_GB2312" w:eastAsia="仿宋_GB2312" w:cs="仿宋_GB2312"/>
        </w:rPr>
        <w:t>表一资格性审查表：</w:t>
      </w:r>
    </w:p>
    <w:p w14:paraId="2A0BABA9">
      <w:pPr>
        <w:pStyle w:val="4"/>
        <w:ind w:firstLine="480"/>
        <w:rPr>
          <w:rFonts w:hint="default"/>
        </w:rPr>
      </w:pPr>
      <w:r>
        <w:rPr>
          <w:rFonts w:ascii="仿宋_GB2312" w:hAnsi="仿宋_GB2312" w:eastAsia="仿宋_GB2312" w:cs="仿宋_GB2312"/>
        </w:rPr>
        <w:t>一般资格审查</w:t>
      </w:r>
    </w:p>
    <w:p w14:paraId="55A04D18">
      <w:pPr>
        <w:pStyle w:val="4"/>
        <w:rPr>
          <w:rFonts w:hint="default"/>
        </w:rPr>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5E84FF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E18BF95">
            <w:pPr>
              <w:pStyle w:val="4"/>
              <w:rPr>
                <w:rFonts w:hint="default"/>
              </w:rPr>
            </w:pPr>
            <w:r>
              <w:rPr>
                <w:rFonts w:ascii="仿宋_GB2312" w:hAnsi="仿宋_GB2312" w:eastAsia="仿宋_GB2312" w:cs="仿宋_GB2312"/>
              </w:rPr>
              <w:t xml:space="preserve"> 序号</w:t>
            </w:r>
          </w:p>
        </w:tc>
        <w:tc>
          <w:tcPr>
            <w:tcW w:w="3322" w:type="dxa"/>
          </w:tcPr>
          <w:p w14:paraId="73A43895">
            <w:pPr>
              <w:pStyle w:val="4"/>
              <w:rPr>
                <w:rFonts w:hint="default"/>
              </w:rPr>
            </w:pPr>
            <w:r>
              <w:rPr>
                <w:rFonts w:ascii="仿宋_GB2312" w:hAnsi="仿宋_GB2312" w:eastAsia="仿宋_GB2312" w:cs="仿宋_GB2312"/>
              </w:rPr>
              <w:t xml:space="preserve"> 资格审查要求概况</w:t>
            </w:r>
          </w:p>
        </w:tc>
        <w:tc>
          <w:tcPr>
            <w:tcW w:w="4153" w:type="dxa"/>
          </w:tcPr>
          <w:p w14:paraId="0DF186F3">
            <w:pPr>
              <w:pStyle w:val="4"/>
              <w:rPr>
                <w:rFonts w:hint="default"/>
              </w:rPr>
            </w:pPr>
            <w:r>
              <w:rPr>
                <w:rFonts w:ascii="仿宋_GB2312" w:hAnsi="仿宋_GB2312" w:eastAsia="仿宋_GB2312" w:cs="仿宋_GB2312"/>
              </w:rPr>
              <w:t xml:space="preserve"> 评审点具体描述</w:t>
            </w:r>
          </w:p>
        </w:tc>
      </w:tr>
      <w:tr w14:paraId="1B9576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867E1BE">
            <w:pPr>
              <w:pStyle w:val="4"/>
              <w:rPr>
                <w:rFonts w:hint="default"/>
              </w:rPr>
            </w:pPr>
            <w:r>
              <w:rPr>
                <w:rFonts w:ascii="仿宋_GB2312" w:hAnsi="仿宋_GB2312" w:eastAsia="仿宋_GB2312" w:cs="仿宋_GB2312"/>
              </w:rPr>
              <w:t>1</w:t>
            </w:r>
          </w:p>
        </w:tc>
        <w:tc>
          <w:tcPr>
            <w:tcW w:w="3322" w:type="dxa"/>
          </w:tcPr>
          <w:p w14:paraId="0C8DFF3A">
            <w:pPr>
              <w:pStyle w:val="4"/>
              <w:rPr>
                <w:rFonts w:hint="default"/>
              </w:rPr>
            </w:pPr>
            <w:r>
              <w:rPr>
                <w:rFonts w:ascii="仿宋_GB2312" w:hAnsi="仿宋_GB2312" w:eastAsia="仿宋_GB2312" w:cs="仿宋_GB2312"/>
              </w:rPr>
              <w:t>具有独立承担民事责任的能力</w:t>
            </w:r>
          </w:p>
        </w:tc>
        <w:tc>
          <w:tcPr>
            <w:tcW w:w="4153" w:type="dxa"/>
          </w:tcPr>
          <w:p w14:paraId="6FD906D2">
            <w:pPr>
              <w:pStyle w:val="4"/>
              <w:rPr>
                <w:rFonts w:hint="default"/>
              </w:rPr>
            </w:pPr>
            <w:r>
              <w:rPr>
                <w:rFonts w:ascii="仿宋_GB2312" w:hAnsi="仿宋_GB2312" w:eastAsia="仿宋_GB2312" w:cs="仿宋_GB2312"/>
              </w:rPr>
              <w:t>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14:paraId="6CA068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4700677">
            <w:pPr>
              <w:pStyle w:val="4"/>
              <w:rPr>
                <w:rFonts w:hint="default"/>
              </w:rPr>
            </w:pPr>
            <w:r>
              <w:rPr>
                <w:rFonts w:ascii="仿宋_GB2312" w:hAnsi="仿宋_GB2312" w:eastAsia="仿宋_GB2312" w:cs="仿宋_GB2312"/>
              </w:rPr>
              <w:t>2</w:t>
            </w:r>
          </w:p>
        </w:tc>
        <w:tc>
          <w:tcPr>
            <w:tcW w:w="3322" w:type="dxa"/>
          </w:tcPr>
          <w:p w14:paraId="6C48CDE0">
            <w:pPr>
              <w:pStyle w:val="4"/>
              <w:rPr>
                <w:rFonts w:hint="default"/>
              </w:rPr>
            </w:pPr>
            <w:r>
              <w:rPr>
                <w:rFonts w:ascii="仿宋_GB2312" w:hAnsi="仿宋_GB2312" w:eastAsia="仿宋_GB2312" w:cs="仿宋_GB2312"/>
              </w:rPr>
              <w:t>具有良好的商业信誉和健全的财务会计制度</w:t>
            </w:r>
          </w:p>
        </w:tc>
        <w:tc>
          <w:tcPr>
            <w:tcW w:w="4153" w:type="dxa"/>
          </w:tcPr>
          <w:p w14:paraId="13BE85BA">
            <w:pPr>
              <w:pStyle w:val="4"/>
              <w:rPr>
                <w:rFonts w:hint="default"/>
              </w:rPr>
            </w:pPr>
            <w:r>
              <w:rPr>
                <w:rFonts w:ascii="仿宋_GB2312" w:hAnsi="仿宋_GB2312" w:eastAsia="仿宋_GB2312" w:cs="仿宋_GB2312"/>
              </w:rPr>
              <w:t>提供以下①或②证明材料：①提供2025年度经会计师事务所出具且标注验证码的财务审计报告。该报告须按照《关于加强审计报告查验工作的通知》（财会〔2023〕15 号）要求，在财政部注册会计师行业统一监管平台（http：／／acc.mof.gov.cn）完成报备并取得全国统一验证码。②同时提供a.基本开户行出具的资信证明，b.《基本存款账号信息》或《开户许可证》。</w:t>
            </w:r>
          </w:p>
        </w:tc>
      </w:tr>
      <w:tr w14:paraId="1E6F69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92C3F97">
            <w:pPr>
              <w:pStyle w:val="4"/>
              <w:rPr>
                <w:rFonts w:hint="default"/>
              </w:rPr>
            </w:pPr>
            <w:r>
              <w:rPr>
                <w:rFonts w:ascii="仿宋_GB2312" w:hAnsi="仿宋_GB2312" w:eastAsia="仿宋_GB2312" w:cs="仿宋_GB2312"/>
              </w:rPr>
              <w:t>3</w:t>
            </w:r>
          </w:p>
        </w:tc>
        <w:tc>
          <w:tcPr>
            <w:tcW w:w="3322" w:type="dxa"/>
          </w:tcPr>
          <w:p w14:paraId="341260AB">
            <w:pPr>
              <w:pStyle w:val="4"/>
              <w:rPr>
                <w:rFonts w:hint="default"/>
              </w:rPr>
            </w:pPr>
            <w:r>
              <w:rPr>
                <w:rFonts w:ascii="仿宋_GB2312" w:hAnsi="仿宋_GB2312" w:eastAsia="仿宋_GB2312" w:cs="仿宋_GB2312"/>
              </w:rPr>
              <w:t>有依法缴纳税收和社会保障资金的良好记录</w:t>
            </w:r>
          </w:p>
        </w:tc>
        <w:tc>
          <w:tcPr>
            <w:tcW w:w="4153" w:type="dxa"/>
          </w:tcPr>
          <w:p w14:paraId="762BA696">
            <w:pPr>
              <w:pStyle w:val="4"/>
              <w:rPr>
                <w:rFonts w:hint="default"/>
              </w:rPr>
            </w:pPr>
            <w:r>
              <w:rPr>
                <w:rFonts w:ascii="仿宋_GB2312" w:hAnsi="仿宋_GB2312" w:eastAsia="仿宋_GB2312" w:cs="仿宋_GB2312"/>
              </w:rPr>
              <w:t>提供投标截止日前6个月内任意1个月依法缴纳税收和社会保障资金的相关材料。如依法免税或不需要缴纳社会保障资金的，提供相应证明材料。</w:t>
            </w:r>
          </w:p>
        </w:tc>
      </w:tr>
      <w:tr w14:paraId="1373A3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58FBABE">
            <w:pPr>
              <w:pStyle w:val="4"/>
              <w:rPr>
                <w:rFonts w:hint="default"/>
              </w:rPr>
            </w:pPr>
            <w:r>
              <w:rPr>
                <w:rFonts w:ascii="仿宋_GB2312" w:hAnsi="仿宋_GB2312" w:eastAsia="仿宋_GB2312" w:cs="仿宋_GB2312"/>
              </w:rPr>
              <w:t>4</w:t>
            </w:r>
          </w:p>
        </w:tc>
        <w:tc>
          <w:tcPr>
            <w:tcW w:w="3322" w:type="dxa"/>
          </w:tcPr>
          <w:p w14:paraId="47FA0642">
            <w:pPr>
              <w:pStyle w:val="4"/>
              <w:rPr>
                <w:rFonts w:hint="default"/>
              </w:rPr>
            </w:pPr>
            <w:r>
              <w:rPr>
                <w:rFonts w:ascii="仿宋_GB2312" w:hAnsi="仿宋_GB2312" w:eastAsia="仿宋_GB2312" w:cs="仿宋_GB2312"/>
              </w:rPr>
              <w:t>履行合同所必需的设备和专业技术能力</w:t>
            </w:r>
          </w:p>
        </w:tc>
        <w:tc>
          <w:tcPr>
            <w:tcW w:w="4153" w:type="dxa"/>
          </w:tcPr>
          <w:p w14:paraId="5A5C87E1">
            <w:pPr>
              <w:pStyle w:val="4"/>
              <w:rPr>
                <w:rFonts w:hint="default"/>
              </w:rPr>
            </w:pPr>
            <w:r>
              <w:rPr>
                <w:rFonts w:ascii="仿宋_GB2312" w:hAnsi="仿宋_GB2312" w:eastAsia="仿宋_GB2312" w:cs="仿宋_GB2312"/>
              </w:rPr>
              <w:t>按投标文件格式填报设备及专业技术能力情况。</w:t>
            </w:r>
          </w:p>
        </w:tc>
      </w:tr>
      <w:tr w14:paraId="4B4328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2793277">
            <w:pPr>
              <w:pStyle w:val="4"/>
              <w:rPr>
                <w:rFonts w:hint="default"/>
              </w:rPr>
            </w:pPr>
            <w:r>
              <w:rPr>
                <w:rFonts w:ascii="仿宋_GB2312" w:hAnsi="仿宋_GB2312" w:eastAsia="仿宋_GB2312" w:cs="仿宋_GB2312"/>
              </w:rPr>
              <w:t>5</w:t>
            </w:r>
          </w:p>
        </w:tc>
        <w:tc>
          <w:tcPr>
            <w:tcW w:w="3322" w:type="dxa"/>
          </w:tcPr>
          <w:p w14:paraId="763FABA9">
            <w:pPr>
              <w:pStyle w:val="4"/>
              <w:rPr>
                <w:rFonts w:hint="default"/>
              </w:rPr>
            </w:pPr>
            <w:r>
              <w:rPr>
                <w:rFonts w:ascii="仿宋_GB2312" w:hAnsi="仿宋_GB2312" w:eastAsia="仿宋_GB2312" w:cs="仿宋_GB2312"/>
              </w:rPr>
              <w:t>参加采购活动前3年内，在经营活动中没有重大违法记录</w:t>
            </w:r>
          </w:p>
        </w:tc>
        <w:tc>
          <w:tcPr>
            <w:tcW w:w="4153" w:type="dxa"/>
          </w:tcPr>
          <w:p w14:paraId="17C5605E">
            <w:pPr>
              <w:pStyle w:val="4"/>
              <w:rPr>
                <w:rFonts w:hint="default"/>
              </w:rPr>
            </w:pPr>
            <w:r>
              <w:rPr>
                <w:rFonts w:ascii="仿宋_GB2312" w:hAnsi="仿宋_GB2312" w:eastAsia="仿宋_GB2312" w:cs="仿宋_GB2312"/>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14:paraId="3C72B5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56D616A">
            <w:pPr>
              <w:pStyle w:val="4"/>
              <w:rPr>
                <w:rFonts w:hint="default"/>
              </w:rPr>
            </w:pPr>
            <w:r>
              <w:rPr>
                <w:rFonts w:ascii="仿宋_GB2312" w:hAnsi="仿宋_GB2312" w:eastAsia="仿宋_GB2312" w:cs="仿宋_GB2312"/>
              </w:rPr>
              <w:t>6</w:t>
            </w:r>
          </w:p>
        </w:tc>
        <w:tc>
          <w:tcPr>
            <w:tcW w:w="3322" w:type="dxa"/>
          </w:tcPr>
          <w:p w14:paraId="15C8DEAC">
            <w:pPr>
              <w:pStyle w:val="4"/>
              <w:rPr>
                <w:rFonts w:hint="default"/>
              </w:rPr>
            </w:pPr>
            <w:r>
              <w:rPr>
                <w:rFonts w:ascii="仿宋_GB2312" w:hAnsi="仿宋_GB2312" w:eastAsia="仿宋_GB2312" w:cs="仿宋_GB2312"/>
              </w:rPr>
              <w:t>供应商必须符合法律、行政法规规定的其他条件</w:t>
            </w:r>
          </w:p>
        </w:tc>
        <w:tc>
          <w:tcPr>
            <w:tcW w:w="4153" w:type="dxa"/>
          </w:tcPr>
          <w:p w14:paraId="56C7606C">
            <w:pPr>
              <w:pStyle w:val="4"/>
              <w:rPr>
                <w:rFonts w:hint="default"/>
              </w:rPr>
            </w:pPr>
            <w:r>
              <w:rPr>
                <w:rFonts w:ascii="仿宋_GB2312" w:hAnsi="仿宋_GB2312" w:eastAsia="仿宋_GB2312" w:cs="仿宋_GB2312"/>
              </w:rPr>
              <w:t>参照投标函相关承诺格式内容。</w:t>
            </w:r>
          </w:p>
        </w:tc>
      </w:tr>
    </w:tbl>
    <w:p w14:paraId="652E9B82">
      <w:pPr>
        <w:pStyle w:val="4"/>
        <w:rPr>
          <w:rFonts w:hint="default"/>
        </w:rPr>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55917C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E53E441">
            <w:pPr>
              <w:pStyle w:val="4"/>
              <w:rPr>
                <w:rFonts w:hint="default"/>
              </w:rPr>
            </w:pPr>
            <w:r>
              <w:rPr>
                <w:rFonts w:ascii="仿宋_GB2312" w:hAnsi="仿宋_GB2312" w:eastAsia="仿宋_GB2312" w:cs="仿宋_GB2312"/>
              </w:rPr>
              <w:t xml:space="preserve"> 序号</w:t>
            </w:r>
          </w:p>
        </w:tc>
        <w:tc>
          <w:tcPr>
            <w:tcW w:w="3322" w:type="dxa"/>
          </w:tcPr>
          <w:p w14:paraId="7C50C4CC">
            <w:pPr>
              <w:pStyle w:val="4"/>
              <w:rPr>
                <w:rFonts w:hint="default"/>
              </w:rPr>
            </w:pPr>
            <w:r>
              <w:rPr>
                <w:rFonts w:ascii="仿宋_GB2312" w:hAnsi="仿宋_GB2312" w:eastAsia="仿宋_GB2312" w:cs="仿宋_GB2312"/>
              </w:rPr>
              <w:t xml:space="preserve"> 资格审查要求概况</w:t>
            </w:r>
          </w:p>
        </w:tc>
        <w:tc>
          <w:tcPr>
            <w:tcW w:w="4153" w:type="dxa"/>
          </w:tcPr>
          <w:p w14:paraId="31AF48C7">
            <w:pPr>
              <w:pStyle w:val="4"/>
              <w:rPr>
                <w:rFonts w:hint="default"/>
              </w:rPr>
            </w:pPr>
            <w:r>
              <w:rPr>
                <w:rFonts w:ascii="仿宋_GB2312" w:hAnsi="仿宋_GB2312" w:eastAsia="仿宋_GB2312" w:cs="仿宋_GB2312"/>
              </w:rPr>
              <w:t xml:space="preserve"> 评审点具体描述</w:t>
            </w:r>
          </w:p>
        </w:tc>
      </w:tr>
      <w:tr w14:paraId="3BEB6E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EB1EA21">
            <w:pPr>
              <w:pStyle w:val="4"/>
              <w:rPr>
                <w:rFonts w:hint="default"/>
              </w:rPr>
            </w:pPr>
            <w:r>
              <w:rPr>
                <w:rFonts w:ascii="仿宋_GB2312" w:hAnsi="仿宋_GB2312" w:eastAsia="仿宋_GB2312" w:cs="仿宋_GB2312"/>
              </w:rPr>
              <w:t>1</w:t>
            </w:r>
          </w:p>
        </w:tc>
        <w:tc>
          <w:tcPr>
            <w:tcW w:w="3322" w:type="dxa"/>
          </w:tcPr>
          <w:p w14:paraId="4B5E55A3">
            <w:pPr>
              <w:pStyle w:val="4"/>
              <w:rPr>
                <w:rFonts w:hint="default"/>
              </w:rPr>
            </w:pPr>
            <w:r>
              <w:rPr>
                <w:rFonts w:ascii="仿宋_GB2312" w:hAnsi="仿宋_GB2312" w:eastAsia="仿宋_GB2312" w:cs="仿宋_GB2312"/>
              </w:rPr>
              <w:t>具有独立承担民事责任的能力</w:t>
            </w:r>
          </w:p>
        </w:tc>
        <w:tc>
          <w:tcPr>
            <w:tcW w:w="4153" w:type="dxa"/>
          </w:tcPr>
          <w:p w14:paraId="1E8AE6AF">
            <w:pPr>
              <w:pStyle w:val="4"/>
              <w:rPr>
                <w:rFonts w:hint="default"/>
              </w:rPr>
            </w:pPr>
            <w:r>
              <w:rPr>
                <w:rFonts w:ascii="仿宋_GB2312" w:hAnsi="仿宋_GB2312" w:eastAsia="仿宋_GB2312" w:cs="仿宋_GB2312"/>
              </w:rPr>
              <w:t>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14:paraId="23D1B0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19A985B">
            <w:pPr>
              <w:pStyle w:val="4"/>
              <w:rPr>
                <w:rFonts w:hint="default"/>
              </w:rPr>
            </w:pPr>
            <w:r>
              <w:rPr>
                <w:rFonts w:ascii="仿宋_GB2312" w:hAnsi="仿宋_GB2312" w:eastAsia="仿宋_GB2312" w:cs="仿宋_GB2312"/>
              </w:rPr>
              <w:t>2</w:t>
            </w:r>
          </w:p>
        </w:tc>
        <w:tc>
          <w:tcPr>
            <w:tcW w:w="3322" w:type="dxa"/>
          </w:tcPr>
          <w:p w14:paraId="67A53A9C">
            <w:pPr>
              <w:pStyle w:val="4"/>
              <w:rPr>
                <w:rFonts w:hint="default"/>
              </w:rPr>
            </w:pPr>
            <w:r>
              <w:rPr>
                <w:rFonts w:ascii="仿宋_GB2312" w:hAnsi="仿宋_GB2312" w:eastAsia="仿宋_GB2312" w:cs="仿宋_GB2312"/>
              </w:rPr>
              <w:t>具有良好的商业信誉和健全的财务会计制度</w:t>
            </w:r>
          </w:p>
        </w:tc>
        <w:tc>
          <w:tcPr>
            <w:tcW w:w="4153" w:type="dxa"/>
          </w:tcPr>
          <w:p w14:paraId="0FBF54E2">
            <w:pPr>
              <w:pStyle w:val="4"/>
              <w:rPr>
                <w:rFonts w:hint="default"/>
              </w:rPr>
            </w:pPr>
            <w:r>
              <w:rPr>
                <w:rFonts w:ascii="仿宋_GB2312" w:hAnsi="仿宋_GB2312" w:eastAsia="仿宋_GB2312" w:cs="仿宋_GB2312"/>
              </w:rPr>
              <w:t>提供以下①或②证明材料：①提供2025年度经会计师事务所出具且标注验证码的财务审计报告。该报告须按照《关于加强审计报告查验工作的通知》（财会〔2023〕15 号）要求，在财政部注册会计师行业统一监管平台（http：／／acc.mof.gov.cn）完成报备并取得全国统一验证码。②同时提供a.基本开户行出具的资信证明，b.《基本存款账号信息》或《开户许可证》。</w:t>
            </w:r>
          </w:p>
        </w:tc>
      </w:tr>
      <w:tr w14:paraId="60227B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944CBAB">
            <w:pPr>
              <w:pStyle w:val="4"/>
              <w:rPr>
                <w:rFonts w:hint="default"/>
              </w:rPr>
            </w:pPr>
            <w:r>
              <w:rPr>
                <w:rFonts w:ascii="仿宋_GB2312" w:hAnsi="仿宋_GB2312" w:eastAsia="仿宋_GB2312" w:cs="仿宋_GB2312"/>
              </w:rPr>
              <w:t>3</w:t>
            </w:r>
          </w:p>
        </w:tc>
        <w:tc>
          <w:tcPr>
            <w:tcW w:w="3322" w:type="dxa"/>
          </w:tcPr>
          <w:p w14:paraId="5D0FF515">
            <w:pPr>
              <w:pStyle w:val="4"/>
              <w:rPr>
                <w:rFonts w:hint="default"/>
              </w:rPr>
            </w:pPr>
            <w:r>
              <w:rPr>
                <w:rFonts w:ascii="仿宋_GB2312" w:hAnsi="仿宋_GB2312" w:eastAsia="仿宋_GB2312" w:cs="仿宋_GB2312"/>
              </w:rPr>
              <w:t>有依法缴纳税收和社会保障资金的良好记录</w:t>
            </w:r>
          </w:p>
        </w:tc>
        <w:tc>
          <w:tcPr>
            <w:tcW w:w="4153" w:type="dxa"/>
          </w:tcPr>
          <w:p w14:paraId="725C905B">
            <w:pPr>
              <w:pStyle w:val="4"/>
              <w:rPr>
                <w:rFonts w:hint="default"/>
              </w:rPr>
            </w:pPr>
            <w:r>
              <w:rPr>
                <w:rFonts w:ascii="仿宋_GB2312" w:hAnsi="仿宋_GB2312" w:eastAsia="仿宋_GB2312" w:cs="仿宋_GB2312"/>
              </w:rPr>
              <w:t>提供投标截止日前6个月内任意1个月依法缴纳税收和社会保障资金的相关材料。如依法免税或不需要缴纳社会保障资金的，提供相应证明材料。</w:t>
            </w:r>
          </w:p>
        </w:tc>
      </w:tr>
      <w:tr w14:paraId="652514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C087E7C">
            <w:pPr>
              <w:pStyle w:val="4"/>
              <w:rPr>
                <w:rFonts w:hint="default"/>
              </w:rPr>
            </w:pPr>
            <w:r>
              <w:rPr>
                <w:rFonts w:ascii="仿宋_GB2312" w:hAnsi="仿宋_GB2312" w:eastAsia="仿宋_GB2312" w:cs="仿宋_GB2312"/>
              </w:rPr>
              <w:t>4</w:t>
            </w:r>
          </w:p>
        </w:tc>
        <w:tc>
          <w:tcPr>
            <w:tcW w:w="3322" w:type="dxa"/>
          </w:tcPr>
          <w:p w14:paraId="10FB4CB0">
            <w:pPr>
              <w:pStyle w:val="4"/>
              <w:rPr>
                <w:rFonts w:hint="default"/>
              </w:rPr>
            </w:pPr>
            <w:r>
              <w:rPr>
                <w:rFonts w:ascii="仿宋_GB2312" w:hAnsi="仿宋_GB2312" w:eastAsia="仿宋_GB2312" w:cs="仿宋_GB2312"/>
              </w:rPr>
              <w:t>履行合同所必需的设备和专业技术能力</w:t>
            </w:r>
          </w:p>
        </w:tc>
        <w:tc>
          <w:tcPr>
            <w:tcW w:w="4153" w:type="dxa"/>
          </w:tcPr>
          <w:p w14:paraId="04EF2A70">
            <w:pPr>
              <w:pStyle w:val="4"/>
              <w:rPr>
                <w:rFonts w:hint="default"/>
              </w:rPr>
            </w:pPr>
            <w:r>
              <w:rPr>
                <w:rFonts w:ascii="仿宋_GB2312" w:hAnsi="仿宋_GB2312" w:eastAsia="仿宋_GB2312" w:cs="仿宋_GB2312"/>
              </w:rPr>
              <w:t>按投标文件格式填报设备及专业技术能力情况。</w:t>
            </w:r>
          </w:p>
        </w:tc>
      </w:tr>
      <w:tr w14:paraId="1CABC5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4B1816D">
            <w:pPr>
              <w:pStyle w:val="4"/>
              <w:rPr>
                <w:rFonts w:hint="default"/>
              </w:rPr>
            </w:pPr>
            <w:r>
              <w:rPr>
                <w:rFonts w:ascii="仿宋_GB2312" w:hAnsi="仿宋_GB2312" w:eastAsia="仿宋_GB2312" w:cs="仿宋_GB2312"/>
              </w:rPr>
              <w:t>5</w:t>
            </w:r>
          </w:p>
        </w:tc>
        <w:tc>
          <w:tcPr>
            <w:tcW w:w="3322" w:type="dxa"/>
          </w:tcPr>
          <w:p w14:paraId="54F6C8B6">
            <w:pPr>
              <w:pStyle w:val="4"/>
              <w:rPr>
                <w:rFonts w:hint="default"/>
              </w:rPr>
            </w:pPr>
            <w:r>
              <w:rPr>
                <w:rFonts w:ascii="仿宋_GB2312" w:hAnsi="仿宋_GB2312" w:eastAsia="仿宋_GB2312" w:cs="仿宋_GB2312"/>
              </w:rPr>
              <w:t>参加采购活动前3年内，在经营活动中没有重大违法记录</w:t>
            </w:r>
          </w:p>
        </w:tc>
        <w:tc>
          <w:tcPr>
            <w:tcW w:w="4153" w:type="dxa"/>
          </w:tcPr>
          <w:p w14:paraId="2711812D">
            <w:pPr>
              <w:pStyle w:val="4"/>
              <w:rPr>
                <w:rFonts w:hint="default"/>
              </w:rPr>
            </w:pPr>
            <w:r>
              <w:rPr>
                <w:rFonts w:ascii="仿宋_GB2312" w:hAnsi="仿宋_GB2312" w:eastAsia="仿宋_GB2312" w:cs="仿宋_GB2312"/>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14:paraId="73E5ED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87CCEEF">
            <w:pPr>
              <w:pStyle w:val="4"/>
              <w:rPr>
                <w:rFonts w:hint="default"/>
              </w:rPr>
            </w:pPr>
            <w:r>
              <w:rPr>
                <w:rFonts w:ascii="仿宋_GB2312" w:hAnsi="仿宋_GB2312" w:eastAsia="仿宋_GB2312" w:cs="仿宋_GB2312"/>
              </w:rPr>
              <w:t>6</w:t>
            </w:r>
          </w:p>
        </w:tc>
        <w:tc>
          <w:tcPr>
            <w:tcW w:w="3322" w:type="dxa"/>
          </w:tcPr>
          <w:p w14:paraId="0CA98946">
            <w:pPr>
              <w:pStyle w:val="4"/>
              <w:rPr>
                <w:rFonts w:hint="default"/>
              </w:rPr>
            </w:pPr>
            <w:r>
              <w:rPr>
                <w:rFonts w:ascii="仿宋_GB2312" w:hAnsi="仿宋_GB2312" w:eastAsia="仿宋_GB2312" w:cs="仿宋_GB2312"/>
              </w:rPr>
              <w:t>供应商必须符合法律、行政法规规定的其他条件</w:t>
            </w:r>
          </w:p>
        </w:tc>
        <w:tc>
          <w:tcPr>
            <w:tcW w:w="4153" w:type="dxa"/>
          </w:tcPr>
          <w:p w14:paraId="6275B4BF">
            <w:pPr>
              <w:pStyle w:val="4"/>
              <w:rPr>
                <w:rFonts w:hint="default"/>
              </w:rPr>
            </w:pPr>
            <w:r>
              <w:rPr>
                <w:rFonts w:ascii="仿宋_GB2312" w:hAnsi="仿宋_GB2312" w:eastAsia="仿宋_GB2312" w:cs="仿宋_GB2312"/>
              </w:rPr>
              <w:t>参照投标函相关承诺格式内容。</w:t>
            </w:r>
          </w:p>
        </w:tc>
      </w:tr>
    </w:tbl>
    <w:p w14:paraId="08C9FEC3">
      <w:pPr>
        <w:pStyle w:val="4"/>
        <w:ind w:firstLine="480"/>
        <w:rPr>
          <w:rFonts w:hint="default"/>
        </w:rPr>
      </w:pPr>
      <w:r>
        <w:rPr>
          <w:rFonts w:ascii="仿宋_GB2312" w:hAnsi="仿宋_GB2312" w:eastAsia="仿宋_GB2312" w:cs="仿宋_GB2312"/>
        </w:rPr>
        <w:t>特定资格审查</w:t>
      </w:r>
    </w:p>
    <w:p w14:paraId="587F502A">
      <w:pPr>
        <w:pStyle w:val="4"/>
        <w:rPr>
          <w:rFonts w:hint="default"/>
        </w:rPr>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4984"/>
      </w:tblGrid>
      <w:tr w14:paraId="089CA6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34B363E">
            <w:pPr>
              <w:pStyle w:val="4"/>
              <w:rPr>
                <w:rFonts w:hint="default"/>
              </w:rPr>
            </w:pPr>
            <w:r>
              <w:rPr>
                <w:rFonts w:ascii="仿宋_GB2312" w:hAnsi="仿宋_GB2312" w:eastAsia="仿宋_GB2312" w:cs="仿宋_GB2312"/>
              </w:rPr>
              <w:t xml:space="preserve"> 资格审查要求概况</w:t>
            </w:r>
          </w:p>
        </w:tc>
        <w:tc>
          <w:tcPr>
            <w:tcW w:w="4984" w:type="dxa"/>
          </w:tcPr>
          <w:p w14:paraId="03D242A0">
            <w:pPr>
              <w:pStyle w:val="4"/>
              <w:rPr>
                <w:rFonts w:hint="default"/>
              </w:rPr>
            </w:pPr>
            <w:r>
              <w:rPr>
                <w:rFonts w:ascii="仿宋_GB2312" w:hAnsi="仿宋_GB2312" w:eastAsia="仿宋_GB2312" w:cs="仿宋_GB2312"/>
              </w:rPr>
              <w:t xml:space="preserve"> 评审点具体描述</w:t>
            </w:r>
          </w:p>
        </w:tc>
      </w:tr>
      <w:tr w14:paraId="46440D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37E5855">
            <w:pPr>
              <w:pStyle w:val="4"/>
              <w:rPr>
                <w:rFonts w:hint="default"/>
              </w:rPr>
            </w:pPr>
            <w:r>
              <w:rPr>
                <w:rFonts w:ascii="仿宋_GB2312" w:hAnsi="仿宋_GB2312" w:eastAsia="仿宋_GB2312" w:cs="仿宋_GB2312"/>
              </w:rPr>
              <w:t>其他条件</w:t>
            </w:r>
          </w:p>
        </w:tc>
        <w:tc>
          <w:tcPr>
            <w:tcW w:w="4984" w:type="dxa"/>
          </w:tcPr>
          <w:p w14:paraId="2A363A13">
            <w:pPr>
              <w:pStyle w:val="4"/>
              <w:rPr>
                <w:rFonts w:hint="default"/>
              </w:rPr>
            </w:pPr>
            <w:r>
              <w:rPr>
                <w:rFonts w:ascii="仿宋_GB2312" w:hAnsi="仿宋_GB2312" w:eastAsia="仿宋_GB2312" w:cs="仿宋_GB2312"/>
              </w:rPr>
              <w:t>为本采购项目提供整体设计、规范编制或者项目管理、监理、检测等服务的供应商，不得参与本项目投标（提供承诺函）。</w:t>
            </w:r>
          </w:p>
        </w:tc>
      </w:tr>
      <w:tr w14:paraId="48BF4A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8B81BB7">
            <w:pPr>
              <w:pStyle w:val="4"/>
              <w:rPr>
                <w:rFonts w:hint="default"/>
              </w:rPr>
            </w:pPr>
            <w:r>
              <w:rPr>
                <w:rFonts w:ascii="仿宋_GB2312" w:hAnsi="仿宋_GB2312" w:eastAsia="仿宋_GB2312" w:cs="仿宋_GB2312"/>
              </w:rPr>
              <w:t>其他条件</w:t>
            </w:r>
          </w:p>
        </w:tc>
        <w:tc>
          <w:tcPr>
            <w:tcW w:w="4984" w:type="dxa"/>
          </w:tcPr>
          <w:p w14:paraId="7F31685C">
            <w:pPr>
              <w:pStyle w:val="4"/>
              <w:rPr>
                <w:rFonts w:hint="default"/>
              </w:rPr>
            </w:pPr>
            <w:r>
              <w:rPr>
                <w:rFonts w:ascii="仿宋_GB2312" w:hAnsi="仿宋_GB2312" w:eastAsia="仿宋_GB2312" w:cs="仿宋_GB2312"/>
              </w:rPr>
              <w:t>单位负责人为同一人或者存在直接控股、管理关系的不同供应商，不得同时参加本采购项目投标。</w:t>
            </w:r>
          </w:p>
        </w:tc>
      </w:tr>
      <w:tr w14:paraId="28BCBD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ACF5EFC">
            <w:pPr>
              <w:pStyle w:val="4"/>
              <w:rPr>
                <w:rFonts w:hint="default"/>
              </w:rPr>
            </w:pPr>
            <w:r>
              <w:rPr>
                <w:rFonts w:ascii="仿宋_GB2312" w:hAnsi="仿宋_GB2312" w:eastAsia="仿宋_GB2312" w:cs="仿宋_GB2312"/>
              </w:rPr>
              <w:t>信用记录</w:t>
            </w:r>
          </w:p>
        </w:tc>
        <w:tc>
          <w:tcPr>
            <w:tcW w:w="4984" w:type="dxa"/>
          </w:tcPr>
          <w:p w14:paraId="7A920A2C">
            <w:pPr>
              <w:pStyle w:val="4"/>
              <w:rPr>
                <w:rFonts w:hint="default"/>
              </w:rPr>
            </w:pPr>
            <w:r>
              <w:rPr>
                <w:rFonts w:ascii="仿宋_GB2312" w:hAnsi="仿宋_GB2312" w:eastAsia="仿宋_GB2312" w:cs="仿宋_GB2312"/>
              </w:rPr>
              <w:t xml:space="preserve">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tc>
      </w:tr>
    </w:tbl>
    <w:p w14:paraId="391E177A">
      <w:pPr>
        <w:pStyle w:val="4"/>
        <w:rPr>
          <w:rFonts w:hint="default"/>
        </w:rPr>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4984"/>
      </w:tblGrid>
      <w:tr w14:paraId="1F87EF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A975D5C">
            <w:pPr>
              <w:pStyle w:val="4"/>
              <w:rPr>
                <w:rFonts w:hint="default"/>
              </w:rPr>
            </w:pPr>
            <w:r>
              <w:rPr>
                <w:rFonts w:ascii="仿宋_GB2312" w:hAnsi="仿宋_GB2312" w:eastAsia="仿宋_GB2312" w:cs="仿宋_GB2312"/>
              </w:rPr>
              <w:t xml:space="preserve"> 资格审查要求概况</w:t>
            </w:r>
          </w:p>
        </w:tc>
        <w:tc>
          <w:tcPr>
            <w:tcW w:w="4984" w:type="dxa"/>
          </w:tcPr>
          <w:p w14:paraId="5212F734">
            <w:pPr>
              <w:pStyle w:val="4"/>
              <w:rPr>
                <w:rFonts w:hint="default"/>
              </w:rPr>
            </w:pPr>
            <w:r>
              <w:rPr>
                <w:rFonts w:ascii="仿宋_GB2312" w:hAnsi="仿宋_GB2312" w:eastAsia="仿宋_GB2312" w:cs="仿宋_GB2312"/>
              </w:rPr>
              <w:t xml:space="preserve"> 评审点具体描述</w:t>
            </w:r>
          </w:p>
        </w:tc>
      </w:tr>
      <w:tr w14:paraId="02D663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BB23CD4">
            <w:pPr>
              <w:pStyle w:val="4"/>
              <w:rPr>
                <w:rFonts w:hint="default"/>
              </w:rPr>
            </w:pPr>
            <w:r>
              <w:rPr>
                <w:rFonts w:ascii="仿宋_GB2312" w:hAnsi="仿宋_GB2312" w:eastAsia="仿宋_GB2312" w:cs="仿宋_GB2312"/>
              </w:rPr>
              <w:t>其他条件</w:t>
            </w:r>
          </w:p>
        </w:tc>
        <w:tc>
          <w:tcPr>
            <w:tcW w:w="4984" w:type="dxa"/>
          </w:tcPr>
          <w:p w14:paraId="60500F31">
            <w:pPr>
              <w:pStyle w:val="4"/>
              <w:rPr>
                <w:rFonts w:hint="default"/>
              </w:rPr>
            </w:pPr>
            <w:r>
              <w:rPr>
                <w:rFonts w:ascii="仿宋_GB2312" w:hAnsi="仿宋_GB2312" w:eastAsia="仿宋_GB2312" w:cs="仿宋_GB2312"/>
              </w:rPr>
              <w:t>供应商须符合下列条件之一，首次响应时提供证书复印件： ①具有有效的食品经营许可证， ②具有有效的食品药品经营许可证（许可范围须与餐饮或食品相关）。注：如所属地另有规定的，则按当地规定执行（提供相关文件及证明效力上符合文件要求的证明材料）。</w:t>
            </w:r>
          </w:p>
        </w:tc>
      </w:tr>
      <w:tr w14:paraId="4B24F4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317C9DE">
            <w:pPr>
              <w:pStyle w:val="4"/>
              <w:rPr>
                <w:rFonts w:hint="default"/>
              </w:rPr>
            </w:pPr>
            <w:r>
              <w:rPr>
                <w:rFonts w:ascii="仿宋_GB2312" w:hAnsi="仿宋_GB2312" w:eastAsia="仿宋_GB2312" w:cs="仿宋_GB2312"/>
              </w:rPr>
              <w:t>其他条件</w:t>
            </w:r>
          </w:p>
        </w:tc>
        <w:tc>
          <w:tcPr>
            <w:tcW w:w="4984" w:type="dxa"/>
          </w:tcPr>
          <w:p w14:paraId="3596F00C">
            <w:pPr>
              <w:pStyle w:val="4"/>
              <w:rPr>
                <w:rFonts w:hint="default"/>
              </w:rPr>
            </w:pPr>
            <w:r>
              <w:rPr>
                <w:rFonts w:ascii="仿宋_GB2312" w:hAnsi="仿宋_GB2312" w:eastAsia="仿宋_GB2312" w:cs="仿宋_GB2312"/>
              </w:rPr>
              <w:t>为本采购项目提供整体设计、规范编制或者项目管理、监理、检测等服务的供应商，不得参与本项目投标（提供承诺函）。</w:t>
            </w:r>
          </w:p>
        </w:tc>
      </w:tr>
      <w:tr w14:paraId="4505D2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FACDF23">
            <w:pPr>
              <w:pStyle w:val="4"/>
              <w:rPr>
                <w:rFonts w:hint="default"/>
              </w:rPr>
            </w:pPr>
            <w:r>
              <w:rPr>
                <w:rFonts w:ascii="仿宋_GB2312" w:hAnsi="仿宋_GB2312" w:eastAsia="仿宋_GB2312" w:cs="仿宋_GB2312"/>
              </w:rPr>
              <w:t>其他条件</w:t>
            </w:r>
          </w:p>
        </w:tc>
        <w:tc>
          <w:tcPr>
            <w:tcW w:w="4984" w:type="dxa"/>
          </w:tcPr>
          <w:p w14:paraId="491FE786">
            <w:pPr>
              <w:pStyle w:val="4"/>
              <w:rPr>
                <w:rFonts w:hint="default"/>
              </w:rPr>
            </w:pPr>
            <w:r>
              <w:rPr>
                <w:rFonts w:ascii="仿宋_GB2312" w:hAnsi="仿宋_GB2312" w:eastAsia="仿宋_GB2312" w:cs="仿宋_GB2312"/>
              </w:rPr>
              <w:t>单位负责人为同一人或者存在直接控股、管理关系的不同供应商，不得同时参加本采购项目投标。</w:t>
            </w:r>
          </w:p>
        </w:tc>
      </w:tr>
      <w:tr w14:paraId="4B911C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65E0987">
            <w:pPr>
              <w:pStyle w:val="4"/>
              <w:rPr>
                <w:rFonts w:hint="default"/>
              </w:rPr>
            </w:pPr>
            <w:r>
              <w:rPr>
                <w:rFonts w:ascii="仿宋_GB2312" w:hAnsi="仿宋_GB2312" w:eastAsia="仿宋_GB2312" w:cs="仿宋_GB2312"/>
              </w:rPr>
              <w:t>信用记录</w:t>
            </w:r>
          </w:p>
        </w:tc>
        <w:tc>
          <w:tcPr>
            <w:tcW w:w="4984" w:type="dxa"/>
          </w:tcPr>
          <w:p w14:paraId="50E3E004">
            <w:pPr>
              <w:pStyle w:val="4"/>
              <w:rPr>
                <w:rFonts w:hint="default"/>
              </w:rPr>
            </w:pPr>
            <w:r>
              <w:rPr>
                <w:rFonts w:ascii="仿宋_GB2312" w:hAnsi="仿宋_GB2312" w:eastAsia="仿宋_GB2312" w:cs="仿宋_GB2312"/>
              </w:rPr>
              <w:t xml:space="preserve">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tc>
      </w:tr>
    </w:tbl>
    <w:p w14:paraId="05DD3A5B">
      <w:pPr>
        <w:pStyle w:val="4"/>
        <w:ind w:firstLine="480"/>
        <w:rPr>
          <w:rFonts w:hint="default"/>
        </w:rPr>
      </w:pPr>
      <w:r>
        <w:rPr>
          <w:rFonts w:ascii="仿宋_GB2312" w:hAnsi="仿宋_GB2312" w:eastAsia="仿宋_GB2312" w:cs="仿宋_GB2312"/>
        </w:rPr>
        <w:t xml:space="preserve"> 落实政府采购政策需满足的资格要求</w:t>
      </w:r>
    </w:p>
    <w:p w14:paraId="1BCE7ACD">
      <w:pPr>
        <w:pStyle w:val="4"/>
        <w:rPr>
          <w:rFonts w:hint="default"/>
        </w:rPr>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267813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2F76C4D">
            <w:pPr>
              <w:pStyle w:val="4"/>
              <w:rPr>
                <w:rFonts w:hint="default"/>
              </w:rPr>
            </w:pPr>
            <w:r>
              <w:rPr>
                <w:rFonts w:ascii="仿宋_GB2312" w:hAnsi="仿宋_GB2312" w:eastAsia="仿宋_GB2312" w:cs="仿宋_GB2312"/>
              </w:rPr>
              <w:t xml:space="preserve"> 序号</w:t>
            </w:r>
          </w:p>
        </w:tc>
        <w:tc>
          <w:tcPr>
            <w:tcW w:w="3322" w:type="dxa"/>
          </w:tcPr>
          <w:p w14:paraId="333810D7">
            <w:pPr>
              <w:pStyle w:val="4"/>
              <w:rPr>
                <w:rFonts w:hint="default"/>
              </w:rPr>
            </w:pPr>
            <w:r>
              <w:rPr>
                <w:rFonts w:ascii="仿宋_GB2312" w:hAnsi="仿宋_GB2312" w:eastAsia="仿宋_GB2312" w:cs="仿宋_GB2312"/>
              </w:rPr>
              <w:t xml:space="preserve"> 资格审查要求概况</w:t>
            </w:r>
          </w:p>
        </w:tc>
        <w:tc>
          <w:tcPr>
            <w:tcW w:w="4153" w:type="dxa"/>
          </w:tcPr>
          <w:p w14:paraId="22B49DEF">
            <w:pPr>
              <w:pStyle w:val="4"/>
              <w:rPr>
                <w:rFonts w:hint="default"/>
              </w:rPr>
            </w:pPr>
            <w:r>
              <w:rPr>
                <w:rFonts w:ascii="仿宋_GB2312" w:hAnsi="仿宋_GB2312" w:eastAsia="仿宋_GB2312" w:cs="仿宋_GB2312"/>
              </w:rPr>
              <w:t xml:space="preserve"> 评审点具体描述</w:t>
            </w:r>
          </w:p>
        </w:tc>
      </w:tr>
      <w:tr w14:paraId="614EBE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D09BAC6">
            <w:pPr>
              <w:pStyle w:val="4"/>
              <w:rPr>
                <w:rFonts w:hint="default"/>
              </w:rPr>
            </w:pPr>
            <w:r>
              <w:rPr>
                <w:rFonts w:ascii="仿宋_GB2312" w:hAnsi="仿宋_GB2312" w:eastAsia="仿宋_GB2312" w:cs="仿宋_GB2312"/>
              </w:rPr>
              <w:t>1</w:t>
            </w:r>
          </w:p>
        </w:tc>
        <w:tc>
          <w:tcPr>
            <w:tcW w:w="3322" w:type="dxa"/>
          </w:tcPr>
          <w:p w14:paraId="33CEE8E0">
            <w:pPr>
              <w:pStyle w:val="4"/>
              <w:rPr>
                <w:rFonts w:hint="default"/>
              </w:rPr>
            </w:pPr>
            <w:r>
              <w:rPr>
                <w:rFonts w:ascii="仿宋_GB2312" w:hAnsi="仿宋_GB2312" w:eastAsia="仿宋_GB2312" w:cs="仿宋_GB2312"/>
              </w:rPr>
              <w:t>本采购包专门面向中小企业采购</w:t>
            </w:r>
          </w:p>
        </w:tc>
        <w:tc>
          <w:tcPr>
            <w:tcW w:w="4153" w:type="dxa"/>
          </w:tcPr>
          <w:p w14:paraId="5FF08C9D">
            <w:pPr>
              <w:pStyle w:val="4"/>
              <w:rPr>
                <w:rFonts w:hint="default"/>
              </w:rPr>
            </w:pPr>
            <w:r>
              <w:rPr>
                <w:rFonts w:ascii="仿宋_GB2312" w:hAnsi="仿宋_GB2312" w:eastAsia="仿宋_GB2312" w:cs="仿宋_GB2312"/>
              </w:rPr>
              <w:t>本项目采购包1属于专门面向小微企业采购的项目。供应商须为符合本项目采购标的对应行业（物业管理）划分标准的小微企业（监狱企业、残疾人福利单位视同小型、微型企业）。注1：小微企业以供应商填写的《中小企业声明函（服务）》（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 注2：根据《政府采购促进中小企业发展管理办法》(财库〔2020〕46号）的规定，小微企业是指在中华人民共和国境内依法设立，依据国务院批准的中小企业划分标准确定的中型企业、小型企业和微型企业，但与大企业的负责人为同一人，或者与大企业存在直接控股、管理关系的除外。 符合小微企业划分标准的个体工商户，在政府采购活动中视同小微企业。</w:t>
            </w:r>
          </w:p>
        </w:tc>
      </w:tr>
    </w:tbl>
    <w:p w14:paraId="170F90A4">
      <w:pPr>
        <w:pStyle w:val="4"/>
        <w:rPr>
          <w:rFonts w:hint="default"/>
        </w:rPr>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6FF279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057E255">
            <w:pPr>
              <w:pStyle w:val="4"/>
              <w:rPr>
                <w:rFonts w:hint="default"/>
              </w:rPr>
            </w:pPr>
            <w:r>
              <w:rPr>
                <w:rFonts w:ascii="仿宋_GB2312" w:hAnsi="仿宋_GB2312" w:eastAsia="仿宋_GB2312" w:cs="仿宋_GB2312"/>
              </w:rPr>
              <w:t xml:space="preserve"> 序号</w:t>
            </w:r>
          </w:p>
        </w:tc>
        <w:tc>
          <w:tcPr>
            <w:tcW w:w="3322" w:type="dxa"/>
          </w:tcPr>
          <w:p w14:paraId="1D9A4F92">
            <w:pPr>
              <w:pStyle w:val="4"/>
              <w:rPr>
                <w:rFonts w:hint="default"/>
              </w:rPr>
            </w:pPr>
            <w:r>
              <w:rPr>
                <w:rFonts w:ascii="仿宋_GB2312" w:hAnsi="仿宋_GB2312" w:eastAsia="仿宋_GB2312" w:cs="仿宋_GB2312"/>
              </w:rPr>
              <w:t xml:space="preserve"> 资格审查要求概况</w:t>
            </w:r>
          </w:p>
        </w:tc>
        <w:tc>
          <w:tcPr>
            <w:tcW w:w="4153" w:type="dxa"/>
          </w:tcPr>
          <w:p w14:paraId="76087EF5">
            <w:pPr>
              <w:pStyle w:val="4"/>
              <w:rPr>
                <w:rFonts w:hint="default"/>
              </w:rPr>
            </w:pPr>
            <w:r>
              <w:rPr>
                <w:rFonts w:ascii="仿宋_GB2312" w:hAnsi="仿宋_GB2312" w:eastAsia="仿宋_GB2312" w:cs="仿宋_GB2312"/>
              </w:rPr>
              <w:t xml:space="preserve"> 评审点具体描述</w:t>
            </w:r>
          </w:p>
        </w:tc>
      </w:tr>
      <w:tr w14:paraId="384B5B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B7E771E">
            <w:pPr>
              <w:pStyle w:val="4"/>
              <w:rPr>
                <w:rFonts w:hint="default"/>
              </w:rPr>
            </w:pPr>
            <w:r>
              <w:rPr>
                <w:rFonts w:ascii="仿宋_GB2312" w:hAnsi="仿宋_GB2312" w:eastAsia="仿宋_GB2312" w:cs="仿宋_GB2312"/>
              </w:rPr>
              <w:t>1</w:t>
            </w:r>
          </w:p>
        </w:tc>
        <w:tc>
          <w:tcPr>
            <w:tcW w:w="3322" w:type="dxa"/>
          </w:tcPr>
          <w:p w14:paraId="20E2366C">
            <w:pPr>
              <w:pStyle w:val="4"/>
              <w:rPr>
                <w:rFonts w:hint="default"/>
              </w:rPr>
            </w:pPr>
            <w:r>
              <w:rPr>
                <w:rFonts w:ascii="仿宋_GB2312" w:hAnsi="仿宋_GB2312" w:eastAsia="仿宋_GB2312" w:cs="仿宋_GB2312"/>
              </w:rPr>
              <w:t>本采购包专门面向中小企业采购</w:t>
            </w:r>
          </w:p>
        </w:tc>
        <w:tc>
          <w:tcPr>
            <w:tcW w:w="4153" w:type="dxa"/>
          </w:tcPr>
          <w:p w14:paraId="626C67C3">
            <w:pPr>
              <w:pStyle w:val="4"/>
              <w:rPr>
                <w:rFonts w:hint="default"/>
              </w:rPr>
            </w:pPr>
            <w:r>
              <w:rPr>
                <w:rFonts w:ascii="仿宋_GB2312" w:hAnsi="仿宋_GB2312" w:eastAsia="仿宋_GB2312" w:cs="仿宋_GB2312"/>
              </w:rPr>
              <w:t>本项目采购包2属于专门面中小企业采购的项目。供应商须为符合本项目采购标的对应行业（餐饮业）划分标准的中小企业（监狱企业、残疾人福利单位视同小型、微型企业）。注1：中小企业以供应商填写的《中小企业声明函（服务）》（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 注2：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tc>
      </w:tr>
    </w:tbl>
    <w:p w14:paraId="56CF3A64">
      <w:pPr>
        <w:pStyle w:val="4"/>
        <w:ind w:firstLine="480"/>
        <w:rPr>
          <w:rFonts w:hint="default"/>
        </w:rPr>
      </w:pPr>
      <w:r>
        <w:rPr>
          <w:rFonts w:ascii="仿宋_GB2312" w:hAnsi="仿宋_GB2312" w:eastAsia="仿宋_GB2312" w:cs="仿宋_GB2312"/>
        </w:rPr>
        <w:t>表二符合性审查表：</w:t>
      </w:r>
    </w:p>
    <w:p w14:paraId="0B0F2C3A">
      <w:pPr>
        <w:pStyle w:val="4"/>
        <w:rPr>
          <w:rFonts w:hint="default"/>
        </w:rPr>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23D679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4B745C2">
            <w:pPr>
              <w:pStyle w:val="4"/>
              <w:rPr>
                <w:rFonts w:hint="default"/>
              </w:rPr>
            </w:pPr>
            <w:r>
              <w:rPr>
                <w:rFonts w:ascii="仿宋_GB2312" w:hAnsi="仿宋_GB2312" w:eastAsia="仿宋_GB2312" w:cs="仿宋_GB2312"/>
              </w:rPr>
              <w:t xml:space="preserve"> 序号</w:t>
            </w:r>
          </w:p>
        </w:tc>
        <w:tc>
          <w:tcPr>
            <w:tcW w:w="3115" w:type="dxa"/>
          </w:tcPr>
          <w:p w14:paraId="44C05AB0">
            <w:pPr>
              <w:pStyle w:val="4"/>
              <w:rPr>
                <w:rFonts w:hint="default"/>
              </w:rPr>
            </w:pPr>
            <w:r>
              <w:rPr>
                <w:rFonts w:ascii="仿宋_GB2312" w:hAnsi="仿宋_GB2312" w:eastAsia="仿宋_GB2312" w:cs="仿宋_GB2312"/>
              </w:rPr>
              <w:t xml:space="preserve"> 符合审查要求概况</w:t>
            </w:r>
          </w:p>
        </w:tc>
        <w:tc>
          <w:tcPr>
            <w:tcW w:w="4153" w:type="dxa"/>
          </w:tcPr>
          <w:p w14:paraId="3D78A5B3">
            <w:pPr>
              <w:pStyle w:val="4"/>
              <w:rPr>
                <w:rFonts w:hint="default"/>
              </w:rPr>
            </w:pPr>
            <w:r>
              <w:rPr>
                <w:rFonts w:ascii="仿宋_GB2312" w:hAnsi="仿宋_GB2312" w:eastAsia="仿宋_GB2312" w:cs="仿宋_GB2312"/>
              </w:rPr>
              <w:t xml:space="preserve"> 评审点具体描述</w:t>
            </w:r>
          </w:p>
        </w:tc>
      </w:tr>
      <w:tr w14:paraId="4630D1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7DD073E">
            <w:pPr>
              <w:pStyle w:val="4"/>
              <w:rPr>
                <w:rFonts w:hint="default"/>
              </w:rPr>
            </w:pPr>
            <w:r>
              <w:rPr>
                <w:rFonts w:ascii="仿宋_GB2312" w:hAnsi="仿宋_GB2312" w:eastAsia="仿宋_GB2312" w:cs="仿宋_GB2312"/>
              </w:rPr>
              <w:t>1</w:t>
            </w:r>
          </w:p>
        </w:tc>
        <w:tc>
          <w:tcPr>
            <w:tcW w:w="3115" w:type="dxa"/>
          </w:tcPr>
          <w:p w14:paraId="4D82125C">
            <w:pPr>
              <w:pStyle w:val="4"/>
              <w:rPr>
                <w:rFonts w:hint="default"/>
              </w:rPr>
            </w:pPr>
            <w:r>
              <w:rPr>
                <w:rFonts w:ascii="仿宋_GB2312" w:hAnsi="仿宋_GB2312" w:eastAsia="仿宋_GB2312" w:cs="仿宋_GB2312"/>
              </w:rPr>
              <w:t>投标（报价）总金额</w:t>
            </w:r>
          </w:p>
        </w:tc>
        <w:tc>
          <w:tcPr>
            <w:tcW w:w="4153" w:type="dxa"/>
          </w:tcPr>
          <w:p w14:paraId="62B3D48E">
            <w:pPr>
              <w:pStyle w:val="4"/>
              <w:rPr>
                <w:rFonts w:hint="default"/>
              </w:rPr>
            </w:pPr>
            <w:r>
              <w:rPr>
                <w:rFonts w:ascii="仿宋_GB2312" w:hAnsi="仿宋_GB2312" w:eastAsia="仿宋_GB2312" w:cs="仿宋_GB2312"/>
              </w:rPr>
              <w:t>投标（报价）总金额是固定价且是唯一的，未超过本项目采购预算。</w:t>
            </w:r>
          </w:p>
        </w:tc>
      </w:tr>
      <w:tr w14:paraId="111138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5728012">
            <w:pPr>
              <w:pStyle w:val="4"/>
              <w:rPr>
                <w:rFonts w:hint="default"/>
              </w:rPr>
            </w:pPr>
            <w:r>
              <w:rPr>
                <w:rFonts w:ascii="仿宋_GB2312" w:hAnsi="仿宋_GB2312" w:eastAsia="仿宋_GB2312" w:cs="仿宋_GB2312"/>
              </w:rPr>
              <w:t>2</w:t>
            </w:r>
          </w:p>
        </w:tc>
        <w:tc>
          <w:tcPr>
            <w:tcW w:w="3115" w:type="dxa"/>
          </w:tcPr>
          <w:p w14:paraId="27C71345">
            <w:pPr>
              <w:pStyle w:val="4"/>
              <w:rPr>
                <w:rFonts w:hint="default"/>
              </w:rPr>
            </w:pPr>
            <w:r>
              <w:rPr>
                <w:rFonts w:ascii="仿宋_GB2312" w:hAnsi="仿宋_GB2312" w:eastAsia="仿宋_GB2312" w:cs="仿宋_GB2312"/>
              </w:rPr>
              <w:t>标的内容报价</w:t>
            </w:r>
          </w:p>
        </w:tc>
        <w:tc>
          <w:tcPr>
            <w:tcW w:w="4153" w:type="dxa"/>
          </w:tcPr>
          <w:p w14:paraId="1EE75F81">
            <w:pPr>
              <w:pStyle w:val="4"/>
              <w:rPr>
                <w:rFonts w:hint="default"/>
              </w:rPr>
            </w:pPr>
            <w:r>
              <w:rPr>
                <w:rFonts w:ascii="仿宋_GB2312" w:hAnsi="仿宋_GB2312" w:eastAsia="仿宋_GB2312" w:cs="仿宋_GB2312"/>
              </w:rPr>
              <w:t>对标的内容没有报价漏项</w:t>
            </w:r>
          </w:p>
        </w:tc>
      </w:tr>
      <w:tr w14:paraId="43ABE2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3EA08AC">
            <w:pPr>
              <w:pStyle w:val="4"/>
              <w:rPr>
                <w:rFonts w:hint="default"/>
              </w:rPr>
            </w:pPr>
            <w:r>
              <w:rPr>
                <w:rFonts w:ascii="仿宋_GB2312" w:hAnsi="仿宋_GB2312" w:eastAsia="仿宋_GB2312" w:cs="仿宋_GB2312"/>
              </w:rPr>
              <w:t>3</w:t>
            </w:r>
          </w:p>
        </w:tc>
        <w:tc>
          <w:tcPr>
            <w:tcW w:w="3115" w:type="dxa"/>
          </w:tcPr>
          <w:p w14:paraId="53106AF2">
            <w:pPr>
              <w:pStyle w:val="4"/>
              <w:rPr>
                <w:rFonts w:hint="default"/>
              </w:rPr>
            </w:pPr>
            <w:r>
              <w:rPr>
                <w:rFonts w:ascii="仿宋_GB2312" w:hAnsi="仿宋_GB2312" w:eastAsia="仿宋_GB2312" w:cs="仿宋_GB2312"/>
              </w:rPr>
              <w:t>投标函</w:t>
            </w:r>
          </w:p>
        </w:tc>
        <w:tc>
          <w:tcPr>
            <w:tcW w:w="4153" w:type="dxa"/>
          </w:tcPr>
          <w:p w14:paraId="32EAF6A5">
            <w:pPr>
              <w:pStyle w:val="4"/>
              <w:rPr>
                <w:rFonts w:hint="default"/>
              </w:rPr>
            </w:pPr>
            <w:r>
              <w:rPr>
                <w:rFonts w:ascii="仿宋_GB2312" w:hAnsi="仿宋_GB2312" w:eastAsia="仿宋_GB2312" w:cs="仿宋_GB2312"/>
              </w:rPr>
              <w:t>提交投标函。投标函按规定格式填写，内容完整。</w:t>
            </w:r>
          </w:p>
        </w:tc>
      </w:tr>
      <w:tr w14:paraId="32F3E0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0D28E52">
            <w:pPr>
              <w:pStyle w:val="4"/>
              <w:rPr>
                <w:rFonts w:hint="default"/>
              </w:rPr>
            </w:pPr>
            <w:r>
              <w:rPr>
                <w:rFonts w:ascii="仿宋_GB2312" w:hAnsi="仿宋_GB2312" w:eastAsia="仿宋_GB2312" w:cs="仿宋_GB2312"/>
              </w:rPr>
              <w:t>4</w:t>
            </w:r>
          </w:p>
        </w:tc>
        <w:tc>
          <w:tcPr>
            <w:tcW w:w="3115" w:type="dxa"/>
          </w:tcPr>
          <w:p w14:paraId="67670A56">
            <w:pPr>
              <w:pStyle w:val="4"/>
              <w:rPr>
                <w:rFonts w:hint="default"/>
              </w:rPr>
            </w:pPr>
            <w:r>
              <w:rPr>
                <w:rFonts w:ascii="仿宋_GB2312" w:hAnsi="仿宋_GB2312" w:eastAsia="仿宋_GB2312" w:cs="仿宋_GB2312"/>
              </w:rPr>
              <w:t>资格证明书及授权委托书</w:t>
            </w:r>
          </w:p>
        </w:tc>
        <w:tc>
          <w:tcPr>
            <w:tcW w:w="4153" w:type="dxa"/>
          </w:tcPr>
          <w:p w14:paraId="0734A84F">
            <w:pPr>
              <w:pStyle w:val="4"/>
              <w:rPr>
                <w:rFonts w:hint="default"/>
              </w:rPr>
            </w:pPr>
            <w:r>
              <w:rPr>
                <w:rFonts w:ascii="仿宋_GB2312" w:hAnsi="仿宋_GB2312" w:eastAsia="仿宋_GB2312" w:cs="仿宋_GB2312"/>
              </w:rPr>
              <w:t>法定代表人（单位负责人）资格证明书及授权委托书（如法定代表人（单位负责人）代表单位投标（响应）的，则提交法定代表人（单位负责人）资格证明书），按对应格式文件签署、盖章。</w:t>
            </w:r>
          </w:p>
        </w:tc>
      </w:tr>
      <w:tr w14:paraId="3BF8FD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26E62AB">
            <w:pPr>
              <w:pStyle w:val="4"/>
              <w:rPr>
                <w:rFonts w:hint="default"/>
              </w:rPr>
            </w:pPr>
            <w:r>
              <w:rPr>
                <w:rFonts w:ascii="仿宋_GB2312" w:hAnsi="仿宋_GB2312" w:eastAsia="仿宋_GB2312" w:cs="仿宋_GB2312"/>
              </w:rPr>
              <w:t>5</w:t>
            </w:r>
          </w:p>
        </w:tc>
        <w:tc>
          <w:tcPr>
            <w:tcW w:w="3115" w:type="dxa"/>
          </w:tcPr>
          <w:p w14:paraId="423FA217">
            <w:pPr>
              <w:pStyle w:val="4"/>
              <w:rPr>
                <w:rFonts w:hint="default"/>
              </w:rPr>
            </w:pPr>
            <w:r>
              <w:rPr>
                <w:rFonts w:ascii="仿宋_GB2312" w:hAnsi="仿宋_GB2312" w:eastAsia="仿宋_GB2312" w:cs="仿宋_GB2312"/>
              </w:rPr>
              <w:t>“★”号条款</w:t>
            </w:r>
          </w:p>
        </w:tc>
        <w:tc>
          <w:tcPr>
            <w:tcW w:w="4153" w:type="dxa"/>
          </w:tcPr>
          <w:p w14:paraId="1ACB52F5">
            <w:pPr>
              <w:pStyle w:val="4"/>
              <w:rPr>
                <w:rFonts w:hint="default"/>
              </w:rPr>
            </w:pPr>
            <w:r>
              <w:rPr>
                <w:rFonts w:ascii="仿宋_GB2312" w:hAnsi="仿宋_GB2312" w:eastAsia="仿宋_GB2312" w:cs="仿宋_GB2312"/>
              </w:rPr>
              <w:t>“★”号条款满足招标文件要求。</w:t>
            </w:r>
          </w:p>
        </w:tc>
      </w:tr>
      <w:tr w14:paraId="2E543A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C9DF813">
            <w:pPr>
              <w:pStyle w:val="4"/>
              <w:rPr>
                <w:rFonts w:hint="default"/>
              </w:rPr>
            </w:pPr>
            <w:r>
              <w:rPr>
                <w:rFonts w:ascii="仿宋_GB2312" w:hAnsi="仿宋_GB2312" w:eastAsia="仿宋_GB2312" w:cs="仿宋_GB2312"/>
              </w:rPr>
              <w:t>6</w:t>
            </w:r>
          </w:p>
        </w:tc>
        <w:tc>
          <w:tcPr>
            <w:tcW w:w="3115" w:type="dxa"/>
          </w:tcPr>
          <w:p w14:paraId="284004BF">
            <w:pPr>
              <w:pStyle w:val="4"/>
              <w:rPr>
                <w:rFonts w:hint="default"/>
              </w:rPr>
            </w:pPr>
            <w:r>
              <w:rPr>
                <w:rFonts w:ascii="仿宋_GB2312" w:hAnsi="仿宋_GB2312" w:eastAsia="仿宋_GB2312" w:cs="仿宋_GB2312"/>
              </w:rPr>
              <w:t>附加条件</w:t>
            </w:r>
          </w:p>
        </w:tc>
        <w:tc>
          <w:tcPr>
            <w:tcW w:w="4153" w:type="dxa"/>
          </w:tcPr>
          <w:p w14:paraId="6962284F">
            <w:pPr>
              <w:pStyle w:val="4"/>
              <w:rPr>
                <w:rFonts w:hint="default"/>
              </w:rPr>
            </w:pPr>
            <w:r>
              <w:rPr>
                <w:rFonts w:ascii="仿宋_GB2312" w:hAnsi="仿宋_GB2312" w:eastAsia="仿宋_GB2312" w:cs="仿宋_GB2312"/>
              </w:rPr>
              <w:t>投标文件未含有采购人不可接受的附加条件。</w:t>
            </w:r>
          </w:p>
        </w:tc>
      </w:tr>
      <w:tr w14:paraId="2F72ED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6CFB362">
            <w:pPr>
              <w:pStyle w:val="4"/>
              <w:rPr>
                <w:rFonts w:hint="default"/>
              </w:rPr>
            </w:pPr>
            <w:r>
              <w:rPr>
                <w:rFonts w:ascii="仿宋_GB2312" w:hAnsi="仿宋_GB2312" w:eastAsia="仿宋_GB2312" w:cs="仿宋_GB2312"/>
              </w:rPr>
              <w:t>7</w:t>
            </w:r>
          </w:p>
        </w:tc>
        <w:tc>
          <w:tcPr>
            <w:tcW w:w="3115" w:type="dxa"/>
          </w:tcPr>
          <w:p w14:paraId="5623CABB">
            <w:pPr>
              <w:pStyle w:val="4"/>
              <w:rPr>
                <w:rFonts w:hint="default"/>
              </w:rPr>
            </w:pPr>
            <w:r>
              <w:rPr>
                <w:rFonts w:ascii="仿宋_GB2312" w:hAnsi="仿宋_GB2312" w:eastAsia="仿宋_GB2312" w:cs="仿宋_GB2312"/>
              </w:rPr>
              <w:t>书面确认修正报价</w:t>
            </w:r>
          </w:p>
        </w:tc>
        <w:tc>
          <w:tcPr>
            <w:tcW w:w="4153" w:type="dxa"/>
          </w:tcPr>
          <w:p w14:paraId="7323DA0E">
            <w:pPr>
              <w:pStyle w:val="4"/>
              <w:rPr>
                <w:rFonts w:hint="default"/>
              </w:rPr>
            </w:pPr>
            <w:r>
              <w:rPr>
                <w:rFonts w:ascii="仿宋_GB2312" w:hAnsi="仿宋_GB2312" w:eastAsia="仿宋_GB2312" w:cs="仿宋_GB2312"/>
              </w:rPr>
              <w:t>如出现投标报价错误的处理原则修正后的报价,投标人按规定书面确认。</w:t>
            </w:r>
          </w:p>
        </w:tc>
      </w:tr>
      <w:tr w14:paraId="0AE889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7C11A95">
            <w:pPr>
              <w:pStyle w:val="4"/>
              <w:rPr>
                <w:rFonts w:hint="default"/>
              </w:rPr>
            </w:pPr>
            <w:r>
              <w:rPr>
                <w:rFonts w:ascii="仿宋_GB2312" w:hAnsi="仿宋_GB2312" w:eastAsia="仿宋_GB2312" w:cs="仿宋_GB2312"/>
              </w:rPr>
              <w:t>8</w:t>
            </w:r>
          </w:p>
        </w:tc>
        <w:tc>
          <w:tcPr>
            <w:tcW w:w="3115" w:type="dxa"/>
          </w:tcPr>
          <w:p w14:paraId="5598D4F9">
            <w:pPr>
              <w:pStyle w:val="4"/>
              <w:rPr>
                <w:rFonts w:hint="default"/>
              </w:rPr>
            </w:pPr>
            <w:r>
              <w:rPr>
                <w:rFonts w:ascii="仿宋_GB2312" w:hAnsi="仿宋_GB2312" w:eastAsia="仿宋_GB2312" w:cs="仿宋_GB2312"/>
              </w:rPr>
              <w:t>投标有效期</w:t>
            </w:r>
          </w:p>
        </w:tc>
        <w:tc>
          <w:tcPr>
            <w:tcW w:w="4153" w:type="dxa"/>
          </w:tcPr>
          <w:p w14:paraId="61F0678C">
            <w:pPr>
              <w:pStyle w:val="4"/>
              <w:rPr>
                <w:rFonts w:hint="default"/>
              </w:rPr>
            </w:pPr>
            <w:r>
              <w:rPr>
                <w:rFonts w:ascii="仿宋_GB2312" w:hAnsi="仿宋_GB2312" w:eastAsia="仿宋_GB2312" w:cs="仿宋_GB2312"/>
              </w:rPr>
              <w:t>投标文件中承诺的投标有效期满足招标文件中载明的投标有效期的。</w:t>
            </w:r>
          </w:p>
        </w:tc>
      </w:tr>
      <w:tr w14:paraId="05958A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28E8EA9">
            <w:pPr>
              <w:pStyle w:val="4"/>
              <w:rPr>
                <w:rFonts w:hint="default"/>
              </w:rPr>
            </w:pPr>
            <w:r>
              <w:rPr>
                <w:rFonts w:ascii="仿宋_GB2312" w:hAnsi="仿宋_GB2312" w:eastAsia="仿宋_GB2312" w:cs="仿宋_GB2312"/>
              </w:rPr>
              <w:t>9</w:t>
            </w:r>
          </w:p>
        </w:tc>
        <w:tc>
          <w:tcPr>
            <w:tcW w:w="3115" w:type="dxa"/>
          </w:tcPr>
          <w:p w14:paraId="338D0240">
            <w:pPr>
              <w:pStyle w:val="4"/>
              <w:rPr>
                <w:rFonts w:hint="default"/>
              </w:rPr>
            </w:pPr>
            <w:r>
              <w:rPr>
                <w:rFonts w:ascii="仿宋_GB2312" w:hAnsi="仿宋_GB2312" w:eastAsia="仿宋_GB2312" w:cs="仿宋_GB2312"/>
              </w:rPr>
              <w:t>书面澄清</w:t>
            </w:r>
          </w:p>
        </w:tc>
        <w:tc>
          <w:tcPr>
            <w:tcW w:w="4153" w:type="dxa"/>
          </w:tcPr>
          <w:p w14:paraId="6C4C5A37">
            <w:pPr>
              <w:pStyle w:val="4"/>
              <w:rPr>
                <w:rFonts w:hint="default"/>
              </w:rPr>
            </w:pPr>
            <w:r>
              <w:rPr>
                <w:rFonts w:ascii="仿宋_GB2312" w:hAnsi="仿宋_GB2312" w:eastAsia="仿宋_GB2312" w:cs="仿宋_GB2312"/>
              </w:rPr>
              <w:t>投标人的澄清、说明或者补正没有超出投标文件的范围或者改变投标文件的实质性内容（仅适用于评标过程产生澄清的项目）。</w:t>
            </w:r>
          </w:p>
        </w:tc>
      </w:tr>
      <w:tr w14:paraId="5B947A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4DEE503">
            <w:pPr>
              <w:pStyle w:val="4"/>
              <w:rPr>
                <w:rFonts w:hint="default"/>
              </w:rPr>
            </w:pPr>
            <w:r>
              <w:rPr>
                <w:rFonts w:ascii="仿宋_GB2312" w:hAnsi="仿宋_GB2312" w:eastAsia="仿宋_GB2312" w:cs="仿宋_GB2312"/>
              </w:rPr>
              <w:t>10</w:t>
            </w:r>
          </w:p>
        </w:tc>
        <w:tc>
          <w:tcPr>
            <w:tcW w:w="3115" w:type="dxa"/>
          </w:tcPr>
          <w:p w14:paraId="738CAD7E">
            <w:pPr>
              <w:pStyle w:val="4"/>
              <w:rPr>
                <w:rFonts w:hint="default"/>
              </w:rPr>
            </w:pPr>
            <w:r>
              <w:rPr>
                <w:rFonts w:ascii="仿宋_GB2312" w:hAnsi="仿宋_GB2312" w:eastAsia="仿宋_GB2312" w:cs="仿宋_GB2312"/>
              </w:rPr>
              <w:t>不符合法律、法规和招标文件规定的其他无效情形</w:t>
            </w:r>
          </w:p>
        </w:tc>
        <w:tc>
          <w:tcPr>
            <w:tcW w:w="4153" w:type="dxa"/>
          </w:tcPr>
          <w:p w14:paraId="1FBEE3E4">
            <w:pPr>
              <w:pStyle w:val="4"/>
              <w:rPr>
                <w:rFonts w:hint="default"/>
              </w:rPr>
            </w:pPr>
            <w:r>
              <w:rPr>
                <w:rFonts w:ascii="仿宋_GB2312" w:hAnsi="仿宋_GB2312" w:eastAsia="仿宋_GB2312" w:cs="仿宋_GB2312"/>
              </w:rPr>
              <w:t>投标人、投标文件不存在不符合法律、法规和招标文件规定的其他无效情形。</w:t>
            </w:r>
          </w:p>
        </w:tc>
      </w:tr>
      <w:tr w14:paraId="612759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8D5082D">
            <w:pPr>
              <w:pStyle w:val="4"/>
              <w:rPr>
                <w:rFonts w:hint="default"/>
              </w:rPr>
            </w:pPr>
            <w:r>
              <w:rPr>
                <w:rFonts w:ascii="仿宋_GB2312" w:hAnsi="仿宋_GB2312" w:eastAsia="仿宋_GB2312" w:cs="仿宋_GB2312"/>
              </w:rPr>
              <w:t>11</w:t>
            </w:r>
          </w:p>
        </w:tc>
        <w:tc>
          <w:tcPr>
            <w:tcW w:w="3115" w:type="dxa"/>
          </w:tcPr>
          <w:p w14:paraId="2CF14427">
            <w:pPr>
              <w:pStyle w:val="4"/>
              <w:rPr>
                <w:rFonts w:hint="default"/>
              </w:rPr>
            </w:pPr>
            <w:r>
              <w:rPr>
                <w:rFonts w:ascii="仿宋_GB2312" w:hAnsi="仿宋_GB2312" w:eastAsia="仿宋_GB2312" w:cs="仿宋_GB2312"/>
              </w:rPr>
              <w:t>未以联合体形式投标</w:t>
            </w:r>
          </w:p>
        </w:tc>
        <w:tc>
          <w:tcPr>
            <w:tcW w:w="4153" w:type="dxa"/>
          </w:tcPr>
          <w:p w14:paraId="03FE2722">
            <w:pPr>
              <w:pStyle w:val="4"/>
              <w:rPr>
                <w:rFonts w:hint="default"/>
              </w:rPr>
            </w:pPr>
            <w:r>
              <w:rPr>
                <w:rFonts w:ascii="仿宋_GB2312" w:hAnsi="仿宋_GB2312" w:eastAsia="仿宋_GB2312" w:cs="仿宋_GB2312"/>
              </w:rPr>
              <w:t>未以联合体形式投标。</w:t>
            </w:r>
          </w:p>
        </w:tc>
      </w:tr>
    </w:tbl>
    <w:p w14:paraId="14DE9982">
      <w:pPr>
        <w:pStyle w:val="4"/>
        <w:rPr>
          <w:rFonts w:hint="default"/>
        </w:rPr>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515C78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E0BB41D">
            <w:pPr>
              <w:pStyle w:val="4"/>
              <w:rPr>
                <w:rFonts w:hint="default"/>
              </w:rPr>
            </w:pPr>
            <w:r>
              <w:rPr>
                <w:rFonts w:ascii="仿宋_GB2312" w:hAnsi="仿宋_GB2312" w:eastAsia="仿宋_GB2312" w:cs="仿宋_GB2312"/>
              </w:rPr>
              <w:t xml:space="preserve"> 序号</w:t>
            </w:r>
          </w:p>
        </w:tc>
        <w:tc>
          <w:tcPr>
            <w:tcW w:w="3115" w:type="dxa"/>
          </w:tcPr>
          <w:p w14:paraId="139B7896">
            <w:pPr>
              <w:pStyle w:val="4"/>
              <w:rPr>
                <w:rFonts w:hint="default"/>
              </w:rPr>
            </w:pPr>
            <w:r>
              <w:rPr>
                <w:rFonts w:ascii="仿宋_GB2312" w:hAnsi="仿宋_GB2312" w:eastAsia="仿宋_GB2312" w:cs="仿宋_GB2312"/>
              </w:rPr>
              <w:t xml:space="preserve"> 符合审查要求概况</w:t>
            </w:r>
          </w:p>
        </w:tc>
        <w:tc>
          <w:tcPr>
            <w:tcW w:w="4153" w:type="dxa"/>
          </w:tcPr>
          <w:p w14:paraId="1556755E">
            <w:pPr>
              <w:pStyle w:val="4"/>
              <w:rPr>
                <w:rFonts w:hint="default"/>
              </w:rPr>
            </w:pPr>
            <w:r>
              <w:rPr>
                <w:rFonts w:ascii="仿宋_GB2312" w:hAnsi="仿宋_GB2312" w:eastAsia="仿宋_GB2312" w:cs="仿宋_GB2312"/>
              </w:rPr>
              <w:t xml:space="preserve"> 评审点具体描述</w:t>
            </w:r>
          </w:p>
        </w:tc>
      </w:tr>
      <w:tr w14:paraId="0FB1BA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5480B96">
            <w:pPr>
              <w:pStyle w:val="4"/>
              <w:rPr>
                <w:rFonts w:hint="default"/>
              </w:rPr>
            </w:pPr>
            <w:r>
              <w:rPr>
                <w:rFonts w:ascii="仿宋_GB2312" w:hAnsi="仿宋_GB2312" w:eastAsia="仿宋_GB2312" w:cs="仿宋_GB2312"/>
              </w:rPr>
              <w:t>1</w:t>
            </w:r>
          </w:p>
        </w:tc>
        <w:tc>
          <w:tcPr>
            <w:tcW w:w="3115" w:type="dxa"/>
          </w:tcPr>
          <w:p w14:paraId="3C70F790">
            <w:pPr>
              <w:pStyle w:val="4"/>
              <w:rPr>
                <w:rFonts w:hint="default"/>
              </w:rPr>
            </w:pPr>
            <w:r>
              <w:rPr>
                <w:rFonts w:ascii="仿宋_GB2312" w:hAnsi="仿宋_GB2312" w:eastAsia="仿宋_GB2312" w:cs="仿宋_GB2312"/>
              </w:rPr>
              <w:t>投标（报价）总金额</w:t>
            </w:r>
          </w:p>
        </w:tc>
        <w:tc>
          <w:tcPr>
            <w:tcW w:w="4153" w:type="dxa"/>
          </w:tcPr>
          <w:p w14:paraId="627C78F8">
            <w:pPr>
              <w:pStyle w:val="4"/>
              <w:rPr>
                <w:rFonts w:hint="default"/>
              </w:rPr>
            </w:pPr>
            <w:r>
              <w:rPr>
                <w:rFonts w:ascii="仿宋_GB2312" w:hAnsi="仿宋_GB2312" w:eastAsia="仿宋_GB2312" w:cs="仿宋_GB2312"/>
              </w:rPr>
              <w:t>投标（报价）总金额是固定价且是唯一的，未超过本项目采购预算。</w:t>
            </w:r>
          </w:p>
        </w:tc>
      </w:tr>
      <w:tr w14:paraId="027936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0FE7FE5">
            <w:pPr>
              <w:pStyle w:val="4"/>
              <w:rPr>
                <w:rFonts w:hint="default"/>
              </w:rPr>
            </w:pPr>
            <w:r>
              <w:rPr>
                <w:rFonts w:ascii="仿宋_GB2312" w:hAnsi="仿宋_GB2312" w:eastAsia="仿宋_GB2312" w:cs="仿宋_GB2312"/>
              </w:rPr>
              <w:t>2</w:t>
            </w:r>
          </w:p>
        </w:tc>
        <w:tc>
          <w:tcPr>
            <w:tcW w:w="3115" w:type="dxa"/>
          </w:tcPr>
          <w:p w14:paraId="4DB8B95E">
            <w:pPr>
              <w:pStyle w:val="4"/>
              <w:rPr>
                <w:rFonts w:hint="default"/>
              </w:rPr>
            </w:pPr>
            <w:r>
              <w:rPr>
                <w:rFonts w:ascii="仿宋_GB2312" w:hAnsi="仿宋_GB2312" w:eastAsia="仿宋_GB2312" w:cs="仿宋_GB2312"/>
              </w:rPr>
              <w:t>标的内容报价</w:t>
            </w:r>
          </w:p>
        </w:tc>
        <w:tc>
          <w:tcPr>
            <w:tcW w:w="4153" w:type="dxa"/>
          </w:tcPr>
          <w:p w14:paraId="6302B94E">
            <w:pPr>
              <w:pStyle w:val="4"/>
              <w:rPr>
                <w:rFonts w:hint="default"/>
              </w:rPr>
            </w:pPr>
            <w:r>
              <w:rPr>
                <w:rFonts w:ascii="仿宋_GB2312" w:hAnsi="仿宋_GB2312" w:eastAsia="仿宋_GB2312" w:cs="仿宋_GB2312"/>
              </w:rPr>
              <w:t>对标的内容没有报价漏项</w:t>
            </w:r>
          </w:p>
        </w:tc>
      </w:tr>
      <w:tr w14:paraId="55B1B6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47A9E0F">
            <w:pPr>
              <w:pStyle w:val="4"/>
              <w:rPr>
                <w:rFonts w:hint="default"/>
              </w:rPr>
            </w:pPr>
            <w:r>
              <w:rPr>
                <w:rFonts w:ascii="仿宋_GB2312" w:hAnsi="仿宋_GB2312" w:eastAsia="仿宋_GB2312" w:cs="仿宋_GB2312"/>
              </w:rPr>
              <w:t>3</w:t>
            </w:r>
          </w:p>
        </w:tc>
        <w:tc>
          <w:tcPr>
            <w:tcW w:w="3115" w:type="dxa"/>
          </w:tcPr>
          <w:p w14:paraId="7BDA287C">
            <w:pPr>
              <w:pStyle w:val="4"/>
              <w:rPr>
                <w:rFonts w:hint="default"/>
              </w:rPr>
            </w:pPr>
            <w:r>
              <w:rPr>
                <w:rFonts w:ascii="仿宋_GB2312" w:hAnsi="仿宋_GB2312" w:eastAsia="仿宋_GB2312" w:cs="仿宋_GB2312"/>
              </w:rPr>
              <w:t>投标函</w:t>
            </w:r>
          </w:p>
        </w:tc>
        <w:tc>
          <w:tcPr>
            <w:tcW w:w="4153" w:type="dxa"/>
          </w:tcPr>
          <w:p w14:paraId="0E68BBB6">
            <w:pPr>
              <w:pStyle w:val="4"/>
              <w:rPr>
                <w:rFonts w:hint="default"/>
              </w:rPr>
            </w:pPr>
            <w:r>
              <w:rPr>
                <w:rFonts w:ascii="仿宋_GB2312" w:hAnsi="仿宋_GB2312" w:eastAsia="仿宋_GB2312" w:cs="仿宋_GB2312"/>
              </w:rPr>
              <w:t>提交投标函。投标函按规定格式填写，内容完整。</w:t>
            </w:r>
          </w:p>
        </w:tc>
      </w:tr>
      <w:tr w14:paraId="11F45D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F065DD1">
            <w:pPr>
              <w:pStyle w:val="4"/>
              <w:rPr>
                <w:rFonts w:hint="default"/>
              </w:rPr>
            </w:pPr>
            <w:r>
              <w:rPr>
                <w:rFonts w:ascii="仿宋_GB2312" w:hAnsi="仿宋_GB2312" w:eastAsia="仿宋_GB2312" w:cs="仿宋_GB2312"/>
              </w:rPr>
              <w:t>4</w:t>
            </w:r>
          </w:p>
        </w:tc>
        <w:tc>
          <w:tcPr>
            <w:tcW w:w="3115" w:type="dxa"/>
          </w:tcPr>
          <w:p w14:paraId="4BE75714">
            <w:pPr>
              <w:pStyle w:val="4"/>
              <w:rPr>
                <w:rFonts w:hint="default"/>
              </w:rPr>
            </w:pPr>
            <w:r>
              <w:rPr>
                <w:rFonts w:ascii="仿宋_GB2312" w:hAnsi="仿宋_GB2312" w:eastAsia="仿宋_GB2312" w:cs="仿宋_GB2312"/>
              </w:rPr>
              <w:t>资格证明书及授权委托书</w:t>
            </w:r>
          </w:p>
        </w:tc>
        <w:tc>
          <w:tcPr>
            <w:tcW w:w="4153" w:type="dxa"/>
          </w:tcPr>
          <w:p w14:paraId="361ACDA9">
            <w:pPr>
              <w:pStyle w:val="4"/>
              <w:rPr>
                <w:rFonts w:hint="default"/>
              </w:rPr>
            </w:pPr>
            <w:r>
              <w:rPr>
                <w:rFonts w:ascii="仿宋_GB2312" w:hAnsi="仿宋_GB2312" w:eastAsia="仿宋_GB2312" w:cs="仿宋_GB2312"/>
              </w:rPr>
              <w:t>法定代表人（单位负责人）资格证明书及授权委托书（如法定代表人（单位负责人）代表单位投标（响应）的，则提交法定代表人（单位负责人）资格证明书），按对应格式文件签署、盖章。</w:t>
            </w:r>
          </w:p>
        </w:tc>
      </w:tr>
      <w:tr w14:paraId="509AF1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591DA17">
            <w:pPr>
              <w:pStyle w:val="4"/>
              <w:rPr>
                <w:rFonts w:hint="default"/>
              </w:rPr>
            </w:pPr>
            <w:r>
              <w:rPr>
                <w:rFonts w:ascii="仿宋_GB2312" w:hAnsi="仿宋_GB2312" w:eastAsia="仿宋_GB2312" w:cs="仿宋_GB2312"/>
              </w:rPr>
              <w:t>5</w:t>
            </w:r>
          </w:p>
        </w:tc>
        <w:tc>
          <w:tcPr>
            <w:tcW w:w="3115" w:type="dxa"/>
          </w:tcPr>
          <w:p w14:paraId="10D4987D">
            <w:pPr>
              <w:pStyle w:val="4"/>
              <w:rPr>
                <w:rFonts w:hint="default"/>
              </w:rPr>
            </w:pPr>
            <w:r>
              <w:rPr>
                <w:rFonts w:ascii="仿宋_GB2312" w:hAnsi="仿宋_GB2312" w:eastAsia="仿宋_GB2312" w:cs="仿宋_GB2312"/>
              </w:rPr>
              <w:t>“★”号条款</w:t>
            </w:r>
          </w:p>
        </w:tc>
        <w:tc>
          <w:tcPr>
            <w:tcW w:w="4153" w:type="dxa"/>
          </w:tcPr>
          <w:p w14:paraId="019BA0DE">
            <w:pPr>
              <w:pStyle w:val="4"/>
              <w:rPr>
                <w:rFonts w:hint="default"/>
              </w:rPr>
            </w:pPr>
            <w:r>
              <w:rPr>
                <w:rFonts w:ascii="仿宋_GB2312" w:hAnsi="仿宋_GB2312" w:eastAsia="仿宋_GB2312" w:cs="仿宋_GB2312"/>
              </w:rPr>
              <w:t>“★”号条款满足招标文件要求。</w:t>
            </w:r>
          </w:p>
        </w:tc>
      </w:tr>
      <w:tr w14:paraId="381D64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9C1DD11">
            <w:pPr>
              <w:pStyle w:val="4"/>
              <w:rPr>
                <w:rFonts w:hint="default"/>
              </w:rPr>
            </w:pPr>
            <w:r>
              <w:rPr>
                <w:rFonts w:ascii="仿宋_GB2312" w:hAnsi="仿宋_GB2312" w:eastAsia="仿宋_GB2312" w:cs="仿宋_GB2312"/>
              </w:rPr>
              <w:t>6</w:t>
            </w:r>
          </w:p>
        </w:tc>
        <w:tc>
          <w:tcPr>
            <w:tcW w:w="3115" w:type="dxa"/>
          </w:tcPr>
          <w:p w14:paraId="19C4D42C">
            <w:pPr>
              <w:pStyle w:val="4"/>
              <w:rPr>
                <w:rFonts w:hint="default"/>
              </w:rPr>
            </w:pPr>
            <w:r>
              <w:rPr>
                <w:rFonts w:ascii="仿宋_GB2312" w:hAnsi="仿宋_GB2312" w:eastAsia="仿宋_GB2312" w:cs="仿宋_GB2312"/>
              </w:rPr>
              <w:t>附加条件</w:t>
            </w:r>
          </w:p>
        </w:tc>
        <w:tc>
          <w:tcPr>
            <w:tcW w:w="4153" w:type="dxa"/>
          </w:tcPr>
          <w:p w14:paraId="3083625E">
            <w:pPr>
              <w:pStyle w:val="4"/>
              <w:rPr>
                <w:rFonts w:hint="default"/>
              </w:rPr>
            </w:pPr>
            <w:r>
              <w:rPr>
                <w:rFonts w:ascii="仿宋_GB2312" w:hAnsi="仿宋_GB2312" w:eastAsia="仿宋_GB2312" w:cs="仿宋_GB2312"/>
              </w:rPr>
              <w:t>投标文件未含有采购人不可接受的附加条件。</w:t>
            </w:r>
          </w:p>
        </w:tc>
      </w:tr>
      <w:tr w14:paraId="5425A0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B01A4B9">
            <w:pPr>
              <w:pStyle w:val="4"/>
              <w:rPr>
                <w:rFonts w:hint="default"/>
              </w:rPr>
            </w:pPr>
            <w:r>
              <w:rPr>
                <w:rFonts w:ascii="仿宋_GB2312" w:hAnsi="仿宋_GB2312" w:eastAsia="仿宋_GB2312" w:cs="仿宋_GB2312"/>
              </w:rPr>
              <w:t>7</w:t>
            </w:r>
          </w:p>
        </w:tc>
        <w:tc>
          <w:tcPr>
            <w:tcW w:w="3115" w:type="dxa"/>
          </w:tcPr>
          <w:p w14:paraId="66B2F035">
            <w:pPr>
              <w:pStyle w:val="4"/>
              <w:rPr>
                <w:rFonts w:hint="default"/>
              </w:rPr>
            </w:pPr>
            <w:r>
              <w:rPr>
                <w:rFonts w:ascii="仿宋_GB2312" w:hAnsi="仿宋_GB2312" w:eastAsia="仿宋_GB2312" w:cs="仿宋_GB2312"/>
              </w:rPr>
              <w:t>书面确认修正报价</w:t>
            </w:r>
          </w:p>
        </w:tc>
        <w:tc>
          <w:tcPr>
            <w:tcW w:w="4153" w:type="dxa"/>
          </w:tcPr>
          <w:p w14:paraId="18999DE3">
            <w:pPr>
              <w:pStyle w:val="4"/>
              <w:rPr>
                <w:rFonts w:hint="default"/>
              </w:rPr>
            </w:pPr>
            <w:r>
              <w:rPr>
                <w:rFonts w:ascii="仿宋_GB2312" w:hAnsi="仿宋_GB2312" w:eastAsia="仿宋_GB2312" w:cs="仿宋_GB2312"/>
              </w:rPr>
              <w:t>如出现投标报价错误的处理原则修正后的报价,投标人按规定书面确认。</w:t>
            </w:r>
          </w:p>
        </w:tc>
      </w:tr>
      <w:tr w14:paraId="719F8F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6A8E9F8">
            <w:pPr>
              <w:pStyle w:val="4"/>
              <w:rPr>
                <w:rFonts w:hint="default"/>
              </w:rPr>
            </w:pPr>
            <w:r>
              <w:rPr>
                <w:rFonts w:ascii="仿宋_GB2312" w:hAnsi="仿宋_GB2312" w:eastAsia="仿宋_GB2312" w:cs="仿宋_GB2312"/>
              </w:rPr>
              <w:t>8</w:t>
            </w:r>
          </w:p>
        </w:tc>
        <w:tc>
          <w:tcPr>
            <w:tcW w:w="3115" w:type="dxa"/>
          </w:tcPr>
          <w:p w14:paraId="791CF777">
            <w:pPr>
              <w:pStyle w:val="4"/>
              <w:rPr>
                <w:rFonts w:hint="default"/>
              </w:rPr>
            </w:pPr>
            <w:r>
              <w:rPr>
                <w:rFonts w:ascii="仿宋_GB2312" w:hAnsi="仿宋_GB2312" w:eastAsia="仿宋_GB2312" w:cs="仿宋_GB2312"/>
              </w:rPr>
              <w:t>投标有效期</w:t>
            </w:r>
          </w:p>
        </w:tc>
        <w:tc>
          <w:tcPr>
            <w:tcW w:w="4153" w:type="dxa"/>
          </w:tcPr>
          <w:p w14:paraId="65263468">
            <w:pPr>
              <w:pStyle w:val="4"/>
              <w:rPr>
                <w:rFonts w:hint="default"/>
              </w:rPr>
            </w:pPr>
            <w:r>
              <w:rPr>
                <w:rFonts w:ascii="仿宋_GB2312" w:hAnsi="仿宋_GB2312" w:eastAsia="仿宋_GB2312" w:cs="仿宋_GB2312"/>
              </w:rPr>
              <w:t>投标文件中承诺的投标有效期满足招标文件中载明的投标有效期的。</w:t>
            </w:r>
          </w:p>
        </w:tc>
      </w:tr>
      <w:tr w14:paraId="5EA77E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33E7D9F">
            <w:pPr>
              <w:pStyle w:val="4"/>
              <w:rPr>
                <w:rFonts w:hint="default"/>
              </w:rPr>
            </w:pPr>
            <w:r>
              <w:rPr>
                <w:rFonts w:ascii="仿宋_GB2312" w:hAnsi="仿宋_GB2312" w:eastAsia="仿宋_GB2312" w:cs="仿宋_GB2312"/>
              </w:rPr>
              <w:t>9</w:t>
            </w:r>
          </w:p>
        </w:tc>
        <w:tc>
          <w:tcPr>
            <w:tcW w:w="3115" w:type="dxa"/>
          </w:tcPr>
          <w:p w14:paraId="35AED3B6">
            <w:pPr>
              <w:pStyle w:val="4"/>
              <w:rPr>
                <w:rFonts w:hint="default"/>
              </w:rPr>
            </w:pPr>
            <w:r>
              <w:rPr>
                <w:rFonts w:ascii="仿宋_GB2312" w:hAnsi="仿宋_GB2312" w:eastAsia="仿宋_GB2312" w:cs="仿宋_GB2312"/>
              </w:rPr>
              <w:t>书面澄清</w:t>
            </w:r>
          </w:p>
        </w:tc>
        <w:tc>
          <w:tcPr>
            <w:tcW w:w="4153" w:type="dxa"/>
          </w:tcPr>
          <w:p w14:paraId="1BE0FA58">
            <w:pPr>
              <w:pStyle w:val="4"/>
              <w:rPr>
                <w:rFonts w:hint="default"/>
              </w:rPr>
            </w:pPr>
            <w:r>
              <w:rPr>
                <w:rFonts w:ascii="仿宋_GB2312" w:hAnsi="仿宋_GB2312" w:eastAsia="仿宋_GB2312" w:cs="仿宋_GB2312"/>
              </w:rPr>
              <w:t>投标人的澄清、说明或者补正没有超出投标文件的范围或者改变投标文件的实质性内容（仅适用于评标过程产生澄清的项目）。</w:t>
            </w:r>
          </w:p>
        </w:tc>
      </w:tr>
      <w:tr w14:paraId="7C4019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4A1F517">
            <w:pPr>
              <w:pStyle w:val="4"/>
              <w:rPr>
                <w:rFonts w:hint="default"/>
              </w:rPr>
            </w:pPr>
            <w:r>
              <w:rPr>
                <w:rFonts w:ascii="仿宋_GB2312" w:hAnsi="仿宋_GB2312" w:eastAsia="仿宋_GB2312" w:cs="仿宋_GB2312"/>
              </w:rPr>
              <w:t>10</w:t>
            </w:r>
          </w:p>
        </w:tc>
        <w:tc>
          <w:tcPr>
            <w:tcW w:w="3115" w:type="dxa"/>
          </w:tcPr>
          <w:p w14:paraId="1B060E5D">
            <w:pPr>
              <w:pStyle w:val="4"/>
              <w:rPr>
                <w:rFonts w:hint="default"/>
              </w:rPr>
            </w:pPr>
            <w:r>
              <w:rPr>
                <w:rFonts w:ascii="仿宋_GB2312" w:hAnsi="仿宋_GB2312" w:eastAsia="仿宋_GB2312" w:cs="仿宋_GB2312"/>
              </w:rPr>
              <w:t>不符合法律、法规和招标文件规定的其他无效情形</w:t>
            </w:r>
          </w:p>
        </w:tc>
        <w:tc>
          <w:tcPr>
            <w:tcW w:w="4153" w:type="dxa"/>
          </w:tcPr>
          <w:p w14:paraId="0B7EE0D1">
            <w:pPr>
              <w:pStyle w:val="4"/>
              <w:rPr>
                <w:rFonts w:hint="default"/>
              </w:rPr>
            </w:pPr>
            <w:r>
              <w:rPr>
                <w:rFonts w:ascii="仿宋_GB2312" w:hAnsi="仿宋_GB2312" w:eastAsia="仿宋_GB2312" w:cs="仿宋_GB2312"/>
              </w:rPr>
              <w:t>投标人、投标文件不存在不符合法律、法规和招标文件规定的其他无效情形。</w:t>
            </w:r>
          </w:p>
        </w:tc>
      </w:tr>
      <w:tr w14:paraId="78A391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05B0979">
            <w:pPr>
              <w:pStyle w:val="4"/>
              <w:rPr>
                <w:rFonts w:hint="default"/>
              </w:rPr>
            </w:pPr>
            <w:r>
              <w:rPr>
                <w:rFonts w:ascii="仿宋_GB2312" w:hAnsi="仿宋_GB2312" w:eastAsia="仿宋_GB2312" w:cs="仿宋_GB2312"/>
              </w:rPr>
              <w:t>11</w:t>
            </w:r>
          </w:p>
        </w:tc>
        <w:tc>
          <w:tcPr>
            <w:tcW w:w="3115" w:type="dxa"/>
          </w:tcPr>
          <w:p w14:paraId="77B0AB6A">
            <w:pPr>
              <w:pStyle w:val="4"/>
              <w:rPr>
                <w:rFonts w:hint="default"/>
              </w:rPr>
            </w:pPr>
            <w:r>
              <w:rPr>
                <w:rFonts w:ascii="仿宋_GB2312" w:hAnsi="仿宋_GB2312" w:eastAsia="仿宋_GB2312" w:cs="仿宋_GB2312"/>
              </w:rPr>
              <w:t>未以联合体形式投标</w:t>
            </w:r>
          </w:p>
        </w:tc>
        <w:tc>
          <w:tcPr>
            <w:tcW w:w="4153" w:type="dxa"/>
          </w:tcPr>
          <w:p w14:paraId="26133E05">
            <w:pPr>
              <w:pStyle w:val="4"/>
              <w:rPr>
                <w:rFonts w:hint="default"/>
              </w:rPr>
            </w:pPr>
            <w:r>
              <w:rPr>
                <w:rFonts w:ascii="仿宋_GB2312" w:hAnsi="仿宋_GB2312" w:eastAsia="仿宋_GB2312" w:cs="仿宋_GB2312"/>
              </w:rPr>
              <w:t>未以联合体形式投标。</w:t>
            </w:r>
          </w:p>
        </w:tc>
      </w:tr>
    </w:tbl>
    <w:p w14:paraId="30B7D9F8">
      <w:pPr>
        <w:pStyle w:val="4"/>
        <w:rPr>
          <w:rFonts w:hint="default"/>
        </w:rPr>
      </w:pPr>
      <w:r>
        <w:rPr>
          <w:rFonts w:ascii="仿宋_GB2312" w:hAnsi="仿宋_GB2312" w:eastAsia="仿宋_GB2312" w:cs="仿宋_GB2312"/>
          <w:b/>
        </w:rPr>
        <w:t>2.投标文件澄清</w:t>
      </w:r>
    </w:p>
    <w:p w14:paraId="421F2E01">
      <w:pPr>
        <w:pStyle w:val="4"/>
        <w:ind w:firstLine="480"/>
        <w:rPr>
          <w:rFonts w:hint="default"/>
        </w:rPr>
      </w:pPr>
      <w:r>
        <w:rPr>
          <w:rFonts w:ascii="仿宋_GB2312" w:hAnsi="仿宋_GB2312" w:eastAsia="仿宋_GB2312" w:cs="仿宋_GB2312"/>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14:paraId="68ABC41E">
      <w:pPr>
        <w:pStyle w:val="4"/>
        <w:ind w:firstLine="480"/>
        <w:rPr>
          <w:rFonts w:hint="default"/>
        </w:rPr>
      </w:pPr>
      <w:r>
        <w:rPr>
          <w:rFonts w:ascii="仿宋_GB2312" w:hAnsi="仿宋_GB2312" w:eastAsia="仿宋_GB2312" w:cs="仿宋_GB2312"/>
        </w:rPr>
        <w:t>投标人需登录综合管理服务平台项目采购系统的等候大厅，在规定时间内完成澄清（响应），并加盖电子印章。</w:t>
      </w:r>
    </w:p>
    <w:p w14:paraId="050F5676">
      <w:pPr>
        <w:pStyle w:val="4"/>
        <w:ind w:firstLine="480"/>
        <w:rPr>
          <w:rFonts w:hint="default"/>
        </w:rPr>
      </w:pPr>
      <w:r>
        <w:rPr>
          <w:rFonts w:ascii="仿宋_GB2312" w:hAnsi="仿宋_GB2312" w:eastAsia="仿宋_GB2312" w:cs="仿宋_GB2312"/>
        </w:rPr>
        <w:t>若因投标人联系方式错误未接收短信、未接听电话或超时未进行澄清（响应）造成的不利后果由供应商自行承担。投标人的澄清、说明或者补正不得超出投标文件的范围或者改变投标文件的实质性内容。</w:t>
      </w:r>
    </w:p>
    <w:p w14:paraId="2DA68973">
      <w:pPr>
        <w:pStyle w:val="4"/>
        <w:ind w:firstLine="480"/>
        <w:rPr>
          <w:rFonts w:hint="default"/>
        </w:rPr>
      </w:pPr>
      <w:r>
        <w:rPr>
          <w:rFonts w:ascii="仿宋_GB2312" w:hAnsi="仿宋_GB2312" w:eastAsia="仿宋_GB2312" w:cs="仿宋_GB2312"/>
        </w:rPr>
        <w:t>2.2评标委员会不接受投标人主动提出的澄清、说明或补正。</w:t>
      </w:r>
    </w:p>
    <w:p w14:paraId="6FFDDA13">
      <w:pPr>
        <w:pStyle w:val="4"/>
        <w:ind w:firstLine="480"/>
        <w:rPr>
          <w:rFonts w:hint="default"/>
        </w:rPr>
      </w:pPr>
      <w:r>
        <w:rPr>
          <w:rFonts w:ascii="仿宋_GB2312" w:hAnsi="仿宋_GB2312" w:eastAsia="仿宋_GB2312" w:cs="仿宋_GB2312"/>
        </w:rPr>
        <w:t>2.3评标委员会对投标人提交的澄清、说明或补正有疑问的，可以要求投标人进一步澄清、说明或补正。</w:t>
      </w:r>
    </w:p>
    <w:p w14:paraId="5EEDFE5D">
      <w:pPr>
        <w:pStyle w:val="4"/>
        <w:rPr>
          <w:rFonts w:hint="default"/>
        </w:rPr>
      </w:pPr>
      <w:r>
        <w:rPr>
          <w:rFonts w:ascii="仿宋_GB2312" w:hAnsi="仿宋_GB2312" w:eastAsia="仿宋_GB2312" w:cs="仿宋_GB2312"/>
          <w:b/>
        </w:rPr>
        <w:t>3.详细评审</w:t>
      </w:r>
    </w:p>
    <w:p w14:paraId="0B110BDF">
      <w:pPr>
        <w:pStyle w:val="4"/>
        <w:rPr>
          <w:rFonts w:hint="default"/>
        </w:rPr>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1846"/>
        <w:gridCol w:w="4614"/>
        <w:gridCol w:w="923"/>
      </w:tblGrid>
      <w:tr w14:paraId="3CD322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gridSpan w:val="2"/>
          </w:tcPr>
          <w:p w14:paraId="2DB20346">
            <w:pPr>
              <w:pStyle w:val="4"/>
              <w:jc w:val="center"/>
              <w:rPr>
                <w:rFonts w:hint="default"/>
              </w:rPr>
            </w:pPr>
            <w:r>
              <w:rPr>
                <w:rFonts w:ascii="仿宋_GB2312" w:hAnsi="仿宋_GB2312" w:eastAsia="仿宋_GB2312" w:cs="仿宋_GB2312"/>
              </w:rPr>
              <w:t xml:space="preserve"> 评审因素</w:t>
            </w:r>
          </w:p>
        </w:tc>
        <w:tc>
          <w:tcPr>
            <w:tcW w:w="5537" w:type="dxa"/>
            <w:gridSpan w:val="2"/>
          </w:tcPr>
          <w:p w14:paraId="190AAB95">
            <w:pPr>
              <w:pStyle w:val="4"/>
              <w:jc w:val="center"/>
              <w:rPr>
                <w:rFonts w:hint="default"/>
              </w:rPr>
            </w:pPr>
            <w:r>
              <w:rPr>
                <w:rFonts w:ascii="仿宋_GB2312" w:hAnsi="仿宋_GB2312" w:eastAsia="仿宋_GB2312" w:cs="仿宋_GB2312"/>
              </w:rPr>
              <w:t xml:space="preserve"> 评审标准</w:t>
            </w:r>
          </w:p>
        </w:tc>
      </w:tr>
      <w:tr w14:paraId="3A7373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gridSpan w:val="2"/>
          </w:tcPr>
          <w:p w14:paraId="007D9812">
            <w:pPr>
              <w:pStyle w:val="4"/>
              <w:jc w:val="center"/>
              <w:rPr>
                <w:rFonts w:hint="default"/>
              </w:rPr>
            </w:pPr>
            <w:r>
              <w:rPr>
                <w:rFonts w:ascii="仿宋_GB2312" w:hAnsi="仿宋_GB2312" w:eastAsia="仿宋_GB2312" w:cs="仿宋_GB2312"/>
              </w:rPr>
              <w:t xml:space="preserve"> 分值构成</w:t>
            </w:r>
          </w:p>
        </w:tc>
        <w:tc>
          <w:tcPr>
            <w:tcW w:w="5537" w:type="dxa"/>
            <w:gridSpan w:val="2"/>
          </w:tcPr>
          <w:p w14:paraId="459F6E3E">
            <w:pPr>
              <w:pStyle w:val="4"/>
              <w:rPr>
                <w:rFonts w:hint="default"/>
              </w:rPr>
            </w:pPr>
            <w:r>
              <w:rPr>
                <w:rFonts w:ascii="仿宋_GB2312" w:hAnsi="仿宋_GB2312" w:eastAsia="仿宋_GB2312" w:cs="仿宋_GB2312"/>
              </w:rPr>
              <w:t>技术部分40.00分</w:t>
            </w:r>
          </w:p>
          <w:p w14:paraId="631C333F">
            <w:pPr>
              <w:pStyle w:val="4"/>
              <w:rPr>
                <w:rFonts w:hint="default"/>
              </w:rPr>
            </w:pPr>
            <w:r>
              <w:rPr>
                <w:rFonts w:ascii="仿宋_GB2312" w:hAnsi="仿宋_GB2312" w:eastAsia="仿宋_GB2312" w:cs="仿宋_GB2312"/>
              </w:rPr>
              <w:t>商务部分45.00分</w:t>
            </w:r>
          </w:p>
          <w:p w14:paraId="7FE7F74D">
            <w:pPr>
              <w:pStyle w:val="4"/>
              <w:rPr>
                <w:rFonts w:hint="default"/>
              </w:rPr>
            </w:pPr>
            <w:r>
              <w:rPr>
                <w:rFonts w:ascii="仿宋_GB2312" w:hAnsi="仿宋_GB2312" w:eastAsia="仿宋_GB2312" w:cs="仿宋_GB2312"/>
              </w:rPr>
              <w:t>报价得分15.00分</w:t>
            </w:r>
          </w:p>
        </w:tc>
      </w:tr>
      <w:tr w14:paraId="38782C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7A9571D0">
            <w:pPr>
              <w:pStyle w:val="4"/>
              <w:jc w:val="center"/>
              <w:rPr>
                <w:rFonts w:hint="default"/>
              </w:rPr>
            </w:pPr>
            <w:r>
              <w:rPr>
                <w:rFonts w:ascii="仿宋_GB2312" w:hAnsi="仿宋_GB2312" w:eastAsia="仿宋_GB2312" w:cs="仿宋_GB2312"/>
              </w:rPr>
              <w:t xml:space="preserve"> 评审因素分类</w:t>
            </w:r>
          </w:p>
        </w:tc>
        <w:tc>
          <w:tcPr>
            <w:tcW w:w="1846" w:type="dxa"/>
          </w:tcPr>
          <w:p w14:paraId="7B411D1F">
            <w:pPr>
              <w:pStyle w:val="4"/>
              <w:jc w:val="center"/>
              <w:rPr>
                <w:rFonts w:hint="default"/>
              </w:rPr>
            </w:pPr>
            <w:r>
              <w:rPr>
                <w:rFonts w:ascii="仿宋_GB2312" w:hAnsi="仿宋_GB2312" w:eastAsia="仿宋_GB2312" w:cs="仿宋_GB2312"/>
              </w:rPr>
              <w:t xml:space="preserve"> 评审项</w:t>
            </w:r>
          </w:p>
        </w:tc>
        <w:tc>
          <w:tcPr>
            <w:tcW w:w="4614" w:type="dxa"/>
          </w:tcPr>
          <w:p w14:paraId="2A9C76E2">
            <w:pPr>
              <w:pStyle w:val="4"/>
              <w:jc w:val="center"/>
              <w:rPr>
                <w:rFonts w:hint="default"/>
              </w:rPr>
            </w:pPr>
            <w:r>
              <w:rPr>
                <w:rFonts w:ascii="仿宋_GB2312" w:hAnsi="仿宋_GB2312" w:eastAsia="仿宋_GB2312" w:cs="仿宋_GB2312"/>
              </w:rPr>
              <w:t xml:space="preserve"> 详细描述</w:t>
            </w:r>
          </w:p>
        </w:tc>
        <w:tc>
          <w:tcPr>
            <w:tcW w:w="923" w:type="dxa"/>
          </w:tcPr>
          <w:p w14:paraId="04AB4533">
            <w:pPr>
              <w:pStyle w:val="4"/>
              <w:jc w:val="center"/>
              <w:rPr>
                <w:rFonts w:hint="default"/>
              </w:rPr>
            </w:pPr>
            <w:r>
              <w:rPr>
                <w:rFonts w:ascii="仿宋_GB2312" w:hAnsi="仿宋_GB2312" w:eastAsia="仿宋_GB2312" w:cs="仿宋_GB2312"/>
              </w:rPr>
              <w:t xml:space="preserve"> 分值</w:t>
            </w:r>
          </w:p>
        </w:tc>
      </w:tr>
      <w:tr w14:paraId="589B02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restart"/>
          </w:tcPr>
          <w:p w14:paraId="7A6263AD">
            <w:pPr>
              <w:pStyle w:val="4"/>
              <w:rPr>
                <w:rFonts w:hint="default"/>
              </w:rPr>
            </w:pPr>
            <w:r>
              <w:rPr>
                <w:rFonts w:ascii="仿宋_GB2312" w:hAnsi="仿宋_GB2312" w:eastAsia="仿宋_GB2312" w:cs="仿宋_GB2312"/>
              </w:rPr>
              <w:t>技术评审</w:t>
            </w:r>
          </w:p>
        </w:tc>
        <w:tc>
          <w:tcPr>
            <w:tcW w:w="1846" w:type="dxa"/>
          </w:tcPr>
          <w:p w14:paraId="40274B7C">
            <w:pPr>
              <w:pStyle w:val="4"/>
              <w:rPr>
                <w:rFonts w:hint="default"/>
              </w:rPr>
            </w:pPr>
            <w:r>
              <w:rPr>
                <w:rFonts w:ascii="仿宋_GB2312" w:hAnsi="仿宋_GB2312" w:eastAsia="仿宋_GB2312" w:cs="仿宋_GB2312"/>
              </w:rPr>
              <w:t>保安服务方案</w:t>
            </w:r>
          </w:p>
        </w:tc>
        <w:tc>
          <w:tcPr>
            <w:tcW w:w="4614" w:type="dxa"/>
          </w:tcPr>
          <w:p w14:paraId="07224B65">
            <w:pPr>
              <w:pStyle w:val="4"/>
              <w:rPr>
                <w:rFonts w:hint="default"/>
              </w:rPr>
            </w:pPr>
            <w:r>
              <w:rPr>
                <w:rFonts w:ascii="仿宋_GB2312" w:hAnsi="仿宋_GB2312" w:eastAsia="仿宋_GB2312" w:cs="仿宋_GB2312"/>
              </w:rPr>
              <w:t>评价投标人针对采购需求“秩序维护服务、消防监控中心值班服务”相关要求制定的物业管理服务安全保卫、消防管理方案服务方案： ①完全满足且优于采购需求得8分； ②完全满足采购需求得5分； ③不能完全满足采购需求得2分； ④没有提供相应内容，得0分。</w:t>
            </w:r>
          </w:p>
        </w:tc>
        <w:tc>
          <w:tcPr>
            <w:tcW w:w="923" w:type="dxa"/>
          </w:tcPr>
          <w:p w14:paraId="6594D72F">
            <w:pPr>
              <w:pStyle w:val="4"/>
              <w:jc w:val="right"/>
              <w:rPr>
                <w:rFonts w:hint="default"/>
              </w:rPr>
            </w:pPr>
            <w:r>
              <w:rPr>
                <w:rFonts w:ascii="仿宋_GB2312" w:hAnsi="仿宋_GB2312" w:eastAsia="仿宋_GB2312" w:cs="仿宋_GB2312"/>
              </w:rPr>
              <w:t>8.00</w:t>
            </w:r>
          </w:p>
        </w:tc>
      </w:tr>
      <w:tr w14:paraId="345E08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0E4D36D9"/>
        </w:tc>
        <w:tc>
          <w:tcPr>
            <w:tcW w:w="1846" w:type="dxa"/>
          </w:tcPr>
          <w:p w14:paraId="28E1C600">
            <w:pPr>
              <w:pStyle w:val="4"/>
              <w:rPr>
                <w:rFonts w:hint="default"/>
              </w:rPr>
            </w:pPr>
            <w:r>
              <w:rPr>
                <w:rFonts w:ascii="仿宋_GB2312" w:hAnsi="仿宋_GB2312" w:eastAsia="仿宋_GB2312" w:cs="仿宋_GB2312"/>
              </w:rPr>
              <w:t>保洁服务方案</w:t>
            </w:r>
          </w:p>
        </w:tc>
        <w:tc>
          <w:tcPr>
            <w:tcW w:w="4614" w:type="dxa"/>
          </w:tcPr>
          <w:p w14:paraId="7EE5520C">
            <w:pPr>
              <w:pStyle w:val="4"/>
              <w:rPr>
                <w:rFonts w:hint="default"/>
              </w:rPr>
            </w:pPr>
            <w:r>
              <w:rPr>
                <w:rFonts w:ascii="仿宋_GB2312" w:hAnsi="仿宋_GB2312" w:eastAsia="仿宋_GB2312" w:cs="仿宋_GB2312"/>
              </w:rPr>
              <w:t>评价投标人针对采购需求“保洁服务”相关要求制定的环卫生管理方案： ①完全满足且优于采购需求得8分； ②完全满足采购需求得5分； ③不能完全满足采购需求得2分； ④没有提供相应内容，得0分。</w:t>
            </w:r>
          </w:p>
        </w:tc>
        <w:tc>
          <w:tcPr>
            <w:tcW w:w="923" w:type="dxa"/>
          </w:tcPr>
          <w:p w14:paraId="7358C9B8">
            <w:pPr>
              <w:pStyle w:val="4"/>
              <w:jc w:val="right"/>
              <w:rPr>
                <w:rFonts w:hint="default"/>
              </w:rPr>
            </w:pPr>
            <w:r>
              <w:rPr>
                <w:rFonts w:ascii="仿宋_GB2312" w:hAnsi="仿宋_GB2312" w:eastAsia="仿宋_GB2312" w:cs="仿宋_GB2312"/>
              </w:rPr>
              <w:t>8.00</w:t>
            </w:r>
          </w:p>
        </w:tc>
      </w:tr>
      <w:tr w14:paraId="08F4A8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64CB3848"/>
        </w:tc>
        <w:tc>
          <w:tcPr>
            <w:tcW w:w="1846" w:type="dxa"/>
          </w:tcPr>
          <w:p w14:paraId="17F3CA6F">
            <w:pPr>
              <w:pStyle w:val="4"/>
              <w:rPr>
                <w:rFonts w:hint="default"/>
              </w:rPr>
            </w:pPr>
            <w:r>
              <w:rPr>
                <w:rFonts w:ascii="仿宋_GB2312" w:hAnsi="仿宋_GB2312" w:eastAsia="仿宋_GB2312" w:cs="仿宋_GB2312"/>
              </w:rPr>
              <w:t>绿化服务方案</w:t>
            </w:r>
          </w:p>
        </w:tc>
        <w:tc>
          <w:tcPr>
            <w:tcW w:w="4614" w:type="dxa"/>
          </w:tcPr>
          <w:p w14:paraId="7E316ED1">
            <w:pPr>
              <w:pStyle w:val="4"/>
              <w:rPr>
                <w:rFonts w:hint="default"/>
              </w:rPr>
            </w:pPr>
            <w:r>
              <w:rPr>
                <w:rFonts w:ascii="仿宋_GB2312" w:hAnsi="仿宋_GB2312" w:eastAsia="仿宋_GB2312" w:cs="仿宋_GB2312"/>
              </w:rPr>
              <w:t>评价投标人针对采购需求“绿化服务”相关要求制定的物业管理服务绿化服务方案： ①完全满足且优于采购需求得8分； ②完全满足采购需求得5分； ③不能完全满足采购需求得2分； ④没有提供相应内容，得0分。</w:t>
            </w:r>
          </w:p>
        </w:tc>
        <w:tc>
          <w:tcPr>
            <w:tcW w:w="923" w:type="dxa"/>
          </w:tcPr>
          <w:p w14:paraId="380C08A4">
            <w:pPr>
              <w:pStyle w:val="4"/>
              <w:jc w:val="right"/>
              <w:rPr>
                <w:rFonts w:hint="default"/>
              </w:rPr>
            </w:pPr>
            <w:r>
              <w:rPr>
                <w:rFonts w:ascii="仿宋_GB2312" w:hAnsi="仿宋_GB2312" w:eastAsia="仿宋_GB2312" w:cs="仿宋_GB2312"/>
              </w:rPr>
              <w:t>8.00</w:t>
            </w:r>
          </w:p>
        </w:tc>
      </w:tr>
      <w:tr w14:paraId="408CB9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0ED28C95"/>
        </w:tc>
        <w:tc>
          <w:tcPr>
            <w:tcW w:w="1846" w:type="dxa"/>
          </w:tcPr>
          <w:p w14:paraId="449D8759">
            <w:pPr>
              <w:pStyle w:val="4"/>
              <w:rPr>
                <w:rFonts w:hint="default"/>
              </w:rPr>
            </w:pPr>
            <w:r>
              <w:rPr>
                <w:rFonts w:ascii="仿宋_GB2312" w:hAnsi="仿宋_GB2312" w:eastAsia="仿宋_GB2312" w:cs="仿宋_GB2312"/>
              </w:rPr>
              <w:t>水电机电设施维护方案</w:t>
            </w:r>
          </w:p>
        </w:tc>
        <w:tc>
          <w:tcPr>
            <w:tcW w:w="4614" w:type="dxa"/>
          </w:tcPr>
          <w:p w14:paraId="1846C014">
            <w:pPr>
              <w:pStyle w:val="4"/>
              <w:rPr>
                <w:rFonts w:hint="default"/>
              </w:rPr>
            </w:pPr>
            <w:r>
              <w:rPr>
                <w:rFonts w:ascii="仿宋_GB2312" w:hAnsi="仿宋_GB2312" w:eastAsia="仿宋_GB2312" w:cs="仿宋_GB2312"/>
              </w:rPr>
              <w:t>评价投标人针对采购需求“水电机电设施维护”相关要求制定的水电机电设施维护方案： ①完全满足并优于采购需求得8分； ②完全满足采购需求得5分； ③不能完全满足采购需求得2分； ④未提供相关内容得0分。</w:t>
            </w:r>
          </w:p>
        </w:tc>
        <w:tc>
          <w:tcPr>
            <w:tcW w:w="923" w:type="dxa"/>
          </w:tcPr>
          <w:p w14:paraId="46CF063B">
            <w:pPr>
              <w:pStyle w:val="4"/>
              <w:jc w:val="right"/>
              <w:rPr>
                <w:rFonts w:hint="default"/>
              </w:rPr>
            </w:pPr>
            <w:r>
              <w:rPr>
                <w:rFonts w:ascii="仿宋_GB2312" w:hAnsi="仿宋_GB2312" w:eastAsia="仿宋_GB2312" w:cs="仿宋_GB2312"/>
              </w:rPr>
              <w:t>8.00</w:t>
            </w:r>
          </w:p>
        </w:tc>
      </w:tr>
      <w:tr w14:paraId="6854F6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2E0C171C"/>
        </w:tc>
        <w:tc>
          <w:tcPr>
            <w:tcW w:w="1846" w:type="dxa"/>
          </w:tcPr>
          <w:p w14:paraId="0AC33AF1">
            <w:pPr>
              <w:pStyle w:val="4"/>
              <w:rPr>
                <w:rFonts w:hint="default"/>
              </w:rPr>
            </w:pPr>
            <w:r>
              <w:rPr>
                <w:rFonts w:ascii="仿宋_GB2312" w:hAnsi="仿宋_GB2312" w:eastAsia="仿宋_GB2312" w:cs="仿宋_GB2312"/>
              </w:rPr>
              <w:t>应急保障预案</w:t>
            </w:r>
          </w:p>
        </w:tc>
        <w:tc>
          <w:tcPr>
            <w:tcW w:w="4614" w:type="dxa"/>
          </w:tcPr>
          <w:p w14:paraId="65591841">
            <w:pPr>
              <w:pStyle w:val="4"/>
              <w:rPr>
                <w:rFonts w:hint="default"/>
              </w:rPr>
            </w:pPr>
            <w:r>
              <w:rPr>
                <w:rFonts w:ascii="仿宋_GB2312" w:hAnsi="仿宋_GB2312" w:eastAsia="仿宋_GB2312" w:cs="仿宋_GB2312"/>
              </w:rPr>
              <w:t>评价投标人针对采购需求“基本服务：应急保障预案”相关要求制定的物业管理服务应急处理能力方案： ①完全满足且优于采购需求，得8分； ②基本满足且优于采购需求，得5分； ③不完全满足采购需求，得2分； ④未提供相关内容得0分。</w:t>
            </w:r>
          </w:p>
        </w:tc>
        <w:tc>
          <w:tcPr>
            <w:tcW w:w="923" w:type="dxa"/>
          </w:tcPr>
          <w:p w14:paraId="4DC48B96">
            <w:pPr>
              <w:pStyle w:val="4"/>
              <w:jc w:val="right"/>
              <w:rPr>
                <w:rFonts w:hint="default"/>
              </w:rPr>
            </w:pPr>
            <w:r>
              <w:rPr>
                <w:rFonts w:ascii="仿宋_GB2312" w:hAnsi="仿宋_GB2312" w:eastAsia="仿宋_GB2312" w:cs="仿宋_GB2312"/>
              </w:rPr>
              <w:t>8.00</w:t>
            </w:r>
          </w:p>
        </w:tc>
      </w:tr>
      <w:tr w14:paraId="69D122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restart"/>
          </w:tcPr>
          <w:p w14:paraId="78181FB8">
            <w:pPr>
              <w:pStyle w:val="4"/>
              <w:rPr>
                <w:rFonts w:hint="default"/>
              </w:rPr>
            </w:pPr>
            <w:r>
              <w:rPr>
                <w:rFonts w:ascii="仿宋_GB2312" w:hAnsi="仿宋_GB2312" w:eastAsia="仿宋_GB2312" w:cs="仿宋_GB2312"/>
              </w:rPr>
              <w:t>商务评审</w:t>
            </w:r>
          </w:p>
        </w:tc>
        <w:tc>
          <w:tcPr>
            <w:tcW w:w="1846" w:type="dxa"/>
          </w:tcPr>
          <w:p w14:paraId="6F6E1A03">
            <w:pPr>
              <w:pStyle w:val="4"/>
              <w:rPr>
                <w:rFonts w:hint="default"/>
              </w:rPr>
            </w:pPr>
            <w:r>
              <w:rPr>
                <w:rFonts w:ascii="仿宋_GB2312" w:hAnsi="仿宋_GB2312" w:eastAsia="仿宋_GB2312" w:cs="仿宋_GB2312"/>
              </w:rPr>
              <w:t>同类项目业绩</w:t>
            </w:r>
          </w:p>
        </w:tc>
        <w:tc>
          <w:tcPr>
            <w:tcW w:w="4614" w:type="dxa"/>
          </w:tcPr>
          <w:p w14:paraId="710B7498">
            <w:pPr>
              <w:pStyle w:val="4"/>
              <w:rPr>
                <w:rFonts w:hint="default"/>
              </w:rPr>
            </w:pPr>
            <w:r>
              <w:rPr>
                <w:rFonts w:ascii="仿宋_GB2312" w:hAnsi="仿宋_GB2312" w:eastAsia="仿宋_GB2312" w:cs="仿宋_GB2312"/>
              </w:rPr>
              <w:t>2023年1月1日至今（以合同签订时间为准），取得的同类服务业绩，一份合同（或多份合同合并）须同时包含下列服务4项服务内容：①秩序维护（安保）服务、②保洁服务、③设备设施维护、④绿化养护服务（①至④项内容含义符合即可，措词可不相同），每提供一个符合上述服务内容的项目业绩（可以是一份合同或多份合同同时体现上述各项服务内容）得 1分，本项最高得5分。（1）提供能体现上述内容的项目合同关键页复印件（合同关键页包括：合同封面、服务内容页及双方签章页），如合同无法体现服务内容的，则提供加盖业绩合同对应的甲方公章（包括合同甲方或甲方项目主（分）管部门盖章或合同专用章）的证明材料。（2）同一项目不同年份的合同只计一次分值，不重复计算业绩分数。同一合同只计取一次分值。（3）方便评委会评审，如多份合同合并后才能体现上述其中4项服务内容的，建议投标人就合并的合同项目名称及分别体现的服务内容进行书面说明。</w:t>
            </w:r>
          </w:p>
        </w:tc>
        <w:tc>
          <w:tcPr>
            <w:tcW w:w="923" w:type="dxa"/>
          </w:tcPr>
          <w:p w14:paraId="5DF545B4">
            <w:pPr>
              <w:pStyle w:val="4"/>
              <w:jc w:val="right"/>
              <w:rPr>
                <w:rFonts w:hint="default"/>
              </w:rPr>
            </w:pPr>
            <w:r>
              <w:rPr>
                <w:rFonts w:ascii="仿宋_GB2312" w:hAnsi="仿宋_GB2312" w:eastAsia="仿宋_GB2312" w:cs="仿宋_GB2312"/>
              </w:rPr>
              <w:t>5.00</w:t>
            </w:r>
          </w:p>
        </w:tc>
      </w:tr>
      <w:tr w14:paraId="74B850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56826D18"/>
        </w:tc>
        <w:tc>
          <w:tcPr>
            <w:tcW w:w="1846" w:type="dxa"/>
          </w:tcPr>
          <w:p w14:paraId="1642D853">
            <w:pPr>
              <w:pStyle w:val="4"/>
              <w:rPr>
                <w:rFonts w:hint="default"/>
              </w:rPr>
            </w:pPr>
            <w:r>
              <w:rPr>
                <w:rFonts w:ascii="仿宋_GB2312" w:hAnsi="仿宋_GB2312" w:eastAsia="仿宋_GB2312" w:cs="仿宋_GB2312"/>
              </w:rPr>
              <w:t>管理体系认证情况</w:t>
            </w:r>
          </w:p>
        </w:tc>
        <w:tc>
          <w:tcPr>
            <w:tcW w:w="4614" w:type="dxa"/>
          </w:tcPr>
          <w:p w14:paraId="33634FF3">
            <w:pPr>
              <w:pStyle w:val="4"/>
              <w:rPr>
                <w:rFonts w:hint="default"/>
              </w:rPr>
            </w:pPr>
            <w:r>
              <w:rPr>
                <w:rFonts w:ascii="仿宋_GB2312" w:hAnsi="仿宋_GB2312" w:eastAsia="仿宋_GB2312" w:cs="仿宋_GB2312"/>
              </w:rPr>
              <w:t>投标人具备以下认证： 1.质量管理体系认证证书（认证范围须与“物业管理”相关），得8分。 2.GB/T 20647.9物业服务体系，得8分。1-2项备注：提供认证证书复印件并须同时提供认证证书复印件及国家认证认可监督管理委员会的“全国认证认可信息公共服务平台”（http://cx.cnca.cn）查询结果截图。证书处于过期、撤销、注销或暂停状态的，或未按要求提供证明材料的，该证书不得分。供应商因成立时间不足三个月无法获得证书的，对应证书可得分。</w:t>
            </w:r>
          </w:p>
        </w:tc>
        <w:tc>
          <w:tcPr>
            <w:tcW w:w="923" w:type="dxa"/>
          </w:tcPr>
          <w:p w14:paraId="4D0E6E35">
            <w:pPr>
              <w:pStyle w:val="4"/>
              <w:jc w:val="right"/>
              <w:rPr>
                <w:rFonts w:hint="default"/>
              </w:rPr>
            </w:pPr>
            <w:r>
              <w:rPr>
                <w:rFonts w:ascii="仿宋_GB2312" w:hAnsi="仿宋_GB2312" w:eastAsia="仿宋_GB2312" w:cs="仿宋_GB2312"/>
              </w:rPr>
              <w:t>16.00</w:t>
            </w:r>
          </w:p>
        </w:tc>
      </w:tr>
      <w:tr w14:paraId="580D4D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4A55A65B"/>
        </w:tc>
        <w:tc>
          <w:tcPr>
            <w:tcW w:w="1846" w:type="dxa"/>
          </w:tcPr>
          <w:p w14:paraId="400BE997">
            <w:pPr>
              <w:pStyle w:val="4"/>
              <w:rPr>
                <w:rFonts w:hint="default"/>
              </w:rPr>
            </w:pPr>
            <w:r>
              <w:rPr>
                <w:rFonts w:ascii="仿宋_GB2312" w:hAnsi="仿宋_GB2312" w:eastAsia="仿宋_GB2312" w:cs="仿宋_GB2312"/>
              </w:rPr>
              <w:t>项目经理配备</w:t>
            </w:r>
          </w:p>
        </w:tc>
        <w:tc>
          <w:tcPr>
            <w:tcW w:w="4614" w:type="dxa"/>
          </w:tcPr>
          <w:p w14:paraId="2209FF04">
            <w:pPr>
              <w:pStyle w:val="4"/>
              <w:rPr>
                <w:rFonts w:hint="default"/>
              </w:rPr>
            </w:pPr>
            <w:r>
              <w:rPr>
                <w:rFonts w:ascii="仿宋_GB2312" w:hAnsi="仿宋_GB2312" w:eastAsia="仿宋_GB2312" w:cs="仿宋_GB2312"/>
              </w:rPr>
              <w:t>项目经理满足以下条件（限一人）： 具有物业服务项目经理（或负责人）岗位的工作经验达到3年（含）或以上的，得8分； 注1：须提交投标人加盖公章的个人工作履历及2026年4月以来任意1个月由投标人为其缴纳的社保证明材料复印件（须至少体现养老保险），并加盖投标人公章，否则相应项不得分。注2：上述人员不同物业公司的工作经验可累加。</w:t>
            </w:r>
          </w:p>
        </w:tc>
        <w:tc>
          <w:tcPr>
            <w:tcW w:w="923" w:type="dxa"/>
          </w:tcPr>
          <w:p w14:paraId="38E91521">
            <w:pPr>
              <w:pStyle w:val="4"/>
              <w:jc w:val="right"/>
              <w:rPr>
                <w:rFonts w:hint="default"/>
              </w:rPr>
            </w:pPr>
            <w:r>
              <w:rPr>
                <w:rFonts w:ascii="仿宋_GB2312" w:hAnsi="仿宋_GB2312" w:eastAsia="仿宋_GB2312" w:cs="仿宋_GB2312"/>
              </w:rPr>
              <w:t>8.00</w:t>
            </w:r>
          </w:p>
        </w:tc>
      </w:tr>
      <w:tr w14:paraId="2347D4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4E3F00A2"/>
        </w:tc>
        <w:tc>
          <w:tcPr>
            <w:tcW w:w="1846" w:type="dxa"/>
          </w:tcPr>
          <w:p w14:paraId="67C064DE">
            <w:pPr>
              <w:pStyle w:val="4"/>
              <w:rPr>
                <w:rFonts w:hint="default"/>
              </w:rPr>
            </w:pPr>
            <w:r>
              <w:rPr>
                <w:rFonts w:ascii="仿宋_GB2312" w:hAnsi="仿宋_GB2312" w:eastAsia="仿宋_GB2312" w:cs="仿宋_GB2312"/>
              </w:rPr>
              <w:t>服务人员配备情况（保安人员）</w:t>
            </w:r>
          </w:p>
        </w:tc>
        <w:tc>
          <w:tcPr>
            <w:tcW w:w="4614" w:type="dxa"/>
          </w:tcPr>
          <w:p w14:paraId="335D74E8">
            <w:pPr>
              <w:pStyle w:val="4"/>
              <w:rPr>
                <w:rFonts w:hint="default"/>
              </w:rPr>
            </w:pPr>
            <w:r>
              <w:rPr>
                <w:rFonts w:ascii="仿宋_GB2312" w:hAnsi="仿宋_GB2312" w:eastAsia="仿宋_GB2312" w:cs="仿宋_GB2312"/>
              </w:rPr>
              <w:t>拟派保安人员中具有退役军人证（名称不同但意思相同可对应得分），每人得2分，最高得10分；投标人需满足以下条件之一：①同时提交投标人加盖公章的证书复印件及2026年4月以来任意1个月由投标人为其缴纳的社保证明材料复印件（须至少体现养老保险），并加盖投标人公章；②投标时承诺，签订合同后2个工作日内配备（投标时提交承诺，承诺可参照“投标文件格式”中《承诺函》格式，承诺函须明确配备人数、证书情况、配备到位时间）。</w:t>
            </w:r>
          </w:p>
        </w:tc>
        <w:tc>
          <w:tcPr>
            <w:tcW w:w="923" w:type="dxa"/>
          </w:tcPr>
          <w:p w14:paraId="6FC26D7E">
            <w:pPr>
              <w:pStyle w:val="4"/>
              <w:jc w:val="right"/>
              <w:rPr>
                <w:rFonts w:hint="default"/>
              </w:rPr>
            </w:pPr>
            <w:r>
              <w:rPr>
                <w:rFonts w:ascii="仿宋_GB2312" w:hAnsi="仿宋_GB2312" w:eastAsia="仿宋_GB2312" w:cs="仿宋_GB2312"/>
              </w:rPr>
              <w:t>10.00</w:t>
            </w:r>
          </w:p>
        </w:tc>
      </w:tr>
      <w:tr w14:paraId="6713EC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3AE9E18C"/>
        </w:tc>
        <w:tc>
          <w:tcPr>
            <w:tcW w:w="1846" w:type="dxa"/>
          </w:tcPr>
          <w:p w14:paraId="02979A37">
            <w:pPr>
              <w:pStyle w:val="4"/>
              <w:rPr>
                <w:rFonts w:hint="default"/>
              </w:rPr>
            </w:pPr>
            <w:r>
              <w:rPr>
                <w:rFonts w:ascii="仿宋_GB2312" w:hAnsi="仿宋_GB2312" w:eastAsia="仿宋_GB2312" w:cs="仿宋_GB2312"/>
              </w:rPr>
              <w:t>服务人员配备情况（保安队长）</w:t>
            </w:r>
          </w:p>
        </w:tc>
        <w:tc>
          <w:tcPr>
            <w:tcW w:w="4614" w:type="dxa"/>
          </w:tcPr>
          <w:p w14:paraId="53BC6D71">
            <w:pPr>
              <w:pStyle w:val="4"/>
              <w:rPr>
                <w:rFonts w:hint="default"/>
              </w:rPr>
            </w:pPr>
            <w:r>
              <w:rPr>
                <w:rFonts w:ascii="仿宋_GB2312" w:hAnsi="仿宋_GB2312" w:eastAsia="仿宋_GB2312" w:cs="仿宋_GB2312"/>
              </w:rPr>
              <w:t>拟派保安队长的物业保安队长（或主管）岗位的工作经验达到3年（含）或以上的，得6分（须提供加盖投标人公章的个人工作履历）。注1：须提交投标人加盖公章的个人工作履历及2026年4月以来任意1个月由投标人为其缴纳的社保证明材料复印件（须至少体现养老保险），并加盖投标人公章，否则相应项不得分。注2：上述人员不同物业公司的工作经验可累加。</w:t>
            </w:r>
          </w:p>
        </w:tc>
        <w:tc>
          <w:tcPr>
            <w:tcW w:w="923" w:type="dxa"/>
          </w:tcPr>
          <w:p w14:paraId="63121552">
            <w:pPr>
              <w:pStyle w:val="4"/>
              <w:jc w:val="right"/>
              <w:rPr>
                <w:rFonts w:hint="default"/>
              </w:rPr>
            </w:pPr>
            <w:r>
              <w:rPr>
                <w:rFonts w:ascii="仿宋_GB2312" w:hAnsi="仿宋_GB2312" w:eastAsia="仿宋_GB2312" w:cs="仿宋_GB2312"/>
              </w:rPr>
              <w:t>6.00</w:t>
            </w:r>
          </w:p>
        </w:tc>
      </w:tr>
      <w:tr w14:paraId="29B915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7494C358">
            <w:pPr>
              <w:pStyle w:val="4"/>
              <w:rPr>
                <w:rFonts w:hint="default"/>
              </w:rPr>
            </w:pPr>
            <w:r>
              <w:rPr>
                <w:rFonts w:ascii="仿宋_GB2312" w:hAnsi="仿宋_GB2312" w:eastAsia="仿宋_GB2312" w:cs="仿宋_GB2312"/>
              </w:rPr>
              <w:t>价格评审</w:t>
            </w:r>
          </w:p>
        </w:tc>
        <w:tc>
          <w:tcPr>
            <w:tcW w:w="1846" w:type="dxa"/>
          </w:tcPr>
          <w:p w14:paraId="3A83B689">
            <w:pPr>
              <w:pStyle w:val="4"/>
              <w:rPr>
                <w:rFonts w:hint="default"/>
              </w:rPr>
            </w:pPr>
            <w:r>
              <w:rPr>
                <w:rFonts w:ascii="仿宋_GB2312" w:hAnsi="仿宋_GB2312" w:eastAsia="仿宋_GB2312" w:cs="仿宋_GB2312"/>
              </w:rPr>
              <w:t>投标价格得分</w:t>
            </w:r>
          </w:p>
        </w:tc>
        <w:tc>
          <w:tcPr>
            <w:tcW w:w="4614" w:type="dxa"/>
          </w:tcPr>
          <w:p w14:paraId="3C70E260">
            <w:pPr>
              <w:pStyle w:val="4"/>
              <w:rPr>
                <w:rFonts w:hint="default"/>
              </w:rPr>
            </w:pPr>
            <w:r>
              <w:rPr>
                <w:rFonts w:ascii="仿宋_GB2312" w:hAnsi="仿宋_GB2312" w:eastAsia="仿宋_GB2312" w:cs="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w="923" w:type="dxa"/>
          </w:tcPr>
          <w:p w14:paraId="200D3479">
            <w:pPr>
              <w:pStyle w:val="4"/>
              <w:jc w:val="right"/>
              <w:rPr>
                <w:rFonts w:hint="default"/>
              </w:rPr>
            </w:pPr>
            <w:r>
              <w:rPr>
                <w:rFonts w:ascii="仿宋_GB2312" w:hAnsi="仿宋_GB2312" w:eastAsia="仿宋_GB2312" w:cs="仿宋_GB2312"/>
              </w:rPr>
              <w:t>15.00</w:t>
            </w:r>
          </w:p>
        </w:tc>
      </w:tr>
    </w:tbl>
    <w:p w14:paraId="3C875C88">
      <w:pPr>
        <w:pStyle w:val="4"/>
        <w:rPr>
          <w:rFonts w:hint="default"/>
        </w:rPr>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1846"/>
        <w:gridCol w:w="4614"/>
        <w:gridCol w:w="923"/>
      </w:tblGrid>
      <w:tr w14:paraId="015107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gridSpan w:val="2"/>
          </w:tcPr>
          <w:p w14:paraId="35EDF3F1">
            <w:pPr>
              <w:pStyle w:val="4"/>
              <w:jc w:val="center"/>
              <w:rPr>
                <w:rFonts w:hint="default"/>
              </w:rPr>
            </w:pPr>
            <w:r>
              <w:rPr>
                <w:rFonts w:ascii="仿宋_GB2312" w:hAnsi="仿宋_GB2312" w:eastAsia="仿宋_GB2312" w:cs="仿宋_GB2312"/>
              </w:rPr>
              <w:t xml:space="preserve"> 评审因素</w:t>
            </w:r>
          </w:p>
        </w:tc>
        <w:tc>
          <w:tcPr>
            <w:tcW w:w="5537" w:type="dxa"/>
            <w:gridSpan w:val="2"/>
          </w:tcPr>
          <w:p w14:paraId="3A9704A3">
            <w:pPr>
              <w:pStyle w:val="4"/>
              <w:jc w:val="center"/>
              <w:rPr>
                <w:rFonts w:hint="default"/>
              </w:rPr>
            </w:pPr>
            <w:r>
              <w:rPr>
                <w:rFonts w:ascii="仿宋_GB2312" w:hAnsi="仿宋_GB2312" w:eastAsia="仿宋_GB2312" w:cs="仿宋_GB2312"/>
              </w:rPr>
              <w:t xml:space="preserve"> 评审标准</w:t>
            </w:r>
          </w:p>
        </w:tc>
      </w:tr>
      <w:tr w14:paraId="6324E8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gridSpan w:val="2"/>
          </w:tcPr>
          <w:p w14:paraId="186BCA36">
            <w:pPr>
              <w:pStyle w:val="4"/>
              <w:jc w:val="center"/>
              <w:rPr>
                <w:rFonts w:hint="default"/>
              </w:rPr>
            </w:pPr>
            <w:r>
              <w:rPr>
                <w:rFonts w:ascii="仿宋_GB2312" w:hAnsi="仿宋_GB2312" w:eastAsia="仿宋_GB2312" w:cs="仿宋_GB2312"/>
              </w:rPr>
              <w:t xml:space="preserve"> 分值构成</w:t>
            </w:r>
          </w:p>
        </w:tc>
        <w:tc>
          <w:tcPr>
            <w:tcW w:w="5537" w:type="dxa"/>
            <w:gridSpan w:val="2"/>
          </w:tcPr>
          <w:p w14:paraId="37970C5E">
            <w:pPr>
              <w:pStyle w:val="4"/>
              <w:rPr>
                <w:rFonts w:hint="default"/>
              </w:rPr>
            </w:pPr>
            <w:r>
              <w:rPr>
                <w:rFonts w:ascii="仿宋_GB2312" w:hAnsi="仿宋_GB2312" w:eastAsia="仿宋_GB2312" w:cs="仿宋_GB2312"/>
              </w:rPr>
              <w:t>技术部分40.00分</w:t>
            </w:r>
          </w:p>
          <w:p w14:paraId="7F370586">
            <w:pPr>
              <w:pStyle w:val="4"/>
              <w:rPr>
                <w:rFonts w:hint="default"/>
              </w:rPr>
            </w:pPr>
            <w:r>
              <w:rPr>
                <w:rFonts w:ascii="仿宋_GB2312" w:hAnsi="仿宋_GB2312" w:eastAsia="仿宋_GB2312" w:cs="仿宋_GB2312"/>
              </w:rPr>
              <w:t>商务部分50.00分</w:t>
            </w:r>
          </w:p>
          <w:p w14:paraId="479D860A">
            <w:pPr>
              <w:pStyle w:val="4"/>
              <w:rPr>
                <w:rFonts w:hint="default"/>
              </w:rPr>
            </w:pPr>
            <w:r>
              <w:rPr>
                <w:rFonts w:ascii="仿宋_GB2312" w:hAnsi="仿宋_GB2312" w:eastAsia="仿宋_GB2312" w:cs="仿宋_GB2312"/>
              </w:rPr>
              <w:t>报价得分10.00分</w:t>
            </w:r>
          </w:p>
        </w:tc>
      </w:tr>
      <w:tr w14:paraId="155C33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24A16ACC">
            <w:pPr>
              <w:pStyle w:val="4"/>
              <w:jc w:val="center"/>
              <w:rPr>
                <w:rFonts w:hint="default"/>
              </w:rPr>
            </w:pPr>
            <w:r>
              <w:rPr>
                <w:rFonts w:ascii="仿宋_GB2312" w:hAnsi="仿宋_GB2312" w:eastAsia="仿宋_GB2312" w:cs="仿宋_GB2312"/>
              </w:rPr>
              <w:t xml:space="preserve"> 评审因素分类</w:t>
            </w:r>
          </w:p>
        </w:tc>
        <w:tc>
          <w:tcPr>
            <w:tcW w:w="1846" w:type="dxa"/>
          </w:tcPr>
          <w:p w14:paraId="00DDAB58">
            <w:pPr>
              <w:pStyle w:val="4"/>
              <w:jc w:val="center"/>
              <w:rPr>
                <w:rFonts w:hint="default"/>
              </w:rPr>
            </w:pPr>
            <w:r>
              <w:rPr>
                <w:rFonts w:ascii="仿宋_GB2312" w:hAnsi="仿宋_GB2312" w:eastAsia="仿宋_GB2312" w:cs="仿宋_GB2312"/>
              </w:rPr>
              <w:t xml:space="preserve"> 评审项</w:t>
            </w:r>
          </w:p>
        </w:tc>
        <w:tc>
          <w:tcPr>
            <w:tcW w:w="4614" w:type="dxa"/>
          </w:tcPr>
          <w:p w14:paraId="4998940A">
            <w:pPr>
              <w:pStyle w:val="4"/>
              <w:jc w:val="center"/>
              <w:rPr>
                <w:rFonts w:hint="default"/>
              </w:rPr>
            </w:pPr>
            <w:r>
              <w:rPr>
                <w:rFonts w:ascii="仿宋_GB2312" w:hAnsi="仿宋_GB2312" w:eastAsia="仿宋_GB2312" w:cs="仿宋_GB2312"/>
              </w:rPr>
              <w:t xml:space="preserve"> 详细描述</w:t>
            </w:r>
          </w:p>
        </w:tc>
        <w:tc>
          <w:tcPr>
            <w:tcW w:w="923" w:type="dxa"/>
          </w:tcPr>
          <w:p w14:paraId="030074EC">
            <w:pPr>
              <w:pStyle w:val="4"/>
              <w:jc w:val="center"/>
              <w:rPr>
                <w:rFonts w:hint="default"/>
              </w:rPr>
            </w:pPr>
            <w:r>
              <w:rPr>
                <w:rFonts w:ascii="仿宋_GB2312" w:hAnsi="仿宋_GB2312" w:eastAsia="仿宋_GB2312" w:cs="仿宋_GB2312"/>
              </w:rPr>
              <w:t xml:space="preserve"> 分值</w:t>
            </w:r>
          </w:p>
        </w:tc>
      </w:tr>
      <w:tr w14:paraId="1ED731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restart"/>
          </w:tcPr>
          <w:p w14:paraId="690B84BB">
            <w:pPr>
              <w:pStyle w:val="4"/>
              <w:rPr>
                <w:rFonts w:hint="default"/>
              </w:rPr>
            </w:pPr>
            <w:r>
              <w:rPr>
                <w:rFonts w:ascii="仿宋_GB2312" w:hAnsi="仿宋_GB2312" w:eastAsia="仿宋_GB2312" w:cs="仿宋_GB2312"/>
              </w:rPr>
              <w:t>技术评审</w:t>
            </w:r>
          </w:p>
        </w:tc>
        <w:tc>
          <w:tcPr>
            <w:tcW w:w="1846" w:type="dxa"/>
          </w:tcPr>
          <w:p w14:paraId="6B4A4BC6">
            <w:pPr>
              <w:pStyle w:val="4"/>
              <w:rPr>
                <w:rFonts w:hint="default"/>
              </w:rPr>
            </w:pPr>
            <w:r>
              <w:rPr>
                <w:rFonts w:ascii="仿宋_GB2312" w:hAnsi="仿宋_GB2312" w:eastAsia="仿宋_GB2312" w:cs="仿宋_GB2312"/>
              </w:rPr>
              <w:t>后勤服务管理方案</w:t>
            </w:r>
          </w:p>
        </w:tc>
        <w:tc>
          <w:tcPr>
            <w:tcW w:w="4614" w:type="dxa"/>
          </w:tcPr>
          <w:p w14:paraId="0208C26F">
            <w:pPr>
              <w:pStyle w:val="4"/>
              <w:rPr>
                <w:rFonts w:hint="default"/>
              </w:rPr>
            </w:pPr>
            <w:r>
              <w:rPr>
                <w:rFonts w:ascii="仿宋_GB2312" w:hAnsi="仿宋_GB2312" w:eastAsia="仿宋_GB2312" w:cs="仿宋_GB2312"/>
              </w:rPr>
              <w:t>评价投标人针对采购需求“后勤服务内容与要求”中“日常管理与服务”相关要求制定的管理方案进行评审： ①完全满足且优于采购需求得10分； ②完全满足采购需求得6分； ③不完全满足采购需求得2分； ④未提供不得分。</w:t>
            </w:r>
          </w:p>
        </w:tc>
        <w:tc>
          <w:tcPr>
            <w:tcW w:w="923" w:type="dxa"/>
          </w:tcPr>
          <w:p w14:paraId="6EF7AC05">
            <w:pPr>
              <w:pStyle w:val="4"/>
              <w:jc w:val="right"/>
              <w:rPr>
                <w:rFonts w:hint="default"/>
              </w:rPr>
            </w:pPr>
            <w:r>
              <w:rPr>
                <w:rFonts w:ascii="仿宋_GB2312" w:hAnsi="仿宋_GB2312" w:eastAsia="仿宋_GB2312" w:cs="仿宋_GB2312"/>
              </w:rPr>
              <w:t>10.00</w:t>
            </w:r>
          </w:p>
        </w:tc>
      </w:tr>
      <w:tr w14:paraId="5775D1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4E651068"/>
        </w:tc>
        <w:tc>
          <w:tcPr>
            <w:tcW w:w="1846" w:type="dxa"/>
          </w:tcPr>
          <w:p w14:paraId="6874BEA2">
            <w:pPr>
              <w:pStyle w:val="4"/>
              <w:rPr>
                <w:rFonts w:hint="default"/>
              </w:rPr>
            </w:pPr>
            <w:r>
              <w:rPr>
                <w:rFonts w:ascii="仿宋_GB2312" w:hAnsi="仿宋_GB2312" w:eastAsia="仿宋_GB2312" w:cs="仿宋_GB2312"/>
              </w:rPr>
              <w:t>实施措施方案</w:t>
            </w:r>
          </w:p>
        </w:tc>
        <w:tc>
          <w:tcPr>
            <w:tcW w:w="4614" w:type="dxa"/>
          </w:tcPr>
          <w:p w14:paraId="45B7F6C1">
            <w:pPr>
              <w:pStyle w:val="4"/>
              <w:rPr>
                <w:rFonts w:hint="default"/>
              </w:rPr>
            </w:pPr>
            <w:r>
              <w:rPr>
                <w:rFonts w:ascii="仿宋_GB2312" w:hAnsi="仿宋_GB2312" w:eastAsia="仿宋_GB2312" w:cs="仿宋_GB2312"/>
              </w:rPr>
              <w:t>评价投标人针对采购需求“后勤服务内容与要求”中“后勤服务职责范围与要求”相关要求，对投标人制定的措施方案进行评审： ①完全满足且优于采购需求得10分； ②完全满足采购需求得6分； ③不完全满足采购需求得2分； ④未提供不得分。</w:t>
            </w:r>
          </w:p>
        </w:tc>
        <w:tc>
          <w:tcPr>
            <w:tcW w:w="923" w:type="dxa"/>
          </w:tcPr>
          <w:p w14:paraId="08D93502">
            <w:pPr>
              <w:pStyle w:val="4"/>
              <w:jc w:val="right"/>
              <w:rPr>
                <w:rFonts w:hint="default"/>
              </w:rPr>
            </w:pPr>
            <w:r>
              <w:rPr>
                <w:rFonts w:ascii="仿宋_GB2312" w:hAnsi="仿宋_GB2312" w:eastAsia="仿宋_GB2312" w:cs="仿宋_GB2312"/>
              </w:rPr>
              <w:t>10.00</w:t>
            </w:r>
          </w:p>
        </w:tc>
      </w:tr>
      <w:tr w14:paraId="45FC26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49FACD3A"/>
        </w:tc>
        <w:tc>
          <w:tcPr>
            <w:tcW w:w="1846" w:type="dxa"/>
          </w:tcPr>
          <w:p w14:paraId="0705C42B">
            <w:pPr>
              <w:pStyle w:val="4"/>
              <w:rPr>
                <w:rFonts w:hint="default"/>
              </w:rPr>
            </w:pPr>
            <w:r>
              <w:rPr>
                <w:rFonts w:ascii="仿宋_GB2312" w:hAnsi="仿宋_GB2312" w:eastAsia="仿宋_GB2312" w:cs="仿宋_GB2312"/>
              </w:rPr>
              <w:t>节能管理方案</w:t>
            </w:r>
          </w:p>
        </w:tc>
        <w:tc>
          <w:tcPr>
            <w:tcW w:w="4614" w:type="dxa"/>
          </w:tcPr>
          <w:p w14:paraId="7FF04174">
            <w:pPr>
              <w:pStyle w:val="4"/>
              <w:rPr>
                <w:rFonts w:hint="default"/>
              </w:rPr>
            </w:pPr>
            <w:r>
              <w:rPr>
                <w:rFonts w:ascii="仿宋_GB2312" w:hAnsi="仿宋_GB2312" w:eastAsia="仿宋_GB2312" w:cs="仿宋_GB2312"/>
              </w:rPr>
              <w:t>评价投标人针对采购需求“节能减排有关要求”相关要求，对投标人制定的管理方案进行评审： ①完全满足且优于采购需求得10分； ②完全满足采购需求得6分； ③不完全满足采购需求得2分； ④未提供不得分。</w:t>
            </w:r>
          </w:p>
        </w:tc>
        <w:tc>
          <w:tcPr>
            <w:tcW w:w="923" w:type="dxa"/>
          </w:tcPr>
          <w:p w14:paraId="5F473857">
            <w:pPr>
              <w:pStyle w:val="4"/>
              <w:jc w:val="right"/>
              <w:rPr>
                <w:rFonts w:hint="default"/>
              </w:rPr>
            </w:pPr>
            <w:r>
              <w:rPr>
                <w:rFonts w:ascii="仿宋_GB2312" w:hAnsi="仿宋_GB2312" w:eastAsia="仿宋_GB2312" w:cs="仿宋_GB2312"/>
              </w:rPr>
              <w:t>10.00</w:t>
            </w:r>
          </w:p>
        </w:tc>
      </w:tr>
      <w:tr w14:paraId="14F3AF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7ADF622B"/>
        </w:tc>
        <w:tc>
          <w:tcPr>
            <w:tcW w:w="1846" w:type="dxa"/>
          </w:tcPr>
          <w:p w14:paraId="09F28805">
            <w:pPr>
              <w:pStyle w:val="4"/>
              <w:rPr>
                <w:rFonts w:hint="default"/>
              </w:rPr>
            </w:pPr>
            <w:r>
              <w:rPr>
                <w:rFonts w:ascii="仿宋_GB2312" w:hAnsi="仿宋_GB2312" w:eastAsia="仿宋_GB2312" w:cs="仿宋_GB2312"/>
              </w:rPr>
              <w:t>应急服务保障</w:t>
            </w:r>
          </w:p>
        </w:tc>
        <w:tc>
          <w:tcPr>
            <w:tcW w:w="4614" w:type="dxa"/>
          </w:tcPr>
          <w:p w14:paraId="2C8E93D7">
            <w:pPr>
              <w:pStyle w:val="4"/>
              <w:rPr>
                <w:rFonts w:hint="default"/>
              </w:rPr>
            </w:pPr>
            <w:r>
              <w:rPr>
                <w:rFonts w:ascii="仿宋_GB2312" w:hAnsi="仿宋_GB2312" w:eastAsia="仿宋_GB2312" w:cs="仿宋_GB2312"/>
              </w:rPr>
              <w:t>评价投标人针对采购需求“后勤服务内容与要求”中“关于应急服务”相关要求，对投标人制定的管理方案进行评审： ①完全满足且优于采购需求得10分； ②完全满足采购需求得6分； ③不完全满足采购需求得2分； ④未提供不得分。</w:t>
            </w:r>
          </w:p>
        </w:tc>
        <w:tc>
          <w:tcPr>
            <w:tcW w:w="923" w:type="dxa"/>
          </w:tcPr>
          <w:p w14:paraId="7EFF72AA">
            <w:pPr>
              <w:pStyle w:val="4"/>
              <w:jc w:val="right"/>
              <w:rPr>
                <w:rFonts w:hint="default"/>
              </w:rPr>
            </w:pPr>
            <w:r>
              <w:rPr>
                <w:rFonts w:ascii="仿宋_GB2312" w:hAnsi="仿宋_GB2312" w:eastAsia="仿宋_GB2312" w:cs="仿宋_GB2312"/>
              </w:rPr>
              <w:t>10.00</w:t>
            </w:r>
          </w:p>
        </w:tc>
      </w:tr>
      <w:tr w14:paraId="648625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restart"/>
          </w:tcPr>
          <w:p w14:paraId="2EEF552A">
            <w:pPr>
              <w:pStyle w:val="4"/>
              <w:rPr>
                <w:rFonts w:hint="default"/>
              </w:rPr>
            </w:pPr>
            <w:r>
              <w:rPr>
                <w:rFonts w:ascii="仿宋_GB2312" w:hAnsi="仿宋_GB2312" w:eastAsia="仿宋_GB2312" w:cs="仿宋_GB2312"/>
              </w:rPr>
              <w:t>商务评审</w:t>
            </w:r>
          </w:p>
        </w:tc>
        <w:tc>
          <w:tcPr>
            <w:tcW w:w="1846" w:type="dxa"/>
          </w:tcPr>
          <w:p w14:paraId="53D02BD7">
            <w:pPr>
              <w:pStyle w:val="4"/>
              <w:rPr>
                <w:rFonts w:hint="default"/>
              </w:rPr>
            </w:pPr>
            <w:r>
              <w:rPr>
                <w:rFonts w:ascii="仿宋_GB2312" w:hAnsi="仿宋_GB2312" w:eastAsia="仿宋_GB2312" w:cs="仿宋_GB2312"/>
              </w:rPr>
              <w:t>同类业绩情况</w:t>
            </w:r>
          </w:p>
        </w:tc>
        <w:tc>
          <w:tcPr>
            <w:tcW w:w="4614" w:type="dxa"/>
          </w:tcPr>
          <w:p w14:paraId="33145401">
            <w:pPr>
              <w:pStyle w:val="4"/>
              <w:rPr>
                <w:rFonts w:hint="default"/>
              </w:rPr>
            </w:pPr>
            <w:r>
              <w:rPr>
                <w:rFonts w:ascii="仿宋_GB2312" w:hAnsi="仿宋_GB2312" w:eastAsia="仿宋_GB2312" w:cs="仿宋_GB2312"/>
              </w:rPr>
              <w:t>2023年1月1日至今（以合同签订时间为准），具有同类服务业绩（同类服务业绩指包含餐饮服务，内容含义符合即可，措词可不相同），每提供1个有效的项目业绩得2.5分，最高得5分。 （1）提供能体现上述内容的项目合同关键页复印件（合同关键页包括：合同封面、服务内容页及双方签章页），如合同无法体现服务内容的，则提供加盖业绩合同对应的甲方公章（包括合同甲方或甲方项目主（分）管部门盖章或合同专用章）的证明材料。 （2）同一项目不同年份的合同只计一次分值，不重复计算业绩分数。同一合同只计取一次分值。</w:t>
            </w:r>
          </w:p>
        </w:tc>
        <w:tc>
          <w:tcPr>
            <w:tcW w:w="923" w:type="dxa"/>
          </w:tcPr>
          <w:p w14:paraId="7D13AF3D">
            <w:pPr>
              <w:pStyle w:val="4"/>
              <w:jc w:val="right"/>
              <w:rPr>
                <w:rFonts w:hint="default"/>
              </w:rPr>
            </w:pPr>
            <w:r>
              <w:rPr>
                <w:rFonts w:ascii="仿宋_GB2312" w:hAnsi="仿宋_GB2312" w:eastAsia="仿宋_GB2312" w:cs="仿宋_GB2312"/>
              </w:rPr>
              <w:t>5.00</w:t>
            </w:r>
          </w:p>
        </w:tc>
      </w:tr>
      <w:tr w14:paraId="5F8C6C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5390D5B4"/>
        </w:tc>
        <w:tc>
          <w:tcPr>
            <w:tcW w:w="1846" w:type="dxa"/>
          </w:tcPr>
          <w:p w14:paraId="21AE8968">
            <w:pPr>
              <w:pStyle w:val="4"/>
              <w:rPr>
                <w:rFonts w:hint="default"/>
              </w:rPr>
            </w:pPr>
            <w:r>
              <w:rPr>
                <w:rFonts w:ascii="仿宋_GB2312" w:hAnsi="仿宋_GB2312" w:eastAsia="仿宋_GB2312" w:cs="仿宋_GB2312"/>
              </w:rPr>
              <w:t>服务人员配备</w:t>
            </w:r>
          </w:p>
        </w:tc>
        <w:tc>
          <w:tcPr>
            <w:tcW w:w="4614" w:type="dxa"/>
          </w:tcPr>
          <w:p w14:paraId="5ADF565A">
            <w:pPr>
              <w:pStyle w:val="4"/>
              <w:rPr>
                <w:rFonts w:hint="default"/>
              </w:rPr>
            </w:pPr>
            <w:r>
              <w:rPr>
                <w:rFonts w:ascii="仿宋_GB2312" w:hAnsi="仿宋_GB2312" w:eastAsia="仿宋_GB2312" w:cs="仿宋_GB2312"/>
              </w:rPr>
              <w:t>（1）拟派厨师：具有中式烹调师三级/高级工或以上，得9分（提供证书复印件（或扫描件或电子证书），同时提供“技能人才评价证书全国联网查询”网站（http://jndj.osta.org.cn/）“查询结果”截图（部分技能人才评价证书超出网站查询范围无法提供截图的，则提供书面情况说明函，未提供不得分）。注：职业技能等级证书的定义具体见《关于进一步规范职业技能等级证书样式及有关工作的通知》（人社鉴发【2021】1号）相关规定。）； （2）3年或以上餐饮服务工作经验，得9分（提交投标人加盖公章的个人工作履历）；除上述证明材料外，还需同时提供2026年4月以来任意1个月由投标人为其缴纳的社保证明材料复印件（须至少体现养老保险），并加盖投标人公章。注：上述人员不同服务单位的工作经验可累加。</w:t>
            </w:r>
          </w:p>
        </w:tc>
        <w:tc>
          <w:tcPr>
            <w:tcW w:w="923" w:type="dxa"/>
          </w:tcPr>
          <w:p w14:paraId="7DCF510E">
            <w:pPr>
              <w:pStyle w:val="4"/>
              <w:jc w:val="right"/>
              <w:rPr>
                <w:rFonts w:hint="default"/>
              </w:rPr>
            </w:pPr>
            <w:r>
              <w:rPr>
                <w:rFonts w:ascii="仿宋_GB2312" w:hAnsi="仿宋_GB2312" w:eastAsia="仿宋_GB2312" w:cs="仿宋_GB2312"/>
              </w:rPr>
              <w:t>18.00</w:t>
            </w:r>
          </w:p>
        </w:tc>
      </w:tr>
      <w:tr w14:paraId="0F1B3A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10184C86"/>
        </w:tc>
        <w:tc>
          <w:tcPr>
            <w:tcW w:w="1846" w:type="dxa"/>
          </w:tcPr>
          <w:p w14:paraId="30FAFA95">
            <w:pPr>
              <w:pStyle w:val="4"/>
              <w:rPr>
                <w:rFonts w:hint="default"/>
              </w:rPr>
            </w:pPr>
            <w:r>
              <w:rPr>
                <w:rFonts w:ascii="仿宋_GB2312" w:hAnsi="仿宋_GB2312" w:eastAsia="仿宋_GB2312" w:cs="仿宋_GB2312"/>
              </w:rPr>
              <w:t>服务人员配备</w:t>
            </w:r>
          </w:p>
        </w:tc>
        <w:tc>
          <w:tcPr>
            <w:tcW w:w="4614" w:type="dxa"/>
          </w:tcPr>
          <w:p w14:paraId="3A01135E">
            <w:pPr>
              <w:pStyle w:val="4"/>
              <w:rPr>
                <w:rFonts w:hint="default"/>
              </w:rPr>
            </w:pPr>
            <w:r>
              <w:rPr>
                <w:rFonts w:ascii="仿宋_GB2312" w:hAnsi="仿宋_GB2312" w:eastAsia="仿宋_GB2312" w:cs="仿宋_GB2312"/>
              </w:rPr>
              <w:t>（2）拟派面点师：具有中式面点师三级/高级工或以上，得9分（提供证书复印件（或扫描件或电子证书），同时提供“技能人才评价证书全国联网查询”网站（http://jndj.osta.org.cn/）“查询结果”截图（部分技能人才评价证书超出网站查询范围无法提供截图的，则提供书面情况说明函，未提供不得分）。注：职业技能等级证书的定义具体见《关于进一步规范职业技能等级证书样式及有关工作的通知》（人社鉴发【2021】1号）相关规定。）；（2）3年或以上餐饮服务工作经验，得8分（提交投标人加盖公章的个人工作履历）；除上述证明材料外，还需同时提供 2026年4月以来任意1个月由投标人为其缴纳的社保证明材料复印件（须至少体现养老保险），并加盖投标人公章。注：上述人员不同服务单位的工作经验可累加。</w:t>
            </w:r>
          </w:p>
        </w:tc>
        <w:tc>
          <w:tcPr>
            <w:tcW w:w="923" w:type="dxa"/>
          </w:tcPr>
          <w:p w14:paraId="50499CA8">
            <w:pPr>
              <w:pStyle w:val="4"/>
              <w:jc w:val="right"/>
              <w:rPr>
                <w:rFonts w:hint="default"/>
              </w:rPr>
            </w:pPr>
            <w:r>
              <w:rPr>
                <w:rFonts w:ascii="仿宋_GB2312" w:hAnsi="仿宋_GB2312" w:eastAsia="仿宋_GB2312" w:cs="仿宋_GB2312"/>
              </w:rPr>
              <w:t>17.00</w:t>
            </w:r>
          </w:p>
        </w:tc>
      </w:tr>
      <w:tr w14:paraId="510FE0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3B7A48C7"/>
        </w:tc>
        <w:tc>
          <w:tcPr>
            <w:tcW w:w="1846" w:type="dxa"/>
          </w:tcPr>
          <w:p w14:paraId="67A46D6C">
            <w:pPr>
              <w:pStyle w:val="4"/>
              <w:rPr>
                <w:rFonts w:hint="default"/>
              </w:rPr>
            </w:pPr>
            <w:r>
              <w:rPr>
                <w:rFonts w:ascii="仿宋_GB2312" w:hAnsi="仿宋_GB2312" w:eastAsia="仿宋_GB2312" w:cs="仿宋_GB2312"/>
              </w:rPr>
              <w:t>服务人员配备</w:t>
            </w:r>
          </w:p>
        </w:tc>
        <w:tc>
          <w:tcPr>
            <w:tcW w:w="4614" w:type="dxa"/>
          </w:tcPr>
          <w:p w14:paraId="19327350">
            <w:pPr>
              <w:pStyle w:val="4"/>
              <w:rPr>
                <w:rFonts w:hint="default"/>
              </w:rPr>
            </w:pPr>
            <w:r>
              <w:rPr>
                <w:rFonts w:ascii="仿宋_GB2312" w:hAnsi="仿宋_GB2312" w:eastAsia="仿宋_GB2312" w:cs="仿宋_GB2312"/>
              </w:rPr>
              <w:t>（3）拟派东侧、西侧食堂人员：具有餐饮服务工作经验达到2年或以上的，每人得2分，最高10分；投标人需满足以下条件之一：①同时提交投标人加盖公章的个人工作履历及2026年4月以来任意1个月由投标人为其缴纳的社保证明材料复印件（须至少体现养老保险），并加盖投标人公章；②投标时承诺，签订合同后2个工作日内配备（投标时提交承诺，承诺可参照“投标文件格式”中《承诺函》格式，承诺函须明确配备人数、工作经验、配备到位时间）。注：上述人员不同服务单位的工作经验可累加。</w:t>
            </w:r>
          </w:p>
        </w:tc>
        <w:tc>
          <w:tcPr>
            <w:tcW w:w="923" w:type="dxa"/>
          </w:tcPr>
          <w:p w14:paraId="37B6738B">
            <w:pPr>
              <w:pStyle w:val="4"/>
              <w:jc w:val="right"/>
              <w:rPr>
                <w:rFonts w:hint="default"/>
              </w:rPr>
            </w:pPr>
            <w:r>
              <w:rPr>
                <w:rFonts w:ascii="仿宋_GB2312" w:hAnsi="仿宋_GB2312" w:eastAsia="仿宋_GB2312" w:cs="仿宋_GB2312"/>
              </w:rPr>
              <w:t>10.00</w:t>
            </w:r>
          </w:p>
        </w:tc>
      </w:tr>
      <w:tr w14:paraId="2006AE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334B7991">
            <w:pPr>
              <w:pStyle w:val="4"/>
              <w:rPr>
                <w:rFonts w:hint="default"/>
              </w:rPr>
            </w:pPr>
            <w:r>
              <w:rPr>
                <w:rFonts w:ascii="仿宋_GB2312" w:hAnsi="仿宋_GB2312" w:eastAsia="仿宋_GB2312" w:cs="仿宋_GB2312"/>
              </w:rPr>
              <w:t>价格评审</w:t>
            </w:r>
          </w:p>
        </w:tc>
        <w:tc>
          <w:tcPr>
            <w:tcW w:w="1846" w:type="dxa"/>
          </w:tcPr>
          <w:p w14:paraId="1B293541">
            <w:pPr>
              <w:pStyle w:val="4"/>
              <w:rPr>
                <w:rFonts w:hint="default"/>
              </w:rPr>
            </w:pPr>
            <w:r>
              <w:rPr>
                <w:rFonts w:ascii="仿宋_GB2312" w:hAnsi="仿宋_GB2312" w:eastAsia="仿宋_GB2312" w:cs="仿宋_GB2312"/>
              </w:rPr>
              <w:t>投标价格得分</w:t>
            </w:r>
          </w:p>
        </w:tc>
        <w:tc>
          <w:tcPr>
            <w:tcW w:w="4614" w:type="dxa"/>
          </w:tcPr>
          <w:p w14:paraId="6E9B2136">
            <w:pPr>
              <w:pStyle w:val="4"/>
              <w:rPr>
                <w:rFonts w:hint="default"/>
              </w:rPr>
            </w:pPr>
            <w:r>
              <w:rPr>
                <w:rFonts w:ascii="仿宋_GB2312" w:hAnsi="仿宋_GB2312" w:eastAsia="仿宋_GB2312" w:cs="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w="923" w:type="dxa"/>
          </w:tcPr>
          <w:p w14:paraId="0573DC58">
            <w:pPr>
              <w:pStyle w:val="4"/>
              <w:jc w:val="right"/>
              <w:rPr>
                <w:rFonts w:hint="default"/>
              </w:rPr>
            </w:pPr>
            <w:r>
              <w:rPr>
                <w:rFonts w:ascii="仿宋_GB2312" w:hAnsi="仿宋_GB2312" w:eastAsia="仿宋_GB2312" w:cs="仿宋_GB2312"/>
              </w:rPr>
              <w:t>10.00</w:t>
            </w:r>
          </w:p>
        </w:tc>
      </w:tr>
    </w:tbl>
    <w:p w14:paraId="071FD897">
      <w:pPr>
        <w:pStyle w:val="4"/>
        <w:rPr>
          <w:rFonts w:hint="default"/>
        </w:rPr>
      </w:pPr>
      <w:r>
        <w:rPr>
          <w:rFonts w:ascii="仿宋_GB2312" w:hAnsi="仿宋_GB2312" w:eastAsia="仿宋_GB2312" w:cs="仿宋_GB2312"/>
          <w:b/>
        </w:rPr>
        <w:t>4.汇总、排序</w:t>
      </w:r>
    </w:p>
    <w:p w14:paraId="7C1CC470">
      <w:pPr>
        <w:pStyle w:val="4"/>
        <w:ind w:firstLine="480"/>
        <w:rPr>
          <w:rFonts w:hint="default"/>
        </w:rPr>
      </w:pPr>
      <w:r>
        <w:rPr>
          <w:rFonts w:ascii="仿宋_GB2312" w:hAnsi="仿宋_GB2312" w:eastAsia="仿宋_GB2312" w:cs="仿宋_GB2312"/>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14:paraId="77C11294">
      <w:pPr>
        <w:pStyle w:val="4"/>
        <w:rPr>
          <w:rFonts w:hint="default"/>
        </w:rPr>
      </w:pPr>
      <w:r>
        <w:rPr>
          <w:rFonts w:ascii="仿宋_GB2312" w:hAnsi="仿宋_GB2312" w:eastAsia="仿宋_GB2312" w:cs="仿宋_GB2312"/>
          <w:b/>
        </w:rPr>
        <w:t>5.中标价的确定</w:t>
      </w:r>
    </w:p>
    <w:p w14:paraId="1F87C14D">
      <w:pPr>
        <w:pStyle w:val="4"/>
        <w:ind w:firstLine="480"/>
        <w:rPr>
          <w:rFonts w:hint="default"/>
        </w:rPr>
      </w:pPr>
      <w:r>
        <w:rPr>
          <w:rFonts w:ascii="仿宋_GB2312" w:hAnsi="仿宋_GB2312" w:eastAsia="仿宋_GB2312" w:cs="仿宋_GB2312"/>
        </w:rPr>
        <w:t>除了按第四章第一点第7条修正并经投标人确认的投标报价作为中标价外，中标价以开标时公开唱标价为准。</w:t>
      </w:r>
    </w:p>
    <w:p w14:paraId="02A09BA7">
      <w:pPr>
        <w:pStyle w:val="4"/>
        <w:rPr>
          <w:rFonts w:hint="default"/>
        </w:rPr>
      </w:pPr>
      <w:r>
        <w:rPr>
          <w:rFonts w:ascii="仿宋_GB2312" w:hAnsi="仿宋_GB2312" w:eastAsia="仿宋_GB2312" w:cs="仿宋_GB2312"/>
          <w:b/>
        </w:rPr>
        <w:t>6.其他无效投标的情形：</w:t>
      </w:r>
    </w:p>
    <w:p w14:paraId="0B8670B8">
      <w:pPr>
        <w:pStyle w:val="4"/>
        <w:ind w:firstLine="480"/>
        <w:rPr>
          <w:rFonts w:hint="default"/>
        </w:rPr>
      </w:pPr>
      <w:r>
        <w:rPr>
          <w:rFonts w:ascii="仿宋_GB2312" w:hAnsi="仿宋_GB2312" w:eastAsia="仿宋_GB2312" w:cs="仿宋_GB2312"/>
        </w:rPr>
        <w:t>(1)评标期间，投标人没有按评标委员会的要求提交法定代表人或其委托代理人签字的澄清、说明、补正或改变了投标文件的实质性内容的。</w:t>
      </w:r>
    </w:p>
    <w:p w14:paraId="6C13ED25">
      <w:pPr>
        <w:pStyle w:val="4"/>
        <w:ind w:firstLine="480"/>
        <w:rPr>
          <w:rFonts w:hint="default"/>
        </w:rPr>
      </w:pPr>
      <w:r>
        <w:rPr>
          <w:rFonts w:ascii="仿宋_GB2312" w:hAnsi="仿宋_GB2312" w:eastAsia="仿宋_GB2312" w:cs="仿宋_GB2312"/>
        </w:rPr>
        <w:t>(2)投标文件提供虚假材料的。</w:t>
      </w:r>
    </w:p>
    <w:p w14:paraId="495D04AB">
      <w:pPr>
        <w:pStyle w:val="4"/>
        <w:ind w:firstLine="480"/>
        <w:rPr>
          <w:rFonts w:hint="default"/>
        </w:rPr>
      </w:pPr>
      <w:r>
        <w:rPr>
          <w:rFonts w:ascii="仿宋_GB2312" w:hAnsi="仿宋_GB2312" w:eastAsia="仿宋_GB2312" w:cs="仿宋_GB2312"/>
        </w:rPr>
        <w:t>(3)投标人以他人名义投标、串通投标、以行贿手段谋取中标或者以其他弄虚作假方式投标的。</w:t>
      </w:r>
    </w:p>
    <w:p w14:paraId="7D703EFB">
      <w:pPr>
        <w:pStyle w:val="4"/>
        <w:ind w:firstLine="480"/>
        <w:rPr>
          <w:rFonts w:hint="default"/>
        </w:rPr>
      </w:pPr>
      <w:r>
        <w:rPr>
          <w:rFonts w:ascii="仿宋_GB2312" w:hAnsi="仿宋_GB2312" w:eastAsia="仿宋_GB2312" w:cs="仿宋_GB2312"/>
        </w:rPr>
        <w:t>(4)投标人对采购人、采购代理机构、评标委员会及其工作人员施加影响，有碍招标公平、公正的。</w:t>
      </w:r>
    </w:p>
    <w:p w14:paraId="65D595F5">
      <w:pPr>
        <w:pStyle w:val="4"/>
        <w:ind w:firstLine="480"/>
        <w:rPr>
          <w:rFonts w:hint="default"/>
        </w:rPr>
      </w:pPr>
      <w:r>
        <w:rPr>
          <w:rFonts w:ascii="仿宋_GB2312" w:hAnsi="仿宋_GB2312" w:eastAsia="仿宋_GB2312" w:cs="仿宋_GB2312"/>
        </w:rPr>
        <w:t>(5)投标文件含有采购人不能接受的附加条件的。</w:t>
      </w:r>
    </w:p>
    <w:p w14:paraId="7D67A814">
      <w:pPr>
        <w:pStyle w:val="4"/>
        <w:ind w:firstLine="480"/>
        <w:rPr>
          <w:rFonts w:hint="default"/>
        </w:rPr>
      </w:pPr>
      <w:r>
        <w:rPr>
          <w:rFonts w:ascii="仿宋_GB2312" w:hAnsi="仿宋_GB2312" w:eastAsia="仿宋_GB2312" w:cs="仿宋_GB2312"/>
        </w:rPr>
        <w:t>(6)法律、法规和招标文件规定的其他无效情形。</w:t>
      </w:r>
    </w:p>
    <w:p w14:paraId="75BD09E5">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3D94E0DE">
      <w:pPr>
        <w:pStyle w:val="4"/>
        <w:jc w:val="center"/>
        <w:outlineLvl w:val="1"/>
        <w:rPr>
          <w:rFonts w:hint="default"/>
        </w:rPr>
      </w:pPr>
      <w:r>
        <w:rPr>
          <w:rFonts w:ascii="仿宋_GB2312" w:hAnsi="仿宋_GB2312" w:eastAsia="仿宋_GB2312" w:cs="仿宋_GB2312"/>
          <w:b/>
          <w:sz w:val="36"/>
        </w:rPr>
        <w:t>第五章 合同文本</w:t>
      </w:r>
    </w:p>
    <w:p w14:paraId="27DF71C8">
      <w:pPr>
        <w:pStyle w:val="4"/>
        <w:rPr>
          <w:rFonts w:hint="default"/>
        </w:rPr>
      </w:pPr>
      <w:r>
        <w:rPr>
          <w:rFonts w:ascii="仿宋_GB2312" w:hAnsi="仿宋_GB2312" w:eastAsia="仿宋_GB2312" w:cs="仿宋_GB2312"/>
          <w:b/>
        </w:rPr>
        <w:t>本合同为专门预留中小企业合同。</w:t>
      </w:r>
    </w:p>
    <w:p w14:paraId="11CC2C44">
      <w:pPr>
        <w:pStyle w:val="4"/>
        <w:rPr>
          <w:rFonts w:hint="default"/>
        </w:rPr>
      </w:pPr>
      <w:r>
        <w:rPr>
          <w:rFonts w:ascii="仿宋_GB2312" w:hAnsi="仿宋_GB2312" w:eastAsia="仿宋_GB2312" w:cs="仿宋_GB2312"/>
          <w:b/>
        </w:rPr>
        <w:t>合同文本</w:t>
      </w:r>
    </w:p>
    <w:p w14:paraId="149488C6">
      <w:pPr>
        <w:pStyle w:val="4"/>
        <w:rPr>
          <w:rFonts w:hint="default"/>
        </w:rPr>
      </w:pPr>
      <w:r>
        <w:rPr>
          <w:rFonts w:ascii="仿宋_GB2312" w:hAnsi="仿宋_GB2312" w:eastAsia="仿宋_GB2312" w:cs="仿宋_GB2312"/>
        </w:rPr>
        <w:t>项目名称：国家税务总局汕头市税务局2027年1月至2028年6月物业和后勤服务项目</w:t>
      </w:r>
    </w:p>
    <w:p w14:paraId="75F59B06">
      <w:pPr>
        <w:pStyle w:val="4"/>
        <w:rPr>
          <w:rFonts w:hint="default"/>
        </w:rPr>
      </w:pPr>
      <w:r>
        <w:rPr>
          <w:rFonts w:ascii="仿宋_GB2312" w:hAnsi="仿宋_GB2312" w:eastAsia="仿宋_GB2312" w:cs="仿宋_GB2312"/>
        </w:rPr>
        <w:t>采购包1：国家税务总局汕头市税务局物业管理服务项目</w:t>
      </w:r>
    </w:p>
    <w:p w14:paraId="0B124367">
      <w:pPr>
        <w:pStyle w:val="4"/>
        <w:rPr>
          <w:rFonts w:hint="default"/>
        </w:rPr>
      </w:pPr>
      <w:r>
        <w:rPr>
          <w:rFonts w:ascii="仿宋_GB2312" w:hAnsi="仿宋_GB2312" w:eastAsia="仿宋_GB2312" w:cs="仿宋_GB2312"/>
        </w:rPr>
        <w:t>合同编号：</w:t>
      </w:r>
    </w:p>
    <w:p w14:paraId="63FA7F8F">
      <w:pPr>
        <w:pStyle w:val="4"/>
        <w:rPr>
          <w:rFonts w:hint="default"/>
        </w:rPr>
      </w:pPr>
      <w:r>
        <w:rPr>
          <w:rFonts w:ascii="仿宋_GB2312" w:hAnsi="仿宋_GB2312" w:eastAsia="仿宋_GB2312" w:cs="仿宋_GB2312"/>
        </w:rPr>
        <w:t>甲    方：国家税务总局汕头市税务局</w:t>
      </w:r>
    </w:p>
    <w:p w14:paraId="413CFF63">
      <w:pPr>
        <w:pStyle w:val="4"/>
        <w:rPr>
          <w:rFonts w:hint="default"/>
        </w:rPr>
      </w:pPr>
      <w:r>
        <w:rPr>
          <w:rFonts w:ascii="仿宋_GB2312" w:hAnsi="仿宋_GB2312" w:eastAsia="仿宋_GB2312" w:cs="仿宋_GB2312"/>
        </w:rPr>
        <w:t>乙    方：</w:t>
      </w:r>
    </w:p>
    <w:p w14:paraId="48114103">
      <w:pPr>
        <w:pStyle w:val="4"/>
        <w:rPr>
          <w:rFonts w:hint="default"/>
        </w:rPr>
      </w:pPr>
      <w:r>
        <w:rPr>
          <w:rFonts w:ascii="仿宋_GB2312" w:hAnsi="仿宋_GB2312" w:eastAsia="仿宋_GB2312" w:cs="仿宋_GB2312"/>
          <w:b/>
        </w:rPr>
        <w:t>合同条款前附表</w:t>
      </w:r>
    </w:p>
    <w:tbl>
      <w:tblPr>
        <w:tblStyle w:val="2"/>
        <w:tblW w:w="0" w:type="auto"/>
        <w:tblInd w:w="9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16"/>
        <w:gridCol w:w="410"/>
        <w:gridCol w:w="1412"/>
        <w:gridCol w:w="5903"/>
      </w:tblGrid>
      <w:tr w14:paraId="4F41D22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50976B9">
            <w:pPr>
              <w:pStyle w:val="4"/>
              <w:rPr>
                <w:rFonts w:hint="default"/>
              </w:rPr>
            </w:pPr>
            <w:r>
              <w:rPr>
                <w:rFonts w:ascii="仿宋_GB2312" w:hAnsi="仿宋_GB2312" w:eastAsia="仿宋_GB2312" w:cs="仿宋_GB2312"/>
                <w:b/>
              </w:rPr>
              <w:t>序号</w:t>
            </w:r>
          </w:p>
        </w:tc>
        <w:tc>
          <w:tcPr>
            <w:tcW w:w="7690" w:type="dxa"/>
            <w:gridSpan w:val="3"/>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11305CC0">
            <w:pPr>
              <w:pStyle w:val="4"/>
              <w:rPr>
                <w:rFonts w:hint="default"/>
              </w:rPr>
            </w:pPr>
            <w:r>
              <w:rPr>
                <w:rFonts w:ascii="仿宋_GB2312" w:hAnsi="仿宋_GB2312" w:eastAsia="仿宋_GB2312" w:cs="仿宋_GB2312"/>
                <w:b/>
              </w:rPr>
              <w:t>内        容</w:t>
            </w:r>
          </w:p>
        </w:tc>
      </w:tr>
      <w:tr w14:paraId="711150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1E86AD4">
            <w:pPr>
              <w:pStyle w:val="4"/>
              <w:rPr>
                <w:rFonts w:hint="default"/>
              </w:rPr>
            </w:pPr>
            <w:r>
              <w:rPr>
                <w:rFonts w:ascii="仿宋_GB2312" w:hAnsi="仿宋_GB2312" w:eastAsia="仿宋_GB2312" w:cs="仿宋_GB2312"/>
              </w:rPr>
              <w:t>1</w:t>
            </w:r>
          </w:p>
        </w:tc>
        <w:tc>
          <w:tcPr>
            <w:tcW w:w="1787" w:type="dxa"/>
            <w:gridSpan w:val="2"/>
            <w:tcBorders>
              <w:top w:val="nil"/>
              <w:left w:val="nil"/>
              <w:bottom w:val="single" w:color="000000" w:sz="4" w:space="0"/>
              <w:right w:val="single" w:color="000000" w:sz="4" w:space="0"/>
            </w:tcBorders>
            <w:tcMar>
              <w:top w:w="0" w:type="dxa"/>
              <w:left w:w="105" w:type="dxa"/>
              <w:bottom w:w="0" w:type="dxa"/>
              <w:right w:w="105" w:type="dxa"/>
            </w:tcMar>
          </w:tcPr>
          <w:p w14:paraId="1593FD3E">
            <w:pPr>
              <w:pStyle w:val="4"/>
              <w:rPr>
                <w:rFonts w:hint="default"/>
              </w:rPr>
            </w:pPr>
            <w:r>
              <w:rPr>
                <w:rFonts w:ascii="仿宋_GB2312" w:hAnsi="仿宋_GB2312" w:eastAsia="仿宋_GB2312" w:cs="仿宋_GB2312"/>
              </w:rPr>
              <w:t>合同名称</w:t>
            </w:r>
          </w:p>
        </w:tc>
        <w:tc>
          <w:tcPr>
            <w:tcW w:w="5903" w:type="dxa"/>
            <w:tcBorders>
              <w:top w:val="nil"/>
              <w:left w:val="nil"/>
              <w:bottom w:val="single" w:color="000000" w:sz="4" w:space="0"/>
              <w:right w:val="single" w:color="000000" w:sz="4" w:space="0"/>
            </w:tcBorders>
            <w:tcMar>
              <w:top w:w="0" w:type="dxa"/>
              <w:left w:w="105" w:type="dxa"/>
              <w:bottom w:w="0" w:type="dxa"/>
              <w:right w:w="105" w:type="dxa"/>
            </w:tcMar>
          </w:tcPr>
          <w:p w14:paraId="657377EB">
            <w:pPr>
              <w:pStyle w:val="4"/>
              <w:rPr>
                <w:rFonts w:hint="default"/>
              </w:rPr>
            </w:pPr>
            <w:r>
              <w:rPr>
                <w:rFonts w:ascii="仿宋_GB2312" w:hAnsi="仿宋_GB2312" w:eastAsia="仿宋_GB2312" w:cs="仿宋_GB2312"/>
              </w:rPr>
              <w:t>国家税务总局汕头市税务局物业管理服务项目</w:t>
            </w:r>
          </w:p>
        </w:tc>
      </w:tr>
      <w:tr w14:paraId="35AA34E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9276DEC">
            <w:pPr>
              <w:pStyle w:val="4"/>
              <w:rPr>
                <w:rFonts w:hint="default"/>
              </w:rPr>
            </w:pPr>
            <w:r>
              <w:rPr>
                <w:rFonts w:ascii="仿宋_GB2312" w:hAnsi="仿宋_GB2312" w:eastAsia="仿宋_GB2312" w:cs="仿宋_GB2312"/>
              </w:rPr>
              <w:t>2</w:t>
            </w:r>
          </w:p>
        </w:tc>
        <w:tc>
          <w:tcPr>
            <w:tcW w:w="1787" w:type="dxa"/>
            <w:gridSpan w:val="2"/>
            <w:tcBorders>
              <w:top w:val="nil"/>
              <w:left w:val="nil"/>
              <w:bottom w:val="single" w:color="000000" w:sz="4" w:space="0"/>
              <w:right w:val="single" w:color="000000" w:sz="4" w:space="0"/>
            </w:tcBorders>
            <w:tcMar>
              <w:top w:w="0" w:type="dxa"/>
              <w:left w:w="105" w:type="dxa"/>
              <w:bottom w:w="0" w:type="dxa"/>
              <w:right w:w="105" w:type="dxa"/>
            </w:tcMar>
          </w:tcPr>
          <w:p w14:paraId="3334B090">
            <w:pPr>
              <w:pStyle w:val="4"/>
              <w:rPr>
                <w:rFonts w:hint="default"/>
              </w:rPr>
            </w:pPr>
            <w:r>
              <w:rPr>
                <w:rFonts w:ascii="仿宋_GB2312" w:hAnsi="仿宋_GB2312" w:eastAsia="仿宋_GB2312" w:cs="仿宋_GB2312"/>
              </w:rPr>
              <w:t>合同编号</w:t>
            </w:r>
          </w:p>
        </w:tc>
        <w:tc>
          <w:tcPr>
            <w:tcW w:w="5903" w:type="dxa"/>
            <w:tcBorders>
              <w:top w:val="nil"/>
              <w:left w:val="nil"/>
              <w:bottom w:val="single" w:color="000000" w:sz="4" w:space="0"/>
              <w:right w:val="single" w:color="000000" w:sz="4" w:space="0"/>
            </w:tcBorders>
            <w:tcMar>
              <w:top w:w="0" w:type="dxa"/>
              <w:left w:w="105" w:type="dxa"/>
              <w:bottom w:w="0" w:type="dxa"/>
              <w:right w:w="105" w:type="dxa"/>
            </w:tcMar>
          </w:tcPr>
          <w:p w14:paraId="3AF74948">
            <w:pPr>
              <w:pStyle w:val="4"/>
              <w:rPr>
                <w:rFonts w:hint="default"/>
              </w:rPr>
            </w:pPr>
          </w:p>
        </w:tc>
      </w:tr>
      <w:tr w14:paraId="39D5E84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B3A4B5C">
            <w:pPr>
              <w:pStyle w:val="4"/>
              <w:rPr>
                <w:rFonts w:hint="default"/>
              </w:rPr>
            </w:pPr>
            <w:r>
              <w:rPr>
                <w:rFonts w:ascii="仿宋_GB2312" w:hAnsi="仿宋_GB2312" w:eastAsia="仿宋_GB2312" w:cs="仿宋_GB2312"/>
              </w:rPr>
              <w:t>3</w:t>
            </w:r>
          </w:p>
        </w:tc>
        <w:tc>
          <w:tcPr>
            <w:tcW w:w="1787" w:type="dxa"/>
            <w:gridSpan w:val="2"/>
            <w:tcBorders>
              <w:top w:val="nil"/>
              <w:left w:val="nil"/>
              <w:bottom w:val="single" w:color="000000" w:sz="4" w:space="0"/>
              <w:right w:val="single" w:color="000000" w:sz="4" w:space="0"/>
            </w:tcBorders>
            <w:tcMar>
              <w:top w:w="0" w:type="dxa"/>
              <w:left w:w="105" w:type="dxa"/>
              <w:bottom w:w="0" w:type="dxa"/>
              <w:right w:w="105" w:type="dxa"/>
            </w:tcMar>
          </w:tcPr>
          <w:p w14:paraId="68BAED59">
            <w:pPr>
              <w:pStyle w:val="4"/>
              <w:rPr>
                <w:rFonts w:hint="default"/>
              </w:rPr>
            </w:pPr>
            <w:r>
              <w:rPr>
                <w:rFonts w:ascii="仿宋_GB2312" w:hAnsi="仿宋_GB2312" w:eastAsia="仿宋_GB2312" w:cs="仿宋_GB2312"/>
              </w:rPr>
              <w:t>合同类型</w:t>
            </w:r>
          </w:p>
        </w:tc>
        <w:tc>
          <w:tcPr>
            <w:tcW w:w="5903" w:type="dxa"/>
            <w:tcBorders>
              <w:top w:val="nil"/>
              <w:left w:val="nil"/>
              <w:bottom w:val="single" w:color="000000" w:sz="4" w:space="0"/>
              <w:right w:val="single" w:color="000000" w:sz="4" w:space="0"/>
            </w:tcBorders>
            <w:tcMar>
              <w:top w:w="0" w:type="dxa"/>
              <w:left w:w="105" w:type="dxa"/>
              <w:bottom w:w="0" w:type="dxa"/>
              <w:right w:w="105" w:type="dxa"/>
            </w:tcMar>
          </w:tcPr>
          <w:p w14:paraId="68F17681">
            <w:pPr>
              <w:pStyle w:val="4"/>
              <w:rPr>
                <w:rFonts w:hint="default"/>
              </w:rPr>
            </w:pPr>
            <w:r>
              <w:rPr>
                <w:rFonts w:ascii="仿宋_GB2312" w:hAnsi="仿宋_GB2312" w:eastAsia="仿宋_GB2312" w:cs="仿宋_GB2312"/>
              </w:rPr>
              <w:t>服务类合同</w:t>
            </w:r>
          </w:p>
        </w:tc>
      </w:tr>
      <w:tr w14:paraId="577038A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B537468">
            <w:pPr>
              <w:pStyle w:val="4"/>
              <w:rPr>
                <w:rFonts w:hint="default"/>
              </w:rPr>
            </w:pPr>
            <w:r>
              <w:rPr>
                <w:rFonts w:ascii="仿宋_GB2312" w:hAnsi="仿宋_GB2312" w:eastAsia="仿宋_GB2312" w:cs="仿宋_GB2312"/>
              </w:rPr>
              <w:t>4</w:t>
            </w:r>
          </w:p>
        </w:tc>
        <w:tc>
          <w:tcPr>
            <w:tcW w:w="1787" w:type="dxa"/>
            <w:gridSpan w:val="2"/>
            <w:tcBorders>
              <w:top w:val="nil"/>
              <w:left w:val="nil"/>
              <w:bottom w:val="single" w:color="000000" w:sz="4" w:space="0"/>
              <w:right w:val="single" w:color="000000" w:sz="4" w:space="0"/>
            </w:tcBorders>
            <w:tcMar>
              <w:top w:w="0" w:type="dxa"/>
              <w:left w:w="105" w:type="dxa"/>
              <w:bottom w:w="0" w:type="dxa"/>
              <w:right w:w="105" w:type="dxa"/>
            </w:tcMar>
          </w:tcPr>
          <w:p w14:paraId="3EC536EF">
            <w:pPr>
              <w:pStyle w:val="4"/>
              <w:rPr>
                <w:rFonts w:hint="default"/>
              </w:rPr>
            </w:pPr>
            <w:r>
              <w:rPr>
                <w:rFonts w:ascii="仿宋_GB2312" w:hAnsi="仿宋_GB2312" w:eastAsia="仿宋_GB2312" w:cs="仿宋_GB2312"/>
              </w:rPr>
              <w:t>定价方式</w:t>
            </w:r>
          </w:p>
        </w:tc>
        <w:tc>
          <w:tcPr>
            <w:tcW w:w="5903" w:type="dxa"/>
            <w:tcBorders>
              <w:top w:val="nil"/>
              <w:left w:val="nil"/>
              <w:bottom w:val="single" w:color="000000" w:sz="4" w:space="0"/>
              <w:right w:val="single" w:color="000000" w:sz="4" w:space="0"/>
            </w:tcBorders>
            <w:tcMar>
              <w:top w:w="0" w:type="dxa"/>
              <w:left w:w="105" w:type="dxa"/>
              <w:bottom w:w="0" w:type="dxa"/>
              <w:right w:w="105" w:type="dxa"/>
            </w:tcMar>
          </w:tcPr>
          <w:p w14:paraId="473A7551">
            <w:pPr>
              <w:pStyle w:val="4"/>
              <w:rPr>
                <w:rFonts w:hint="default"/>
              </w:rPr>
            </w:pPr>
            <w:r>
              <w:rPr>
                <w:rFonts w:ascii="仿宋_GB2312" w:hAnsi="仿宋_GB2312" w:eastAsia="仿宋_GB2312" w:cs="仿宋_GB2312"/>
              </w:rPr>
              <w:t>详见合同条款“2.5 合同金额”</w:t>
            </w:r>
          </w:p>
        </w:tc>
      </w:tr>
      <w:tr w14:paraId="69C6A87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7DA8C1C">
            <w:pPr>
              <w:pStyle w:val="4"/>
              <w:rPr>
                <w:rFonts w:hint="default"/>
              </w:rPr>
            </w:pPr>
            <w:r>
              <w:rPr>
                <w:rFonts w:ascii="仿宋_GB2312" w:hAnsi="仿宋_GB2312" w:eastAsia="仿宋_GB2312" w:cs="仿宋_GB2312"/>
              </w:rPr>
              <w:t>5</w:t>
            </w:r>
          </w:p>
        </w:tc>
        <w:tc>
          <w:tcPr>
            <w:tcW w:w="1787" w:type="dxa"/>
            <w:gridSpan w:val="2"/>
            <w:tcBorders>
              <w:top w:val="nil"/>
              <w:left w:val="nil"/>
              <w:bottom w:val="single" w:color="000000" w:sz="4" w:space="0"/>
              <w:right w:val="single" w:color="000000" w:sz="4" w:space="0"/>
            </w:tcBorders>
            <w:tcMar>
              <w:top w:w="0" w:type="dxa"/>
              <w:left w:w="105" w:type="dxa"/>
              <w:bottom w:w="0" w:type="dxa"/>
              <w:right w:w="105" w:type="dxa"/>
            </w:tcMar>
          </w:tcPr>
          <w:p w14:paraId="0D2B50F1">
            <w:pPr>
              <w:pStyle w:val="4"/>
              <w:rPr>
                <w:rFonts w:hint="default"/>
              </w:rPr>
            </w:pPr>
            <w:r>
              <w:rPr>
                <w:rFonts w:ascii="仿宋_GB2312" w:hAnsi="仿宋_GB2312" w:eastAsia="仿宋_GB2312" w:cs="仿宋_GB2312"/>
              </w:rPr>
              <w:t>甲方名称</w:t>
            </w:r>
          </w:p>
        </w:tc>
        <w:tc>
          <w:tcPr>
            <w:tcW w:w="5903" w:type="dxa"/>
            <w:tcBorders>
              <w:top w:val="nil"/>
              <w:left w:val="nil"/>
              <w:bottom w:val="single" w:color="000000" w:sz="4" w:space="0"/>
              <w:right w:val="single" w:color="000000" w:sz="4" w:space="0"/>
            </w:tcBorders>
            <w:tcMar>
              <w:top w:w="0" w:type="dxa"/>
              <w:left w:w="105" w:type="dxa"/>
              <w:bottom w:w="0" w:type="dxa"/>
              <w:right w:w="105" w:type="dxa"/>
            </w:tcMar>
          </w:tcPr>
          <w:p w14:paraId="5F9EFAD3">
            <w:pPr>
              <w:pStyle w:val="4"/>
              <w:rPr>
                <w:rFonts w:hint="default"/>
              </w:rPr>
            </w:pPr>
            <w:r>
              <w:rPr>
                <w:rFonts w:ascii="仿宋_GB2312" w:hAnsi="仿宋_GB2312" w:eastAsia="仿宋_GB2312" w:cs="仿宋_GB2312"/>
              </w:rPr>
              <w:t>国家税务总局汕头市税务局</w:t>
            </w:r>
          </w:p>
        </w:tc>
      </w:tr>
      <w:tr w14:paraId="03A867E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vMerge w:val="continue"/>
            <w:tcBorders>
              <w:top w:val="nil"/>
              <w:left w:val="single" w:color="000000" w:sz="4" w:space="0"/>
              <w:bottom w:val="single" w:color="000000" w:sz="4" w:space="0"/>
              <w:right w:val="single" w:color="000000" w:sz="4" w:space="0"/>
            </w:tcBorders>
          </w:tcPr>
          <w:p w14:paraId="1D4B7024"/>
        </w:tc>
        <w:tc>
          <w:tcPr>
            <w:tcW w:w="1787" w:type="dxa"/>
            <w:gridSpan w:val="2"/>
            <w:tcBorders>
              <w:top w:val="nil"/>
              <w:left w:val="nil"/>
              <w:bottom w:val="single" w:color="000000" w:sz="4" w:space="0"/>
              <w:right w:val="single" w:color="000000" w:sz="4" w:space="0"/>
            </w:tcBorders>
            <w:tcMar>
              <w:top w:w="0" w:type="dxa"/>
              <w:left w:w="105" w:type="dxa"/>
              <w:bottom w:w="0" w:type="dxa"/>
              <w:right w:w="105" w:type="dxa"/>
            </w:tcMar>
          </w:tcPr>
          <w:p w14:paraId="6AD5CCA1">
            <w:pPr>
              <w:pStyle w:val="4"/>
              <w:rPr>
                <w:rFonts w:hint="default"/>
              </w:rPr>
            </w:pPr>
            <w:r>
              <w:rPr>
                <w:rFonts w:ascii="仿宋_GB2312" w:hAnsi="仿宋_GB2312" w:eastAsia="仿宋_GB2312" w:cs="仿宋_GB2312"/>
              </w:rPr>
              <w:t>甲方地址</w:t>
            </w:r>
          </w:p>
        </w:tc>
        <w:tc>
          <w:tcPr>
            <w:tcW w:w="5903" w:type="dxa"/>
            <w:tcBorders>
              <w:top w:val="nil"/>
              <w:left w:val="nil"/>
              <w:bottom w:val="single" w:color="000000" w:sz="4" w:space="0"/>
              <w:right w:val="single" w:color="000000" w:sz="4" w:space="0"/>
            </w:tcBorders>
            <w:tcMar>
              <w:top w:w="0" w:type="dxa"/>
              <w:left w:w="105" w:type="dxa"/>
              <w:bottom w:w="0" w:type="dxa"/>
              <w:right w:w="105" w:type="dxa"/>
            </w:tcMar>
          </w:tcPr>
          <w:p w14:paraId="0B29B11E">
            <w:pPr>
              <w:pStyle w:val="4"/>
              <w:rPr>
                <w:rFonts w:hint="default"/>
              </w:rPr>
            </w:pPr>
            <w:r>
              <w:rPr>
                <w:rFonts w:ascii="仿宋_GB2312" w:hAnsi="仿宋_GB2312" w:eastAsia="仿宋_GB2312" w:cs="仿宋_GB2312"/>
              </w:rPr>
              <w:t>汕头市高新技术开发区内科技南一街税务大楼</w:t>
            </w:r>
          </w:p>
        </w:tc>
      </w:tr>
      <w:tr w14:paraId="508E01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vMerge w:val="continue"/>
            <w:tcBorders>
              <w:top w:val="nil"/>
              <w:left w:val="single" w:color="000000" w:sz="4" w:space="0"/>
              <w:bottom w:val="single" w:color="000000" w:sz="4" w:space="0"/>
              <w:right w:val="single" w:color="000000" w:sz="4" w:space="0"/>
            </w:tcBorders>
          </w:tcPr>
          <w:p w14:paraId="1CE121FC"/>
        </w:tc>
        <w:tc>
          <w:tcPr>
            <w:tcW w:w="375" w:type="dxa"/>
            <w:vMerge w:val="restart"/>
            <w:tcBorders>
              <w:top w:val="nil"/>
              <w:left w:val="nil"/>
              <w:bottom w:val="single" w:color="000000" w:sz="4" w:space="0"/>
              <w:right w:val="single" w:color="000000" w:sz="4" w:space="0"/>
            </w:tcBorders>
            <w:tcMar>
              <w:top w:w="0" w:type="dxa"/>
              <w:left w:w="105" w:type="dxa"/>
              <w:bottom w:w="0" w:type="dxa"/>
              <w:right w:w="105" w:type="dxa"/>
            </w:tcMar>
          </w:tcPr>
          <w:p w14:paraId="2ABE7B53">
            <w:pPr>
              <w:pStyle w:val="4"/>
              <w:rPr>
                <w:rFonts w:hint="default"/>
              </w:rPr>
            </w:pPr>
            <w:r>
              <w:rPr>
                <w:rFonts w:ascii="仿宋_GB2312" w:hAnsi="仿宋_GB2312" w:eastAsia="仿宋_GB2312" w:cs="仿宋_GB2312"/>
              </w:rPr>
              <w:t>甲方相关部门</w:t>
            </w:r>
          </w:p>
        </w:tc>
        <w:tc>
          <w:tcPr>
            <w:tcW w:w="1412" w:type="dxa"/>
            <w:tcBorders>
              <w:top w:val="nil"/>
              <w:left w:val="nil"/>
              <w:bottom w:val="single" w:color="000000" w:sz="4" w:space="0"/>
              <w:right w:val="single" w:color="000000" w:sz="4" w:space="0"/>
            </w:tcBorders>
            <w:tcMar>
              <w:top w:w="0" w:type="dxa"/>
              <w:left w:w="105" w:type="dxa"/>
              <w:bottom w:w="0" w:type="dxa"/>
              <w:right w:w="105" w:type="dxa"/>
            </w:tcMar>
          </w:tcPr>
          <w:p w14:paraId="64835E9E">
            <w:pPr>
              <w:pStyle w:val="4"/>
              <w:rPr>
                <w:rFonts w:hint="default"/>
              </w:rPr>
            </w:pPr>
            <w:r>
              <w:rPr>
                <w:rFonts w:ascii="仿宋_GB2312" w:hAnsi="仿宋_GB2312" w:eastAsia="仿宋_GB2312" w:cs="仿宋_GB2312"/>
              </w:rPr>
              <w:t>甲方采购部门</w:t>
            </w:r>
          </w:p>
        </w:tc>
        <w:tc>
          <w:tcPr>
            <w:tcW w:w="5903" w:type="dxa"/>
            <w:tcBorders>
              <w:top w:val="nil"/>
              <w:left w:val="nil"/>
              <w:bottom w:val="single" w:color="000000" w:sz="4" w:space="0"/>
              <w:right w:val="single" w:color="000000" w:sz="4" w:space="0"/>
            </w:tcBorders>
            <w:tcMar>
              <w:top w:w="0" w:type="dxa"/>
              <w:left w:w="105" w:type="dxa"/>
              <w:bottom w:w="0" w:type="dxa"/>
              <w:right w:w="105" w:type="dxa"/>
            </w:tcMar>
          </w:tcPr>
          <w:p w14:paraId="24B46973">
            <w:pPr>
              <w:pStyle w:val="4"/>
              <w:rPr>
                <w:rFonts w:hint="default"/>
              </w:rPr>
            </w:pPr>
            <w:r>
              <w:rPr>
                <w:rFonts w:ascii="仿宋_GB2312" w:hAnsi="仿宋_GB2312" w:eastAsia="仿宋_GB2312" w:cs="仿宋_GB2312"/>
              </w:rPr>
              <w:t>财务管理科</w:t>
            </w:r>
          </w:p>
        </w:tc>
      </w:tr>
      <w:tr w14:paraId="681B17A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vMerge w:val="continue"/>
            <w:tcBorders>
              <w:top w:val="nil"/>
              <w:left w:val="single" w:color="000000" w:sz="4" w:space="0"/>
              <w:bottom w:val="single" w:color="000000" w:sz="4" w:space="0"/>
              <w:right w:val="single" w:color="000000" w:sz="4" w:space="0"/>
            </w:tcBorders>
          </w:tcPr>
          <w:p w14:paraId="4948A1EA"/>
        </w:tc>
        <w:tc>
          <w:tcPr>
            <w:tcW w:w="375" w:type="dxa"/>
            <w:vMerge w:val="continue"/>
            <w:tcBorders>
              <w:top w:val="nil"/>
              <w:left w:val="nil"/>
              <w:bottom w:val="single" w:color="000000" w:sz="4" w:space="0"/>
              <w:right w:val="single" w:color="000000" w:sz="4" w:space="0"/>
            </w:tcBorders>
          </w:tcPr>
          <w:p w14:paraId="7D484562"/>
        </w:tc>
        <w:tc>
          <w:tcPr>
            <w:tcW w:w="1412" w:type="dxa"/>
            <w:tcBorders>
              <w:top w:val="nil"/>
              <w:left w:val="nil"/>
              <w:bottom w:val="single" w:color="000000" w:sz="4" w:space="0"/>
              <w:right w:val="single" w:color="000000" w:sz="4" w:space="0"/>
            </w:tcBorders>
            <w:tcMar>
              <w:top w:w="0" w:type="dxa"/>
              <w:left w:w="105" w:type="dxa"/>
              <w:bottom w:w="0" w:type="dxa"/>
              <w:right w:w="105" w:type="dxa"/>
            </w:tcMar>
          </w:tcPr>
          <w:p w14:paraId="117F8240">
            <w:pPr>
              <w:pStyle w:val="4"/>
              <w:rPr>
                <w:rFonts w:hint="default"/>
              </w:rPr>
            </w:pPr>
            <w:r>
              <w:rPr>
                <w:rFonts w:ascii="仿宋_GB2312" w:hAnsi="仿宋_GB2312" w:eastAsia="仿宋_GB2312" w:cs="仿宋_GB2312"/>
              </w:rPr>
              <w:t>联系人</w:t>
            </w:r>
          </w:p>
        </w:tc>
        <w:tc>
          <w:tcPr>
            <w:tcW w:w="5903" w:type="dxa"/>
            <w:tcBorders>
              <w:top w:val="nil"/>
              <w:left w:val="nil"/>
              <w:bottom w:val="single" w:color="000000" w:sz="4" w:space="0"/>
              <w:right w:val="single" w:color="000000" w:sz="4" w:space="0"/>
            </w:tcBorders>
            <w:tcMar>
              <w:top w:w="0" w:type="dxa"/>
              <w:left w:w="105" w:type="dxa"/>
              <w:bottom w:w="0" w:type="dxa"/>
              <w:right w:w="105" w:type="dxa"/>
            </w:tcMar>
          </w:tcPr>
          <w:p w14:paraId="51B539B6">
            <w:pPr>
              <w:pStyle w:val="4"/>
              <w:rPr>
                <w:rFonts w:hint="default"/>
              </w:rPr>
            </w:pPr>
          </w:p>
        </w:tc>
      </w:tr>
      <w:tr w14:paraId="4856B4E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vMerge w:val="continue"/>
            <w:tcBorders>
              <w:top w:val="nil"/>
              <w:left w:val="single" w:color="000000" w:sz="4" w:space="0"/>
              <w:bottom w:val="single" w:color="000000" w:sz="4" w:space="0"/>
              <w:right w:val="single" w:color="000000" w:sz="4" w:space="0"/>
            </w:tcBorders>
          </w:tcPr>
          <w:p w14:paraId="16574709"/>
        </w:tc>
        <w:tc>
          <w:tcPr>
            <w:tcW w:w="375" w:type="dxa"/>
            <w:vMerge w:val="continue"/>
            <w:tcBorders>
              <w:top w:val="nil"/>
              <w:left w:val="nil"/>
              <w:bottom w:val="single" w:color="000000" w:sz="4" w:space="0"/>
              <w:right w:val="single" w:color="000000" w:sz="4" w:space="0"/>
            </w:tcBorders>
          </w:tcPr>
          <w:p w14:paraId="4CC1A062"/>
        </w:tc>
        <w:tc>
          <w:tcPr>
            <w:tcW w:w="1412" w:type="dxa"/>
            <w:tcBorders>
              <w:top w:val="nil"/>
              <w:left w:val="nil"/>
              <w:bottom w:val="single" w:color="000000" w:sz="4" w:space="0"/>
              <w:right w:val="single" w:color="000000" w:sz="4" w:space="0"/>
            </w:tcBorders>
            <w:tcMar>
              <w:top w:w="0" w:type="dxa"/>
              <w:left w:w="105" w:type="dxa"/>
              <w:bottom w:w="0" w:type="dxa"/>
              <w:right w:w="105" w:type="dxa"/>
            </w:tcMar>
          </w:tcPr>
          <w:p w14:paraId="79F0AAFF">
            <w:pPr>
              <w:pStyle w:val="4"/>
              <w:rPr>
                <w:rFonts w:hint="default"/>
              </w:rPr>
            </w:pPr>
            <w:r>
              <w:rPr>
                <w:rFonts w:ascii="仿宋_GB2312" w:hAnsi="仿宋_GB2312" w:eastAsia="仿宋_GB2312" w:cs="仿宋_GB2312"/>
              </w:rPr>
              <w:t>联系电话</w:t>
            </w:r>
          </w:p>
        </w:tc>
        <w:tc>
          <w:tcPr>
            <w:tcW w:w="5903" w:type="dxa"/>
            <w:tcBorders>
              <w:top w:val="nil"/>
              <w:left w:val="nil"/>
              <w:bottom w:val="single" w:color="000000" w:sz="4" w:space="0"/>
              <w:right w:val="single" w:color="000000" w:sz="4" w:space="0"/>
            </w:tcBorders>
            <w:tcMar>
              <w:top w:w="0" w:type="dxa"/>
              <w:left w:w="105" w:type="dxa"/>
              <w:bottom w:w="0" w:type="dxa"/>
              <w:right w:w="105" w:type="dxa"/>
            </w:tcMar>
          </w:tcPr>
          <w:p w14:paraId="19651D82">
            <w:pPr>
              <w:pStyle w:val="4"/>
              <w:rPr>
                <w:rFonts w:hint="default"/>
              </w:rPr>
            </w:pPr>
          </w:p>
        </w:tc>
      </w:tr>
      <w:tr w14:paraId="037A873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vMerge w:val="continue"/>
            <w:tcBorders>
              <w:top w:val="nil"/>
              <w:left w:val="single" w:color="000000" w:sz="4" w:space="0"/>
              <w:bottom w:val="single" w:color="000000" w:sz="4" w:space="0"/>
              <w:right w:val="single" w:color="000000" w:sz="4" w:space="0"/>
            </w:tcBorders>
          </w:tcPr>
          <w:p w14:paraId="5A20DA48"/>
        </w:tc>
        <w:tc>
          <w:tcPr>
            <w:tcW w:w="375" w:type="dxa"/>
            <w:vMerge w:val="continue"/>
            <w:tcBorders>
              <w:top w:val="nil"/>
              <w:left w:val="nil"/>
              <w:bottom w:val="single" w:color="000000" w:sz="4" w:space="0"/>
              <w:right w:val="single" w:color="000000" w:sz="4" w:space="0"/>
            </w:tcBorders>
          </w:tcPr>
          <w:p w14:paraId="2546E6EC"/>
        </w:tc>
        <w:tc>
          <w:tcPr>
            <w:tcW w:w="1412" w:type="dxa"/>
            <w:tcBorders>
              <w:top w:val="nil"/>
              <w:left w:val="nil"/>
              <w:bottom w:val="single" w:color="000000" w:sz="4" w:space="0"/>
              <w:right w:val="single" w:color="000000" w:sz="4" w:space="0"/>
            </w:tcBorders>
            <w:tcMar>
              <w:top w:w="0" w:type="dxa"/>
              <w:left w:w="105" w:type="dxa"/>
              <w:bottom w:w="0" w:type="dxa"/>
              <w:right w:w="105" w:type="dxa"/>
            </w:tcMar>
          </w:tcPr>
          <w:p w14:paraId="60362B80">
            <w:pPr>
              <w:pStyle w:val="4"/>
              <w:rPr>
                <w:rFonts w:hint="default"/>
              </w:rPr>
            </w:pPr>
            <w:r>
              <w:rPr>
                <w:rFonts w:ascii="仿宋_GB2312" w:hAnsi="仿宋_GB2312" w:eastAsia="仿宋_GB2312" w:cs="仿宋_GB2312"/>
              </w:rPr>
              <w:t>甲方需求部门</w:t>
            </w:r>
          </w:p>
        </w:tc>
        <w:tc>
          <w:tcPr>
            <w:tcW w:w="5903" w:type="dxa"/>
            <w:tcBorders>
              <w:top w:val="nil"/>
              <w:left w:val="nil"/>
              <w:bottom w:val="single" w:color="000000" w:sz="4" w:space="0"/>
              <w:right w:val="single" w:color="000000" w:sz="4" w:space="0"/>
            </w:tcBorders>
            <w:tcMar>
              <w:top w:w="0" w:type="dxa"/>
              <w:left w:w="105" w:type="dxa"/>
              <w:bottom w:w="0" w:type="dxa"/>
              <w:right w:w="105" w:type="dxa"/>
            </w:tcMar>
          </w:tcPr>
          <w:p w14:paraId="7C8031C8">
            <w:pPr>
              <w:pStyle w:val="4"/>
              <w:rPr>
                <w:rFonts w:hint="default"/>
              </w:rPr>
            </w:pPr>
            <w:r>
              <w:rPr>
                <w:rFonts w:ascii="仿宋_GB2312" w:hAnsi="仿宋_GB2312" w:eastAsia="仿宋_GB2312" w:cs="仿宋_GB2312"/>
              </w:rPr>
              <w:t>机关服务中心</w:t>
            </w:r>
          </w:p>
        </w:tc>
      </w:tr>
      <w:tr w14:paraId="21DB5C9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vMerge w:val="continue"/>
            <w:tcBorders>
              <w:top w:val="nil"/>
              <w:left w:val="single" w:color="000000" w:sz="4" w:space="0"/>
              <w:bottom w:val="single" w:color="000000" w:sz="4" w:space="0"/>
              <w:right w:val="single" w:color="000000" w:sz="4" w:space="0"/>
            </w:tcBorders>
          </w:tcPr>
          <w:p w14:paraId="34D9AA3B"/>
        </w:tc>
        <w:tc>
          <w:tcPr>
            <w:tcW w:w="375" w:type="dxa"/>
            <w:vMerge w:val="continue"/>
            <w:tcBorders>
              <w:top w:val="nil"/>
              <w:left w:val="nil"/>
              <w:bottom w:val="single" w:color="000000" w:sz="4" w:space="0"/>
              <w:right w:val="single" w:color="000000" w:sz="4" w:space="0"/>
            </w:tcBorders>
          </w:tcPr>
          <w:p w14:paraId="0EB32DF7"/>
        </w:tc>
        <w:tc>
          <w:tcPr>
            <w:tcW w:w="1412" w:type="dxa"/>
            <w:tcBorders>
              <w:top w:val="nil"/>
              <w:left w:val="nil"/>
              <w:bottom w:val="single" w:color="000000" w:sz="4" w:space="0"/>
              <w:right w:val="single" w:color="000000" w:sz="4" w:space="0"/>
            </w:tcBorders>
            <w:tcMar>
              <w:top w:w="0" w:type="dxa"/>
              <w:left w:w="105" w:type="dxa"/>
              <w:bottom w:w="0" w:type="dxa"/>
              <w:right w:w="105" w:type="dxa"/>
            </w:tcMar>
          </w:tcPr>
          <w:p w14:paraId="492BA193">
            <w:pPr>
              <w:pStyle w:val="4"/>
              <w:rPr>
                <w:rFonts w:hint="default"/>
              </w:rPr>
            </w:pPr>
            <w:r>
              <w:rPr>
                <w:rFonts w:ascii="仿宋_GB2312" w:hAnsi="仿宋_GB2312" w:eastAsia="仿宋_GB2312" w:cs="仿宋_GB2312"/>
              </w:rPr>
              <w:t>联系人</w:t>
            </w:r>
          </w:p>
        </w:tc>
        <w:tc>
          <w:tcPr>
            <w:tcW w:w="5903" w:type="dxa"/>
            <w:tcBorders>
              <w:top w:val="nil"/>
              <w:left w:val="nil"/>
              <w:bottom w:val="single" w:color="000000" w:sz="4" w:space="0"/>
              <w:right w:val="single" w:color="000000" w:sz="4" w:space="0"/>
            </w:tcBorders>
            <w:tcMar>
              <w:top w:w="0" w:type="dxa"/>
              <w:left w:w="105" w:type="dxa"/>
              <w:bottom w:w="0" w:type="dxa"/>
              <w:right w:w="105" w:type="dxa"/>
            </w:tcMar>
          </w:tcPr>
          <w:p w14:paraId="3F493C6F">
            <w:pPr>
              <w:pStyle w:val="4"/>
              <w:rPr>
                <w:rFonts w:hint="default"/>
              </w:rPr>
            </w:pPr>
          </w:p>
        </w:tc>
      </w:tr>
      <w:tr w14:paraId="13AD0BD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vMerge w:val="continue"/>
            <w:tcBorders>
              <w:top w:val="nil"/>
              <w:left w:val="single" w:color="000000" w:sz="4" w:space="0"/>
              <w:bottom w:val="single" w:color="000000" w:sz="4" w:space="0"/>
              <w:right w:val="single" w:color="000000" w:sz="4" w:space="0"/>
            </w:tcBorders>
          </w:tcPr>
          <w:p w14:paraId="5029B68B"/>
        </w:tc>
        <w:tc>
          <w:tcPr>
            <w:tcW w:w="375" w:type="dxa"/>
            <w:vMerge w:val="continue"/>
            <w:tcBorders>
              <w:top w:val="nil"/>
              <w:left w:val="nil"/>
              <w:bottom w:val="single" w:color="000000" w:sz="4" w:space="0"/>
              <w:right w:val="single" w:color="000000" w:sz="4" w:space="0"/>
            </w:tcBorders>
          </w:tcPr>
          <w:p w14:paraId="7EEC9E84"/>
        </w:tc>
        <w:tc>
          <w:tcPr>
            <w:tcW w:w="1412" w:type="dxa"/>
            <w:tcBorders>
              <w:top w:val="nil"/>
              <w:left w:val="nil"/>
              <w:bottom w:val="single" w:color="000000" w:sz="4" w:space="0"/>
              <w:right w:val="single" w:color="000000" w:sz="4" w:space="0"/>
            </w:tcBorders>
            <w:tcMar>
              <w:top w:w="0" w:type="dxa"/>
              <w:left w:w="105" w:type="dxa"/>
              <w:bottom w:w="0" w:type="dxa"/>
              <w:right w:w="105" w:type="dxa"/>
            </w:tcMar>
          </w:tcPr>
          <w:p w14:paraId="1F5EC2DF">
            <w:pPr>
              <w:pStyle w:val="4"/>
              <w:rPr>
                <w:rFonts w:hint="default"/>
              </w:rPr>
            </w:pPr>
            <w:r>
              <w:rPr>
                <w:rFonts w:ascii="仿宋_GB2312" w:hAnsi="仿宋_GB2312" w:eastAsia="仿宋_GB2312" w:cs="仿宋_GB2312"/>
              </w:rPr>
              <w:t>联系电话</w:t>
            </w:r>
          </w:p>
        </w:tc>
        <w:tc>
          <w:tcPr>
            <w:tcW w:w="5903" w:type="dxa"/>
            <w:tcBorders>
              <w:top w:val="nil"/>
              <w:left w:val="nil"/>
              <w:bottom w:val="single" w:color="000000" w:sz="4" w:space="0"/>
              <w:right w:val="single" w:color="000000" w:sz="4" w:space="0"/>
            </w:tcBorders>
            <w:tcMar>
              <w:top w:w="0" w:type="dxa"/>
              <w:left w:w="105" w:type="dxa"/>
              <w:bottom w:w="0" w:type="dxa"/>
              <w:right w:w="105" w:type="dxa"/>
            </w:tcMar>
          </w:tcPr>
          <w:p w14:paraId="34AB1DED">
            <w:pPr>
              <w:pStyle w:val="4"/>
              <w:rPr>
                <w:rFonts w:hint="default"/>
              </w:rPr>
            </w:pPr>
          </w:p>
        </w:tc>
      </w:tr>
      <w:tr w14:paraId="235289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7C6AAE0">
            <w:pPr>
              <w:pStyle w:val="4"/>
              <w:rPr>
                <w:rFonts w:hint="default"/>
              </w:rPr>
            </w:pPr>
            <w:r>
              <w:rPr>
                <w:rFonts w:ascii="仿宋_GB2312" w:hAnsi="仿宋_GB2312" w:eastAsia="仿宋_GB2312" w:cs="仿宋_GB2312"/>
              </w:rPr>
              <w:t>6</w:t>
            </w:r>
          </w:p>
        </w:tc>
        <w:tc>
          <w:tcPr>
            <w:tcW w:w="1787" w:type="dxa"/>
            <w:gridSpan w:val="2"/>
            <w:tcBorders>
              <w:top w:val="nil"/>
              <w:left w:val="nil"/>
              <w:bottom w:val="single" w:color="000000" w:sz="4" w:space="0"/>
              <w:right w:val="single" w:color="000000" w:sz="4" w:space="0"/>
            </w:tcBorders>
            <w:tcMar>
              <w:top w:w="0" w:type="dxa"/>
              <w:left w:w="105" w:type="dxa"/>
              <w:bottom w:w="0" w:type="dxa"/>
              <w:right w:w="105" w:type="dxa"/>
            </w:tcMar>
          </w:tcPr>
          <w:p w14:paraId="20D93BD6">
            <w:pPr>
              <w:pStyle w:val="4"/>
              <w:rPr>
                <w:rFonts w:hint="default"/>
              </w:rPr>
            </w:pPr>
            <w:r>
              <w:rPr>
                <w:rFonts w:ascii="仿宋_GB2312" w:hAnsi="仿宋_GB2312" w:eastAsia="仿宋_GB2312" w:cs="仿宋_GB2312"/>
              </w:rPr>
              <w:t>乙方名称</w:t>
            </w:r>
          </w:p>
        </w:tc>
        <w:tc>
          <w:tcPr>
            <w:tcW w:w="5903" w:type="dxa"/>
            <w:tcBorders>
              <w:top w:val="nil"/>
              <w:left w:val="nil"/>
              <w:bottom w:val="single" w:color="000000" w:sz="4" w:space="0"/>
              <w:right w:val="single" w:color="000000" w:sz="4" w:space="0"/>
            </w:tcBorders>
            <w:tcMar>
              <w:top w:w="0" w:type="dxa"/>
              <w:left w:w="105" w:type="dxa"/>
              <w:bottom w:w="0" w:type="dxa"/>
              <w:right w:w="105" w:type="dxa"/>
            </w:tcMar>
          </w:tcPr>
          <w:p w14:paraId="1E479375">
            <w:pPr>
              <w:pStyle w:val="4"/>
              <w:rPr>
                <w:rFonts w:hint="default"/>
              </w:rPr>
            </w:pPr>
          </w:p>
        </w:tc>
      </w:tr>
      <w:tr w14:paraId="1E683A2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vMerge w:val="continue"/>
            <w:tcBorders>
              <w:top w:val="nil"/>
              <w:left w:val="single" w:color="000000" w:sz="4" w:space="0"/>
              <w:bottom w:val="single" w:color="000000" w:sz="4" w:space="0"/>
              <w:right w:val="single" w:color="000000" w:sz="4" w:space="0"/>
            </w:tcBorders>
          </w:tcPr>
          <w:p w14:paraId="166931C5"/>
        </w:tc>
        <w:tc>
          <w:tcPr>
            <w:tcW w:w="1787" w:type="dxa"/>
            <w:gridSpan w:val="2"/>
            <w:tcBorders>
              <w:top w:val="nil"/>
              <w:left w:val="nil"/>
              <w:bottom w:val="single" w:color="000000" w:sz="4" w:space="0"/>
              <w:right w:val="single" w:color="000000" w:sz="4" w:space="0"/>
            </w:tcBorders>
            <w:tcMar>
              <w:top w:w="0" w:type="dxa"/>
              <w:left w:w="105" w:type="dxa"/>
              <w:bottom w:w="0" w:type="dxa"/>
              <w:right w:w="105" w:type="dxa"/>
            </w:tcMar>
          </w:tcPr>
          <w:p w14:paraId="17DDC911">
            <w:pPr>
              <w:pStyle w:val="4"/>
              <w:rPr>
                <w:rFonts w:hint="default"/>
              </w:rPr>
            </w:pPr>
            <w:r>
              <w:rPr>
                <w:rFonts w:ascii="仿宋_GB2312" w:hAnsi="仿宋_GB2312" w:eastAsia="仿宋_GB2312" w:cs="仿宋_GB2312"/>
              </w:rPr>
              <w:t>乙方企业性质</w:t>
            </w:r>
          </w:p>
        </w:tc>
        <w:tc>
          <w:tcPr>
            <w:tcW w:w="5903" w:type="dxa"/>
            <w:tcBorders>
              <w:top w:val="nil"/>
              <w:left w:val="nil"/>
              <w:bottom w:val="single" w:color="000000" w:sz="4" w:space="0"/>
              <w:right w:val="single" w:color="000000" w:sz="4" w:space="0"/>
            </w:tcBorders>
            <w:tcMar>
              <w:top w:w="0" w:type="dxa"/>
              <w:left w:w="105" w:type="dxa"/>
              <w:bottom w:w="0" w:type="dxa"/>
              <w:right w:w="105" w:type="dxa"/>
            </w:tcMar>
          </w:tcPr>
          <w:p w14:paraId="5D511C04">
            <w:pPr>
              <w:pStyle w:val="4"/>
              <w:rPr>
                <w:rFonts w:hint="default"/>
              </w:rPr>
            </w:pPr>
            <w:r>
              <w:rPr>
                <w:rFonts w:ascii="仿宋_GB2312" w:hAnsi="仿宋_GB2312" w:eastAsia="仿宋_GB2312" w:cs="仿宋_GB2312"/>
              </w:rPr>
              <w:t xml:space="preserve">£中型企业   £小型企业       £微型企业  </w:t>
            </w:r>
          </w:p>
          <w:p w14:paraId="753CD41B">
            <w:pPr>
              <w:pStyle w:val="4"/>
              <w:rPr>
                <w:rFonts w:hint="default"/>
              </w:rPr>
            </w:pPr>
            <w:r>
              <w:rPr>
                <w:rFonts w:ascii="仿宋_GB2312" w:hAnsi="仿宋_GB2312" w:eastAsia="仿宋_GB2312" w:cs="仿宋_GB2312"/>
              </w:rPr>
              <w:t>£监狱企业£残疾人福利性单位    £其他</w:t>
            </w:r>
          </w:p>
        </w:tc>
      </w:tr>
      <w:tr w14:paraId="1BA9085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vMerge w:val="continue"/>
            <w:tcBorders>
              <w:top w:val="nil"/>
              <w:left w:val="single" w:color="000000" w:sz="4" w:space="0"/>
              <w:bottom w:val="single" w:color="000000" w:sz="4" w:space="0"/>
              <w:right w:val="single" w:color="000000" w:sz="4" w:space="0"/>
            </w:tcBorders>
          </w:tcPr>
          <w:p w14:paraId="06DF3F39"/>
        </w:tc>
        <w:tc>
          <w:tcPr>
            <w:tcW w:w="1787" w:type="dxa"/>
            <w:gridSpan w:val="2"/>
            <w:tcBorders>
              <w:top w:val="nil"/>
              <w:left w:val="nil"/>
              <w:bottom w:val="single" w:color="000000" w:sz="4" w:space="0"/>
              <w:right w:val="single" w:color="000000" w:sz="4" w:space="0"/>
            </w:tcBorders>
            <w:tcMar>
              <w:top w:w="0" w:type="dxa"/>
              <w:left w:w="105" w:type="dxa"/>
              <w:bottom w:w="0" w:type="dxa"/>
              <w:right w:w="105" w:type="dxa"/>
            </w:tcMar>
          </w:tcPr>
          <w:p w14:paraId="6555AC66">
            <w:pPr>
              <w:pStyle w:val="4"/>
              <w:rPr>
                <w:rFonts w:hint="default"/>
              </w:rPr>
            </w:pPr>
            <w:r>
              <w:rPr>
                <w:rFonts w:ascii="仿宋_GB2312" w:hAnsi="仿宋_GB2312" w:eastAsia="仿宋_GB2312" w:cs="仿宋_GB2312"/>
              </w:rPr>
              <w:t>乙方地址</w:t>
            </w:r>
          </w:p>
        </w:tc>
        <w:tc>
          <w:tcPr>
            <w:tcW w:w="5903" w:type="dxa"/>
            <w:tcBorders>
              <w:top w:val="nil"/>
              <w:left w:val="nil"/>
              <w:bottom w:val="single" w:color="000000" w:sz="4" w:space="0"/>
              <w:right w:val="single" w:color="000000" w:sz="4" w:space="0"/>
            </w:tcBorders>
            <w:tcMar>
              <w:top w:w="0" w:type="dxa"/>
              <w:left w:w="105" w:type="dxa"/>
              <w:bottom w:w="0" w:type="dxa"/>
              <w:right w:w="105" w:type="dxa"/>
            </w:tcMar>
          </w:tcPr>
          <w:p w14:paraId="5DD3A0CA">
            <w:pPr>
              <w:pStyle w:val="4"/>
              <w:rPr>
                <w:rFonts w:hint="default"/>
              </w:rPr>
            </w:pPr>
          </w:p>
        </w:tc>
      </w:tr>
      <w:tr w14:paraId="32A2394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vMerge w:val="continue"/>
            <w:tcBorders>
              <w:top w:val="nil"/>
              <w:left w:val="single" w:color="000000" w:sz="4" w:space="0"/>
              <w:bottom w:val="single" w:color="000000" w:sz="4" w:space="0"/>
              <w:right w:val="single" w:color="000000" w:sz="4" w:space="0"/>
            </w:tcBorders>
          </w:tcPr>
          <w:p w14:paraId="1B0F97FE"/>
        </w:tc>
        <w:tc>
          <w:tcPr>
            <w:tcW w:w="1787" w:type="dxa"/>
            <w:gridSpan w:val="2"/>
            <w:tcBorders>
              <w:top w:val="nil"/>
              <w:left w:val="nil"/>
              <w:bottom w:val="single" w:color="000000" w:sz="4" w:space="0"/>
              <w:right w:val="single" w:color="000000" w:sz="4" w:space="0"/>
            </w:tcBorders>
            <w:tcMar>
              <w:top w:w="0" w:type="dxa"/>
              <w:left w:w="105" w:type="dxa"/>
              <w:bottom w:w="0" w:type="dxa"/>
              <w:right w:w="105" w:type="dxa"/>
            </w:tcMar>
          </w:tcPr>
          <w:p w14:paraId="12704519">
            <w:pPr>
              <w:pStyle w:val="4"/>
              <w:rPr>
                <w:rFonts w:hint="default"/>
              </w:rPr>
            </w:pPr>
            <w:r>
              <w:rPr>
                <w:rFonts w:ascii="仿宋_GB2312" w:hAnsi="仿宋_GB2312" w:eastAsia="仿宋_GB2312" w:cs="仿宋_GB2312"/>
              </w:rPr>
              <w:t>乙方收款银行账户信息</w:t>
            </w:r>
          </w:p>
        </w:tc>
        <w:tc>
          <w:tcPr>
            <w:tcW w:w="5903" w:type="dxa"/>
            <w:tcBorders>
              <w:top w:val="nil"/>
              <w:left w:val="nil"/>
              <w:bottom w:val="single" w:color="000000" w:sz="4" w:space="0"/>
              <w:right w:val="single" w:color="000000" w:sz="4" w:space="0"/>
            </w:tcBorders>
            <w:tcMar>
              <w:top w:w="0" w:type="dxa"/>
              <w:left w:w="105" w:type="dxa"/>
              <w:bottom w:w="0" w:type="dxa"/>
              <w:right w:w="105" w:type="dxa"/>
            </w:tcMar>
          </w:tcPr>
          <w:p w14:paraId="1697ED55">
            <w:pPr>
              <w:pStyle w:val="4"/>
              <w:rPr>
                <w:rFonts w:hint="default"/>
              </w:rPr>
            </w:pPr>
            <w:r>
              <w:rPr>
                <w:rFonts w:ascii="仿宋_GB2312" w:hAnsi="仿宋_GB2312" w:eastAsia="仿宋_GB2312" w:cs="仿宋_GB2312"/>
              </w:rPr>
              <w:t>账号：</w:t>
            </w:r>
          </w:p>
          <w:p w14:paraId="6CD85AD4">
            <w:pPr>
              <w:pStyle w:val="4"/>
              <w:rPr>
                <w:rFonts w:hint="default"/>
              </w:rPr>
            </w:pPr>
            <w:r>
              <w:rPr>
                <w:rFonts w:ascii="仿宋_GB2312" w:hAnsi="仿宋_GB2312" w:eastAsia="仿宋_GB2312" w:cs="仿宋_GB2312"/>
              </w:rPr>
              <w:t>开户行：</w:t>
            </w:r>
          </w:p>
        </w:tc>
      </w:tr>
      <w:tr w14:paraId="55C669B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vMerge w:val="continue"/>
            <w:tcBorders>
              <w:top w:val="nil"/>
              <w:left w:val="single" w:color="000000" w:sz="4" w:space="0"/>
              <w:bottom w:val="single" w:color="000000" w:sz="4" w:space="0"/>
              <w:right w:val="single" w:color="000000" w:sz="4" w:space="0"/>
            </w:tcBorders>
          </w:tcPr>
          <w:p w14:paraId="192AC1DE"/>
        </w:tc>
        <w:tc>
          <w:tcPr>
            <w:tcW w:w="1787" w:type="dxa"/>
            <w:gridSpan w:val="2"/>
            <w:tcBorders>
              <w:top w:val="nil"/>
              <w:left w:val="nil"/>
              <w:bottom w:val="single" w:color="000000" w:sz="4" w:space="0"/>
              <w:right w:val="single" w:color="000000" w:sz="4" w:space="0"/>
            </w:tcBorders>
            <w:tcMar>
              <w:top w:w="0" w:type="dxa"/>
              <w:left w:w="105" w:type="dxa"/>
              <w:bottom w:w="0" w:type="dxa"/>
              <w:right w:w="105" w:type="dxa"/>
            </w:tcMar>
          </w:tcPr>
          <w:p w14:paraId="0AADDB52">
            <w:pPr>
              <w:pStyle w:val="4"/>
              <w:rPr>
                <w:rFonts w:hint="default"/>
              </w:rPr>
            </w:pPr>
            <w:r>
              <w:rPr>
                <w:rFonts w:ascii="仿宋_GB2312" w:hAnsi="仿宋_GB2312" w:eastAsia="仿宋_GB2312" w:cs="仿宋_GB2312"/>
              </w:rPr>
              <w:t>乙方联系人</w:t>
            </w:r>
          </w:p>
        </w:tc>
        <w:tc>
          <w:tcPr>
            <w:tcW w:w="5903" w:type="dxa"/>
            <w:tcBorders>
              <w:top w:val="nil"/>
              <w:left w:val="nil"/>
              <w:bottom w:val="single" w:color="000000" w:sz="4" w:space="0"/>
              <w:right w:val="single" w:color="000000" w:sz="4" w:space="0"/>
            </w:tcBorders>
            <w:tcMar>
              <w:top w:w="0" w:type="dxa"/>
              <w:left w:w="105" w:type="dxa"/>
              <w:bottom w:w="0" w:type="dxa"/>
              <w:right w:w="105" w:type="dxa"/>
            </w:tcMar>
          </w:tcPr>
          <w:p w14:paraId="5AD328C2">
            <w:pPr>
              <w:pStyle w:val="4"/>
              <w:rPr>
                <w:rFonts w:hint="default"/>
              </w:rPr>
            </w:pPr>
          </w:p>
        </w:tc>
      </w:tr>
      <w:tr w14:paraId="00C4071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vMerge w:val="continue"/>
            <w:tcBorders>
              <w:top w:val="nil"/>
              <w:left w:val="single" w:color="000000" w:sz="4" w:space="0"/>
              <w:bottom w:val="single" w:color="000000" w:sz="4" w:space="0"/>
              <w:right w:val="single" w:color="000000" w:sz="4" w:space="0"/>
            </w:tcBorders>
          </w:tcPr>
          <w:p w14:paraId="1C8B30AA"/>
        </w:tc>
        <w:tc>
          <w:tcPr>
            <w:tcW w:w="1787" w:type="dxa"/>
            <w:gridSpan w:val="2"/>
            <w:tcBorders>
              <w:top w:val="nil"/>
              <w:left w:val="nil"/>
              <w:bottom w:val="single" w:color="000000" w:sz="4" w:space="0"/>
              <w:right w:val="single" w:color="000000" w:sz="4" w:space="0"/>
            </w:tcBorders>
            <w:tcMar>
              <w:top w:w="0" w:type="dxa"/>
              <w:left w:w="105" w:type="dxa"/>
              <w:bottom w:w="0" w:type="dxa"/>
              <w:right w:w="105" w:type="dxa"/>
            </w:tcMar>
          </w:tcPr>
          <w:p w14:paraId="07E08957">
            <w:pPr>
              <w:pStyle w:val="4"/>
              <w:rPr>
                <w:rFonts w:hint="default"/>
              </w:rPr>
            </w:pPr>
            <w:r>
              <w:rPr>
                <w:rFonts w:ascii="仿宋_GB2312" w:hAnsi="仿宋_GB2312" w:eastAsia="仿宋_GB2312" w:cs="仿宋_GB2312"/>
              </w:rPr>
              <w:t>联系电话</w:t>
            </w:r>
          </w:p>
        </w:tc>
        <w:tc>
          <w:tcPr>
            <w:tcW w:w="5903" w:type="dxa"/>
            <w:tcBorders>
              <w:top w:val="nil"/>
              <w:left w:val="nil"/>
              <w:bottom w:val="single" w:color="000000" w:sz="4" w:space="0"/>
              <w:right w:val="single" w:color="000000" w:sz="4" w:space="0"/>
            </w:tcBorders>
            <w:tcMar>
              <w:top w:w="0" w:type="dxa"/>
              <w:left w:w="105" w:type="dxa"/>
              <w:bottom w:w="0" w:type="dxa"/>
              <w:right w:w="105" w:type="dxa"/>
            </w:tcMar>
          </w:tcPr>
          <w:p w14:paraId="6254B56F">
            <w:pPr>
              <w:pStyle w:val="4"/>
              <w:rPr>
                <w:rFonts w:hint="default"/>
              </w:rPr>
            </w:pPr>
          </w:p>
        </w:tc>
      </w:tr>
      <w:tr w14:paraId="6303234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vMerge w:val="continue"/>
            <w:tcBorders>
              <w:top w:val="nil"/>
              <w:left w:val="single" w:color="000000" w:sz="4" w:space="0"/>
              <w:bottom w:val="single" w:color="000000" w:sz="4" w:space="0"/>
              <w:right w:val="single" w:color="000000" w:sz="4" w:space="0"/>
            </w:tcBorders>
          </w:tcPr>
          <w:p w14:paraId="02CF1BF0"/>
        </w:tc>
        <w:tc>
          <w:tcPr>
            <w:tcW w:w="1787" w:type="dxa"/>
            <w:gridSpan w:val="2"/>
            <w:tcBorders>
              <w:top w:val="nil"/>
              <w:left w:val="nil"/>
              <w:bottom w:val="single" w:color="000000" w:sz="4" w:space="0"/>
              <w:right w:val="single" w:color="000000" w:sz="4" w:space="0"/>
            </w:tcBorders>
            <w:tcMar>
              <w:top w:w="0" w:type="dxa"/>
              <w:left w:w="105" w:type="dxa"/>
              <w:bottom w:w="0" w:type="dxa"/>
              <w:right w:w="105" w:type="dxa"/>
            </w:tcMar>
          </w:tcPr>
          <w:p w14:paraId="5BE05D3F">
            <w:pPr>
              <w:pStyle w:val="4"/>
              <w:rPr>
                <w:rFonts w:hint="default"/>
              </w:rPr>
            </w:pPr>
            <w:r>
              <w:rPr>
                <w:rFonts w:ascii="仿宋_GB2312" w:hAnsi="仿宋_GB2312" w:eastAsia="仿宋_GB2312" w:cs="仿宋_GB2312"/>
              </w:rPr>
              <w:t>传真</w:t>
            </w:r>
          </w:p>
        </w:tc>
        <w:tc>
          <w:tcPr>
            <w:tcW w:w="5903" w:type="dxa"/>
            <w:tcBorders>
              <w:top w:val="nil"/>
              <w:left w:val="nil"/>
              <w:bottom w:val="single" w:color="000000" w:sz="4" w:space="0"/>
              <w:right w:val="single" w:color="000000" w:sz="4" w:space="0"/>
            </w:tcBorders>
            <w:tcMar>
              <w:top w:w="0" w:type="dxa"/>
              <w:left w:w="105" w:type="dxa"/>
              <w:bottom w:w="0" w:type="dxa"/>
              <w:right w:w="105" w:type="dxa"/>
            </w:tcMar>
          </w:tcPr>
          <w:p w14:paraId="46B79D6C">
            <w:pPr>
              <w:pStyle w:val="4"/>
              <w:rPr>
                <w:rFonts w:hint="default"/>
              </w:rPr>
            </w:pPr>
          </w:p>
        </w:tc>
      </w:tr>
      <w:tr w14:paraId="4175507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6B5294B">
            <w:pPr>
              <w:pStyle w:val="4"/>
              <w:rPr>
                <w:rFonts w:hint="default"/>
              </w:rPr>
            </w:pPr>
            <w:r>
              <w:rPr>
                <w:rFonts w:ascii="仿宋_GB2312" w:hAnsi="仿宋_GB2312" w:eastAsia="仿宋_GB2312" w:cs="仿宋_GB2312"/>
              </w:rPr>
              <w:t>7</w:t>
            </w:r>
          </w:p>
        </w:tc>
        <w:tc>
          <w:tcPr>
            <w:tcW w:w="1787" w:type="dxa"/>
            <w:gridSpan w:val="2"/>
            <w:tcBorders>
              <w:top w:val="nil"/>
              <w:left w:val="nil"/>
              <w:bottom w:val="single" w:color="000000" w:sz="4" w:space="0"/>
              <w:right w:val="single" w:color="000000" w:sz="4" w:space="0"/>
            </w:tcBorders>
            <w:tcMar>
              <w:top w:w="0" w:type="dxa"/>
              <w:left w:w="105" w:type="dxa"/>
              <w:bottom w:w="0" w:type="dxa"/>
              <w:right w:w="105" w:type="dxa"/>
            </w:tcMar>
          </w:tcPr>
          <w:p w14:paraId="13352FBC">
            <w:pPr>
              <w:pStyle w:val="4"/>
              <w:rPr>
                <w:rFonts w:hint="default"/>
              </w:rPr>
            </w:pPr>
            <w:r>
              <w:rPr>
                <w:rFonts w:ascii="仿宋_GB2312" w:hAnsi="仿宋_GB2312" w:eastAsia="仿宋_GB2312" w:cs="仿宋_GB2312"/>
              </w:rPr>
              <w:t>合同金额</w:t>
            </w:r>
          </w:p>
        </w:tc>
        <w:tc>
          <w:tcPr>
            <w:tcW w:w="5903" w:type="dxa"/>
            <w:tcBorders>
              <w:top w:val="nil"/>
              <w:left w:val="nil"/>
              <w:bottom w:val="single" w:color="000000" w:sz="4" w:space="0"/>
              <w:right w:val="single" w:color="000000" w:sz="4" w:space="0"/>
            </w:tcBorders>
            <w:tcMar>
              <w:top w:w="0" w:type="dxa"/>
              <w:left w:w="105" w:type="dxa"/>
              <w:bottom w:w="0" w:type="dxa"/>
              <w:right w:w="105" w:type="dxa"/>
            </w:tcMar>
          </w:tcPr>
          <w:p w14:paraId="01C33F01">
            <w:pPr>
              <w:pStyle w:val="4"/>
              <w:rPr>
                <w:rFonts w:hint="default"/>
              </w:rPr>
            </w:pPr>
          </w:p>
        </w:tc>
      </w:tr>
      <w:tr w14:paraId="5D1F742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4C6AAE0">
            <w:pPr>
              <w:pStyle w:val="4"/>
              <w:rPr>
                <w:rFonts w:hint="default"/>
              </w:rPr>
            </w:pPr>
            <w:r>
              <w:rPr>
                <w:rFonts w:ascii="仿宋_GB2312" w:hAnsi="仿宋_GB2312" w:eastAsia="仿宋_GB2312" w:cs="仿宋_GB2312"/>
              </w:rPr>
              <w:t>8</w:t>
            </w:r>
          </w:p>
        </w:tc>
        <w:tc>
          <w:tcPr>
            <w:tcW w:w="1787" w:type="dxa"/>
            <w:gridSpan w:val="2"/>
            <w:tcBorders>
              <w:top w:val="nil"/>
              <w:left w:val="nil"/>
              <w:bottom w:val="single" w:color="000000" w:sz="4" w:space="0"/>
              <w:right w:val="single" w:color="000000" w:sz="4" w:space="0"/>
            </w:tcBorders>
            <w:tcMar>
              <w:top w:w="0" w:type="dxa"/>
              <w:left w:w="105" w:type="dxa"/>
              <w:bottom w:w="0" w:type="dxa"/>
              <w:right w:w="105" w:type="dxa"/>
            </w:tcMar>
          </w:tcPr>
          <w:p w14:paraId="57261FF7">
            <w:pPr>
              <w:pStyle w:val="4"/>
              <w:rPr>
                <w:rFonts w:hint="default"/>
              </w:rPr>
            </w:pPr>
            <w:r>
              <w:rPr>
                <w:rFonts w:ascii="仿宋_GB2312" w:hAnsi="仿宋_GB2312" w:eastAsia="仿宋_GB2312" w:cs="仿宋_GB2312"/>
              </w:rPr>
              <w:t>服务内容</w:t>
            </w:r>
          </w:p>
        </w:tc>
        <w:tc>
          <w:tcPr>
            <w:tcW w:w="5903" w:type="dxa"/>
            <w:tcBorders>
              <w:top w:val="nil"/>
              <w:left w:val="nil"/>
              <w:bottom w:val="single" w:color="000000" w:sz="4" w:space="0"/>
              <w:right w:val="single" w:color="000000" w:sz="4" w:space="0"/>
            </w:tcBorders>
            <w:tcMar>
              <w:top w:w="0" w:type="dxa"/>
              <w:left w:w="105" w:type="dxa"/>
              <w:bottom w:w="0" w:type="dxa"/>
              <w:right w:w="105" w:type="dxa"/>
            </w:tcMar>
          </w:tcPr>
          <w:p w14:paraId="353737A7">
            <w:pPr>
              <w:pStyle w:val="4"/>
              <w:rPr>
                <w:rFonts w:hint="default"/>
              </w:rPr>
            </w:pPr>
            <w:r>
              <w:rPr>
                <w:rFonts w:ascii="仿宋_GB2312" w:hAnsi="仿宋_GB2312" w:eastAsia="仿宋_GB2312" w:cs="仿宋_GB2312"/>
              </w:rPr>
              <w:t>服务内容：国家税务总局汕头市税务局物业管理服务项目（采购包1）：物业管理服务项目共计5大类，分别为：1、环境卫生保洁（包含除四害）；2、保安和消防监控中心值班；3、水电机电设施维护； 4、绿化服务（包含花木租摆更新）5、其他专项服务；</w:t>
            </w:r>
          </w:p>
        </w:tc>
      </w:tr>
      <w:tr w14:paraId="4A14DD5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DDBF896">
            <w:pPr>
              <w:pStyle w:val="4"/>
              <w:rPr>
                <w:rFonts w:hint="default"/>
              </w:rPr>
            </w:pPr>
            <w:r>
              <w:rPr>
                <w:rFonts w:ascii="仿宋_GB2312" w:hAnsi="仿宋_GB2312" w:eastAsia="仿宋_GB2312" w:cs="仿宋_GB2312"/>
              </w:rPr>
              <w:t>9</w:t>
            </w:r>
          </w:p>
        </w:tc>
        <w:tc>
          <w:tcPr>
            <w:tcW w:w="1787" w:type="dxa"/>
            <w:gridSpan w:val="2"/>
            <w:tcBorders>
              <w:top w:val="nil"/>
              <w:left w:val="nil"/>
              <w:bottom w:val="single" w:color="000000" w:sz="4" w:space="0"/>
              <w:right w:val="single" w:color="000000" w:sz="4" w:space="0"/>
            </w:tcBorders>
            <w:tcMar>
              <w:top w:w="0" w:type="dxa"/>
              <w:left w:w="105" w:type="dxa"/>
              <w:bottom w:w="0" w:type="dxa"/>
              <w:right w:w="105" w:type="dxa"/>
            </w:tcMar>
          </w:tcPr>
          <w:p w14:paraId="47486728">
            <w:pPr>
              <w:pStyle w:val="4"/>
              <w:rPr>
                <w:rFonts w:hint="default"/>
              </w:rPr>
            </w:pPr>
            <w:r>
              <w:rPr>
                <w:rFonts w:ascii="仿宋_GB2312" w:hAnsi="仿宋_GB2312" w:eastAsia="仿宋_GB2312" w:cs="仿宋_GB2312"/>
              </w:rPr>
              <w:t>合同付款</w:t>
            </w:r>
          </w:p>
        </w:tc>
        <w:tc>
          <w:tcPr>
            <w:tcW w:w="5903" w:type="dxa"/>
            <w:tcBorders>
              <w:top w:val="nil"/>
              <w:left w:val="nil"/>
              <w:bottom w:val="single" w:color="000000" w:sz="4" w:space="0"/>
              <w:right w:val="single" w:color="000000" w:sz="4" w:space="0"/>
            </w:tcBorders>
            <w:tcMar>
              <w:top w:w="0" w:type="dxa"/>
              <w:left w:w="105" w:type="dxa"/>
              <w:bottom w:w="0" w:type="dxa"/>
              <w:right w:w="105" w:type="dxa"/>
            </w:tcMar>
          </w:tcPr>
          <w:p w14:paraId="09068C89">
            <w:pPr>
              <w:pStyle w:val="4"/>
              <w:rPr>
                <w:rFonts w:hint="default"/>
              </w:rPr>
            </w:pPr>
            <w:r>
              <w:rPr>
                <w:rFonts w:ascii="仿宋_GB2312" w:hAnsi="仿宋_GB2312" w:eastAsia="仿宋_GB2312" w:cs="仿宋_GB2312"/>
              </w:rPr>
              <w:t>1.付款方式：合同期内按月支付，支付金额为中标总金额扣除“其他专项服务”费用后按服务期平均计算。其中“其他专项服务”项目以实际发生业务另行结算，用“实际发生业务量”乘以“服务报价明细表对应报价单价”结算。采购人每月对中标人的服务进行考评，并出具验收书。当月验收合格后，由中标人于次月提交有效发票到采购人处收取服务管理费，采购人在收到发票后10个工作日内以转账方式支付给中标人。</w:t>
            </w:r>
          </w:p>
          <w:p w14:paraId="1B8EA97E">
            <w:pPr>
              <w:pStyle w:val="4"/>
              <w:rPr>
                <w:rFonts w:hint="default"/>
              </w:rPr>
            </w:pPr>
            <w:r>
              <w:rPr>
                <w:rFonts w:ascii="仿宋_GB2312" w:hAnsi="仿宋_GB2312" w:eastAsia="仿宋_GB2312" w:cs="仿宋_GB2312"/>
              </w:rPr>
              <w:t>2.验收要求：采购人对中标人履行政府采购合同情况进行检验和评价，以确认其是否按合同约定履行义务，履约验收内容和要求应当包括需要验收的事项和标准，验收的次数、时间、地点和程序等。具体验收内容和要求参见附表 1：《采购人月度物业管理服务考核表》、附表 2：《项目验收书》。</w:t>
            </w:r>
          </w:p>
        </w:tc>
      </w:tr>
      <w:tr w14:paraId="03ECFF4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A71F101">
            <w:pPr>
              <w:pStyle w:val="4"/>
              <w:rPr>
                <w:rFonts w:hint="default"/>
              </w:rPr>
            </w:pPr>
            <w:r>
              <w:rPr>
                <w:rFonts w:ascii="仿宋_GB2312" w:hAnsi="仿宋_GB2312" w:eastAsia="仿宋_GB2312" w:cs="仿宋_GB2312"/>
              </w:rPr>
              <w:t>10</w:t>
            </w:r>
          </w:p>
        </w:tc>
        <w:tc>
          <w:tcPr>
            <w:tcW w:w="1787" w:type="dxa"/>
            <w:gridSpan w:val="2"/>
            <w:tcBorders>
              <w:top w:val="nil"/>
              <w:left w:val="nil"/>
              <w:bottom w:val="single" w:color="000000" w:sz="4" w:space="0"/>
              <w:right w:val="single" w:color="000000" w:sz="4" w:space="0"/>
            </w:tcBorders>
            <w:tcMar>
              <w:top w:w="0" w:type="dxa"/>
              <w:left w:w="105" w:type="dxa"/>
              <w:bottom w:w="0" w:type="dxa"/>
              <w:right w:w="105" w:type="dxa"/>
            </w:tcMar>
          </w:tcPr>
          <w:p w14:paraId="7E3711F2">
            <w:pPr>
              <w:pStyle w:val="4"/>
              <w:rPr>
                <w:rFonts w:hint="default"/>
              </w:rPr>
            </w:pPr>
            <w:r>
              <w:rPr>
                <w:rFonts w:ascii="仿宋_GB2312" w:hAnsi="仿宋_GB2312" w:eastAsia="仿宋_GB2312" w:cs="仿宋_GB2312"/>
              </w:rPr>
              <w:t>履约保证金及返还</w:t>
            </w:r>
          </w:p>
        </w:tc>
        <w:tc>
          <w:tcPr>
            <w:tcW w:w="5903" w:type="dxa"/>
            <w:tcBorders>
              <w:top w:val="nil"/>
              <w:left w:val="nil"/>
              <w:bottom w:val="single" w:color="000000" w:sz="4" w:space="0"/>
              <w:right w:val="single" w:color="000000" w:sz="4" w:space="0"/>
            </w:tcBorders>
            <w:tcMar>
              <w:top w:w="0" w:type="dxa"/>
              <w:left w:w="105" w:type="dxa"/>
              <w:bottom w:w="0" w:type="dxa"/>
              <w:right w:w="105" w:type="dxa"/>
            </w:tcMar>
          </w:tcPr>
          <w:p w14:paraId="4FD665C2">
            <w:pPr>
              <w:pStyle w:val="4"/>
              <w:rPr>
                <w:rFonts w:hint="default"/>
              </w:rPr>
            </w:pPr>
            <w:r>
              <w:rPr>
                <w:rFonts w:ascii="仿宋_GB2312" w:hAnsi="仿宋_GB2312" w:eastAsia="仿宋_GB2312" w:cs="仿宋_GB2312"/>
              </w:rPr>
              <w:t>本项目不要求提供履约保证金。</w:t>
            </w:r>
          </w:p>
        </w:tc>
      </w:tr>
      <w:tr w14:paraId="3970ADF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B078ED0">
            <w:pPr>
              <w:pStyle w:val="4"/>
              <w:rPr>
                <w:rFonts w:hint="default"/>
              </w:rPr>
            </w:pPr>
            <w:r>
              <w:rPr>
                <w:rFonts w:ascii="仿宋_GB2312" w:hAnsi="仿宋_GB2312" w:eastAsia="仿宋_GB2312" w:cs="仿宋_GB2312"/>
              </w:rPr>
              <w:t>11</w:t>
            </w:r>
          </w:p>
        </w:tc>
        <w:tc>
          <w:tcPr>
            <w:tcW w:w="1787" w:type="dxa"/>
            <w:gridSpan w:val="2"/>
            <w:tcBorders>
              <w:top w:val="nil"/>
              <w:left w:val="nil"/>
              <w:bottom w:val="single" w:color="000000" w:sz="4" w:space="0"/>
              <w:right w:val="single" w:color="000000" w:sz="4" w:space="0"/>
            </w:tcBorders>
            <w:tcMar>
              <w:top w:w="0" w:type="dxa"/>
              <w:left w:w="105" w:type="dxa"/>
              <w:bottom w:w="0" w:type="dxa"/>
              <w:right w:w="105" w:type="dxa"/>
            </w:tcMar>
          </w:tcPr>
          <w:p w14:paraId="388CE055">
            <w:pPr>
              <w:pStyle w:val="4"/>
              <w:rPr>
                <w:rFonts w:hint="default"/>
              </w:rPr>
            </w:pPr>
            <w:r>
              <w:rPr>
                <w:rFonts w:ascii="仿宋_GB2312" w:hAnsi="仿宋_GB2312" w:eastAsia="仿宋_GB2312" w:cs="仿宋_GB2312"/>
              </w:rPr>
              <w:t>合同履行期限</w:t>
            </w:r>
          </w:p>
        </w:tc>
        <w:tc>
          <w:tcPr>
            <w:tcW w:w="5903" w:type="dxa"/>
            <w:tcBorders>
              <w:top w:val="nil"/>
              <w:left w:val="nil"/>
              <w:bottom w:val="single" w:color="000000" w:sz="4" w:space="0"/>
              <w:right w:val="single" w:color="000000" w:sz="4" w:space="0"/>
            </w:tcBorders>
            <w:tcMar>
              <w:top w:w="0" w:type="dxa"/>
              <w:left w:w="105" w:type="dxa"/>
              <w:bottom w:w="0" w:type="dxa"/>
              <w:right w:w="105" w:type="dxa"/>
            </w:tcMar>
          </w:tcPr>
          <w:p w14:paraId="6AAFDE27">
            <w:pPr>
              <w:pStyle w:val="4"/>
              <w:rPr>
                <w:rFonts w:hint="default"/>
              </w:rPr>
            </w:pPr>
            <w:r>
              <w:rPr>
                <w:rFonts w:ascii="仿宋_GB2312" w:hAnsi="仿宋_GB2312" w:eastAsia="仿宋_GB2312" w:cs="仿宋_GB2312"/>
              </w:rPr>
              <w:t>自合同签订之日起至合同全部权利义务履行完毕之日止</w:t>
            </w:r>
          </w:p>
        </w:tc>
      </w:tr>
      <w:tr w14:paraId="4BA45B4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6EDEF17">
            <w:pPr>
              <w:pStyle w:val="4"/>
              <w:rPr>
                <w:rFonts w:hint="default"/>
              </w:rPr>
            </w:pPr>
            <w:r>
              <w:rPr>
                <w:rFonts w:ascii="仿宋_GB2312" w:hAnsi="仿宋_GB2312" w:eastAsia="仿宋_GB2312" w:cs="仿宋_GB2312"/>
              </w:rPr>
              <w:t>12</w:t>
            </w:r>
          </w:p>
        </w:tc>
        <w:tc>
          <w:tcPr>
            <w:tcW w:w="1787" w:type="dxa"/>
            <w:gridSpan w:val="2"/>
            <w:tcBorders>
              <w:top w:val="nil"/>
              <w:left w:val="nil"/>
              <w:bottom w:val="single" w:color="000000" w:sz="4" w:space="0"/>
              <w:right w:val="single" w:color="000000" w:sz="4" w:space="0"/>
            </w:tcBorders>
            <w:tcMar>
              <w:top w:w="0" w:type="dxa"/>
              <w:left w:w="105" w:type="dxa"/>
              <w:bottom w:w="0" w:type="dxa"/>
              <w:right w:w="105" w:type="dxa"/>
            </w:tcMar>
          </w:tcPr>
          <w:p w14:paraId="53318282">
            <w:pPr>
              <w:pStyle w:val="4"/>
              <w:rPr>
                <w:rFonts w:hint="default"/>
              </w:rPr>
            </w:pPr>
            <w:r>
              <w:rPr>
                <w:rFonts w:ascii="仿宋_GB2312" w:hAnsi="仿宋_GB2312" w:eastAsia="仿宋_GB2312" w:cs="仿宋_GB2312"/>
              </w:rPr>
              <w:t>服务期</w:t>
            </w:r>
          </w:p>
        </w:tc>
        <w:tc>
          <w:tcPr>
            <w:tcW w:w="5903" w:type="dxa"/>
            <w:tcBorders>
              <w:top w:val="nil"/>
              <w:left w:val="nil"/>
              <w:bottom w:val="single" w:color="000000" w:sz="4" w:space="0"/>
              <w:right w:val="single" w:color="000000" w:sz="4" w:space="0"/>
            </w:tcBorders>
            <w:tcMar>
              <w:top w:w="0" w:type="dxa"/>
              <w:left w:w="105" w:type="dxa"/>
              <w:bottom w:w="0" w:type="dxa"/>
              <w:right w:w="105" w:type="dxa"/>
            </w:tcMar>
          </w:tcPr>
          <w:p w14:paraId="5852479C">
            <w:pPr>
              <w:pStyle w:val="4"/>
              <w:rPr>
                <w:rFonts w:hint="default"/>
              </w:rPr>
            </w:pPr>
            <w:r>
              <w:rPr>
                <w:rFonts w:ascii="仿宋_GB2312" w:hAnsi="仿宋_GB2312" w:eastAsia="仿宋_GB2312" w:cs="仿宋_GB2312"/>
              </w:rPr>
              <w:t>年月日至年月日</w:t>
            </w:r>
          </w:p>
          <w:p w14:paraId="0777F077">
            <w:pPr>
              <w:pStyle w:val="4"/>
              <w:rPr>
                <w:rFonts w:hint="default"/>
              </w:rPr>
            </w:pPr>
            <w:r>
              <w:rPr>
                <w:rFonts w:ascii="仿宋_GB2312" w:hAnsi="仿宋_GB2312" w:eastAsia="仿宋_GB2312" w:cs="仿宋_GB2312"/>
              </w:rPr>
              <w:t>注：合同签订后第1个月为试用期，如试用期内考核不合格，甲方可立即终止合同。</w:t>
            </w:r>
          </w:p>
        </w:tc>
      </w:tr>
      <w:tr w14:paraId="6740008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1C893DF">
            <w:pPr>
              <w:pStyle w:val="4"/>
              <w:rPr>
                <w:rFonts w:hint="default"/>
              </w:rPr>
            </w:pPr>
            <w:r>
              <w:rPr>
                <w:rFonts w:ascii="仿宋_GB2312" w:hAnsi="仿宋_GB2312" w:eastAsia="仿宋_GB2312" w:cs="仿宋_GB2312"/>
              </w:rPr>
              <w:t>13</w:t>
            </w:r>
          </w:p>
        </w:tc>
        <w:tc>
          <w:tcPr>
            <w:tcW w:w="1787" w:type="dxa"/>
            <w:gridSpan w:val="2"/>
            <w:tcBorders>
              <w:top w:val="nil"/>
              <w:left w:val="nil"/>
              <w:bottom w:val="single" w:color="000000" w:sz="4" w:space="0"/>
              <w:right w:val="single" w:color="000000" w:sz="4" w:space="0"/>
            </w:tcBorders>
            <w:tcMar>
              <w:top w:w="0" w:type="dxa"/>
              <w:left w:w="105" w:type="dxa"/>
              <w:bottom w:w="0" w:type="dxa"/>
              <w:right w:w="105" w:type="dxa"/>
            </w:tcMar>
          </w:tcPr>
          <w:p w14:paraId="6235DB98">
            <w:pPr>
              <w:pStyle w:val="4"/>
              <w:rPr>
                <w:rFonts w:hint="default"/>
              </w:rPr>
            </w:pPr>
            <w:r>
              <w:rPr>
                <w:rFonts w:ascii="仿宋_GB2312" w:hAnsi="仿宋_GB2312" w:eastAsia="仿宋_GB2312" w:cs="仿宋_GB2312"/>
              </w:rPr>
              <w:t>合同履约地点</w:t>
            </w:r>
          </w:p>
        </w:tc>
        <w:tc>
          <w:tcPr>
            <w:tcW w:w="5903" w:type="dxa"/>
            <w:tcBorders>
              <w:top w:val="nil"/>
              <w:left w:val="nil"/>
              <w:bottom w:val="single" w:color="000000" w:sz="4" w:space="0"/>
              <w:right w:val="single" w:color="000000" w:sz="4" w:space="0"/>
            </w:tcBorders>
            <w:tcMar>
              <w:top w:w="0" w:type="dxa"/>
              <w:left w:w="105" w:type="dxa"/>
              <w:bottom w:w="0" w:type="dxa"/>
              <w:right w:w="105" w:type="dxa"/>
            </w:tcMar>
          </w:tcPr>
          <w:p w14:paraId="275B9AEB">
            <w:pPr>
              <w:pStyle w:val="4"/>
              <w:rPr>
                <w:rFonts w:hint="default"/>
              </w:rPr>
            </w:pPr>
            <w:r>
              <w:rPr>
                <w:rFonts w:ascii="仿宋_GB2312" w:hAnsi="仿宋_GB2312" w:eastAsia="仿宋_GB2312" w:cs="仿宋_GB2312"/>
              </w:rPr>
              <w:t>合同约定地点或甲方指定地点</w:t>
            </w:r>
          </w:p>
        </w:tc>
      </w:tr>
      <w:tr w14:paraId="2027D2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D390DFF">
            <w:pPr>
              <w:pStyle w:val="4"/>
              <w:rPr>
                <w:rFonts w:hint="default"/>
              </w:rPr>
            </w:pPr>
            <w:r>
              <w:rPr>
                <w:rFonts w:ascii="仿宋_GB2312" w:hAnsi="仿宋_GB2312" w:eastAsia="仿宋_GB2312" w:cs="仿宋_GB2312"/>
              </w:rPr>
              <w:t>14</w:t>
            </w:r>
          </w:p>
        </w:tc>
        <w:tc>
          <w:tcPr>
            <w:tcW w:w="1787" w:type="dxa"/>
            <w:gridSpan w:val="2"/>
            <w:tcBorders>
              <w:top w:val="nil"/>
              <w:left w:val="nil"/>
              <w:bottom w:val="single" w:color="000000" w:sz="4" w:space="0"/>
              <w:right w:val="single" w:color="000000" w:sz="4" w:space="0"/>
            </w:tcBorders>
            <w:tcMar>
              <w:top w:w="0" w:type="dxa"/>
              <w:left w:w="105" w:type="dxa"/>
              <w:bottom w:w="0" w:type="dxa"/>
              <w:right w:w="105" w:type="dxa"/>
            </w:tcMar>
          </w:tcPr>
          <w:p w14:paraId="47B43924">
            <w:pPr>
              <w:pStyle w:val="4"/>
              <w:rPr>
                <w:rFonts w:hint="default"/>
              </w:rPr>
            </w:pPr>
            <w:r>
              <w:rPr>
                <w:rFonts w:ascii="仿宋_GB2312" w:hAnsi="仿宋_GB2312" w:eastAsia="仿宋_GB2312" w:cs="仿宋_GB2312"/>
              </w:rPr>
              <w:t>合同纠纷解决方式</w:t>
            </w:r>
          </w:p>
        </w:tc>
        <w:tc>
          <w:tcPr>
            <w:tcW w:w="5903" w:type="dxa"/>
            <w:tcBorders>
              <w:top w:val="nil"/>
              <w:left w:val="nil"/>
              <w:bottom w:val="single" w:color="000000" w:sz="4" w:space="0"/>
              <w:right w:val="single" w:color="000000" w:sz="4" w:space="0"/>
            </w:tcBorders>
            <w:tcMar>
              <w:top w:w="0" w:type="dxa"/>
              <w:left w:w="105" w:type="dxa"/>
              <w:bottom w:w="0" w:type="dxa"/>
              <w:right w:w="105" w:type="dxa"/>
            </w:tcMar>
          </w:tcPr>
          <w:p w14:paraId="027F27C7">
            <w:pPr>
              <w:pStyle w:val="4"/>
              <w:rPr>
                <w:rFonts w:hint="default"/>
              </w:rPr>
            </w:pPr>
            <w:r>
              <w:rPr>
                <w:rFonts w:ascii="仿宋_GB2312" w:hAnsi="仿宋_GB2312" w:eastAsia="仿宋_GB2312" w:cs="仿宋_GB2312"/>
              </w:rPr>
              <w:t>甲乙双方应首先通过友好协商解决在执行本合同中所发生的或与本合同有关的一切争端。如从协商开始30天内仍不能解决，可以选择以下途径之一解决纠纷：</w:t>
            </w:r>
          </w:p>
          <w:p w14:paraId="4DA9EF8B">
            <w:pPr>
              <w:pStyle w:val="4"/>
              <w:rPr>
                <w:rFonts w:hint="default"/>
              </w:rPr>
            </w:pPr>
            <w:r>
              <w:rPr>
                <w:rFonts w:ascii="仿宋_GB2312" w:hAnsi="仿宋_GB2312" w:eastAsia="仿宋_GB2312" w:cs="仿宋_GB2312"/>
              </w:rPr>
              <w:t>☑向甲方所在地仲裁委员会或 汕头  仲裁委员会申请仲裁</w:t>
            </w:r>
          </w:p>
          <w:p w14:paraId="0A9A271B">
            <w:pPr>
              <w:pStyle w:val="4"/>
              <w:rPr>
                <w:rFonts w:hint="default"/>
              </w:rPr>
            </w:pPr>
            <w:r>
              <w:rPr>
                <w:rFonts w:ascii="仿宋_GB2312" w:hAnsi="仿宋_GB2312" w:eastAsia="仿宋_GB2312" w:cs="仿宋_GB2312"/>
              </w:rPr>
              <w:t>□向甲方所在地人民法院或人民法院提起诉讼</w:t>
            </w:r>
          </w:p>
        </w:tc>
      </w:tr>
    </w:tbl>
    <w:p w14:paraId="7DC9D706">
      <w:pPr>
        <w:pStyle w:val="4"/>
        <w:rPr>
          <w:rFonts w:hint="default"/>
        </w:rPr>
      </w:pPr>
      <w:r>
        <w:rPr>
          <w:rFonts w:ascii="仿宋_GB2312" w:hAnsi="仿宋_GB2312" w:eastAsia="仿宋_GB2312" w:cs="仿宋_GB2312"/>
          <w:b/>
        </w:rPr>
        <w:t>一   合  同</w:t>
      </w:r>
    </w:p>
    <w:p w14:paraId="6D983B9A">
      <w:pPr>
        <w:pStyle w:val="4"/>
        <w:rPr>
          <w:rFonts w:hint="default"/>
        </w:rPr>
      </w:pPr>
      <w:r>
        <w:rPr>
          <w:rFonts w:ascii="仿宋_GB2312" w:hAnsi="仿宋_GB2312" w:eastAsia="仿宋_GB2312" w:cs="仿宋_GB2312"/>
        </w:rPr>
        <w:t>国家税务总局汕头市税务局（以下简称“甲方”）通过  公开招标 式采购，确定（以下简称“乙方”）为《</w:t>
      </w:r>
      <w:r>
        <w:rPr>
          <w:rFonts w:ascii="仿宋_GB2312" w:hAnsi="仿宋_GB2312" w:eastAsia="仿宋_GB2312" w:cs="仿宋_GB2312"/>
          <w:u w:val="single"/>
        </w:rPr>
        <w:t xml:space="preserve"> 国家税务总局汕头市税务局2027年1月至2028年6月物业管理和后勤服务项目/采购包1：国家税务总局汕头市税务局物业管理服务项目</w:t>
      </w:r>
      <w:r>
        <w:rPr>
          <w:rFonts w:ascii="仿宋_GB2312" w:hAnsi="仿宋_GB2312" w:eastAsia="仿宋_GB2312" w:cs="仿宋_GB2312"/>
        </w:rPr>
        <w:t>》中标（成交）供应商。甲乙双方同意按照该项目招标（采购）文件约定的内容，签署《</w:t>
      </w:r>
      <w:r>
        <w:rPr>
          <w:rFonts w:ascii="仿宋_GB2312" w:hAnsi="仿宋_GB2312" w:eastAsia="仿宋_GB2312" w:cs="仿宋_GB2312"/>
          <w:u w:val="single"/>
        </w:rPr>
        <w:t>国家税务总局汕头市税务局物业管理服务项目</w:t>
      </w:r>
      <w:r>
        <w:rPr>
          <w:rFonts w:ascii="仿宋_GB2312" w:hAnsi="仿宋_GB2312" w:eastAsia="仿宋_GB2312" w:cs="仿宋_GB2312"/>
        </w:rPr>
        <w:t>合同书》（合同编号：，以下简称“合同”)。</w:t>
      </w:r>
    </w:p>
    <w:p w14:paraId="011B5A78">
      <w:pPr>
        <w:pStyle w:val="4"/>
        <w:rPr>
          <w:rFonts w:hint="default"/>
        </w:rPr>
      </w:pPr>
      <w:r>
        <w:rPr>
          <w:rFonts w:ascii="仿宋_GB2312" w:hAnsi="仿宋_GB2312" w:eastAsia="仿宋_GB2312" w:cs="仿宋_GB2312"/>
          <w:b/>
        </w:rPr>
        <w:t>1. 合同文件</w:t>
      </w:r>
    </w:p>
    <w:p w14:paraId="5D6F9636">
      <w:pPr>
        <w:pStyle w:val="4"/>
        <w:rPr>
          <w:rFonts w:hint="default"/>
        </w:rPr>
      </w:pPr>
      <w:r>
        <w:rPr>
          <w:rFonts w:ascii="仿宋_GB2312" w:hAnsi="仿宋_GB2312" w:eastAsia="仿宋_GB2312" w:cs="仿宋_GB2312"/>
        </w:rPr>
        <w:t>本合同所附下列文件是构成本合同不可分割的部分：</w:t>
      </w:r>
    </w:p>
    <w:p w14:paraId="6982AE41">
      <w:pPr>
        <w:pStyle w:val="4"/>
        <w:rPr>
          <w:rFonts w:hint="default"/>
        </w:rPr>
      </w:pPr>
      <w:r>
        <w:rPr>
          <w:rFonts w:ascii="仿宋_GB2312" w:hAnsi="仿宋_GB2312" w:eastAsia="仿宋_GB2312" w:cs="仿宋_GB2312"/>
        </w:rPr>
        <w:t>（1）合同通用条款；</w:t>
      </w:r>
    </w:p>
    <w:p w14:paraId="30D41E10">
      <w:pPr>
        <w:pStyle w:val="4"/>
        <w:rPr>
          <w:rFonts w:hint="default"/>
        </w:rPr>
      </w:pPr>
      <w:r>
        <w:rPr>
          <w:rFonts w:ascii="仿宋_GB2312" w:hAnsi="仿宋_GB2312" w:eastAsia="仿宋_GB2312" w:cs="仿宋_GB2312"/>
        </w:rPr>
        <w:t>（2）报价表（总报价表和分项报价表）；</w:t>
      </w:r>
    </w:p>
    <w:p w14:paraId="637AAA05">
      <w:pPr>
        <w:pStyle w:val="4"/>
        <w:rPr>
          <w:rFonts w:hint="default"/>
        </w:rPr>
      </w:pPr>
      <w:r>
        <w:rPr>
          <w:rFonts w:ascii="仿宋_GB2312" w:hAnsi="仿宋_GB2312" w:eastAsia="仿宋_GB2312" w:cs="仿宋_GB2312"/>
        </w:rPr>
        <w:t>（3）招标（采购）文件；</w:t>
      </w:r>
    </w:p>
    <w:p w14:paraId="0D3843B6">
      <w:pPr>
        <w:pStyle w:val="4"/>
        <w:rPr>
          <w:rFonts w:hint="default"/>
        </w:rPr>
      </w:pPr>
      <w:r>
        <w:rPr>
          <w:rFonts w:ascii="仿宋_GB2312" w:hAnsi="仿宋_GB2312" w:eastAsia="仿宋_GB2312" w:cs="仿宋_GB2312"/>
        </w:rPr>
        <w:t>（4）投标（响应）文件。</w:t>
      </w:r>
    </w:p>
    <w:p w14:paraId="53B96DBC">
      <w:pPr>
        <w:pStyle w:val="4"/>
        <w:rPr>
          <w:rFonts w:hint="default"/>
        </w:rPr>
      </w:pPr>
      <w:r>
        <w:rPr>
          <w:rFonts w:ascii="仿宋_GB2312" w:hAnsi="仿宋_GB2312" w:eastAsia="仿宋_GB2312" w:cs="仿宋_GB2312"/>
          <w:b/>
        </w:rPr>
        <w:t>2. 合同范围和条件</w:t>
      </w:r>
    </w:p>
    <w:p w14:paraId="0B66A5E8">
      <w:pPr>
        <w:pStyle w:val="4"/>
        <w:rPr>
          <w:rFonts w:hint="default"/>
        </w:rPr>
      </w:pPr>
      <w:r>
        <w:rPr>
          <w:rFonts w:ascii="仿宋_GB2312" w:hAnsi="仿宋_GB2312" w:eastAsia="仿宋_GB2312" w:cs="仿宋_GB2312"/>
        </w:rPr>
        <w:t>本合同的范围和条件应与上述合同文件的规定相一致。</w:t>
      </w:r>
    </w:p>
    <w:p w14:paraId="362AD324">
      <w:pPr>
        <w:pStyle w:val="4"/>
        <w:rPr>
          <w:rFonts w:hint="default"/>
        </w:rPr>
      </w:pPr>
      <w:r>
        <w:rPr>
          <w:rFonts w:ascii="仿宋_GB2312" w:hAnsi="仿宋_GB2312" w:eastAsia="仿宋_GB2312" w:cs="仿宋_GB2312"/>
          <w:b/>
        </w:rPr>
        <w:t>2.1服务范围</w:t>
      </w:r>
    </w:p>
    <w:p w14:paraId="1203A5DD">
      <w:pPr>
        <w:pStyle w:val="4"/>
        <w:rPr>
          <w:rFonts w:hint="default"/>
        </w:rPr>
      </w:pPr>
      <w:r>
        <w:rPr>
          <w:rFonts w:ascii="仿宋_GB2312" w:hAnsi="仿宋_GB2312" w:eastAsia="仿宋_GB2312" w:cs="仿宋_GB2312"/>
        </w:rPr>
        <w:t>服务内容：国家税务总局汕头市税务局物业管理服务项目（采购包1）：物业管理服务项目共计五大类，分别为：1、环境卫生保洁（包含除四害）；2、保安和消防监控中心值班；3、水电机电设施维护； 4、绿化服务（包含花木租摆更新）；5、其他专项服务；</w:t>
      </w:r>
    </w:p>
    <w:p w14:paraId="76D26485">
      <w:pPr>
        <w:pStyle w:val="4"/>
        <w:rPr>
          <w:rFonts w:hint="default"/>
        </w:rPr>
      </w:pPr>
      <w:r>
        <w:rPr>
          <w:rFonts w:ascii="仿宋_GB2312" w:hAnsi="仿宋_GB2312" w:eastAsia="仿宋_GB2312" w:cs="仿宋_GB2312"/>
          <w:b/>
        </w:rPr>
        <w:t>2.2服务内容及要求</w:t>
      </w:r>
    </w:p>
    <w:p w14:paraId="059DE7BC">
      <w:pPr>
        <w:pStyle w:val="4"/>
        <w:rPr>
          <w:rFonts w:hint="default"/>
        </w:rPr>
      </w:pPr>
      <w:r>
        <w:rPr>
          <w:rFonts w:ascii="仿宋_GB2312" w:hAnsi="仿宋_GB2312" w:eastAsia="仿宋_GB2312" w:cs="仿宋_GB2312"/>
        </w:rPr>
        <w:t>详见招标文件《项目采购需求》</w:t>
      </w:r>
    </w:p>
    <w:p w14:paraId="12116703">
      <w:pPr>
        <w:pStyle w:val="4"/>
        <w:rPr>
          <w:rFonts w:hint="default"/>
        </w:rPr>
      </w:pPr>
      <w:r>
        <w:rPr>
          <w:rFonts w:ascii="仿宋_GB2312" w:hAnsi="仿宋_GB2312" w:eastAsia="仿宋_GB2312" w:cs="仿宋_GB2312"/>
          <w:b/>
        </w:rPr>
        <w:t>2.3采购项目期限</w:t>
      </w:r>
    </w:p>
    <w:p w14:paraId="5AA75281">
      <w:pPr>
        <w:pStyle w:val="4"/>
        <w:rPr>
          <w:rFonts w:hint="default"/>
        </w:rPr>
      </w:pPr>
      <w:r>
        <w:rPr>
          <w:rFonts w:ascii="仿宋_GB2312" w:hAnsi="仿宋_GB2312" w:eastAsia="仿宋_GB2312" w:cs="仿宋_GB2312"/>
        </w:rPr>
        <w:t>1、服务期限为一年六个月，本次合同期限为年月日至年月日止。若因国家政策规定发生变化，或乙方在合同期内发生违法违规行为或者违约行为，甲方有权提前终止合同，解除合同须提前三十天书面通知乙方。</w:t>
      </w:r>
    </w:p>
    <w:p w14:paraId="09915C29">
      <w:pPr>
        <w:pStyle w:val="4"/>
        <w:rPr>
          <w:rFonts w:hint="default"/>
        </w:rPr>
      </w:pPr>
      <w:r>
        <w:rPr>
          <w:rFonts w:ascii="仿宋_GB2312" w:hAnsi="仿宋_GB2312" w:eastAsia="仿宋_GB2312" w:cs="仿宋_GB2312"/>
        </w:rPr>
        <w:t>2、乙方必须在合同签订之日起 15 日内进场实施管理，否则视为违约，合同终止，由此造成甲方的损失应由乙方负责赔偿。</w:t>
      </w:r>
    </w:p>
    <w:p w14:paraId="13584EE8">
      <w:pPr>
        <w:pStyle w:val="4"/>
        <w:rPr>
          <w:rFonts w:hint="default"/>
        </w:rPr>
      </w:pPr>
      <w:r>
        <w:rPr>
          <w:rFonts w:ascii="仿宋_GB2312" w:hAnsi="仿宋_GB2312" w:eastAsia="仿宋_GB2312" w:cs="仿宋_GB2312"/>
        </w:rPr>
        <w:t>3、未经甲方同意，乙方不得在合同期限内将服务项目转包或分包，否则，视为乙方违约，甲方可以解除服务合同。造成甲方经济损失的，乙方应给予相应的经济赔偿。</w:t>
      </w:r>
    </w:p>
    <w:p w14:paraId="39A57000">
      <w:pPr>
        <w:pStyle w:val="4"/>
        <w:rPr>
          <w:rFonts w:hint="default"/>
        </w:rPr>
      </w:pPr>
      <w:r>
        <w:rPr>
          <w:rFonts w:ascii="仿宋_GB2312" w:hAnsi="仿宋_GB2312" w:eastAsia="仿宋_GB2312" w:cs="仿宋_GB2312"/>
          <w:b/>
        </w:rPr>
        <w:t>2.4 甲方、乙方的权利和义务</w:t>
      </w:r>
    </w:p>
    <w:p w14:paraId="35FDA5C0">
      <w:pPr>
        <w:pStyle w:val="4"/>
        <w:rPr>
          <w:rFonts w:hint="default"/>
        </w:rPr>
      </w:pPr>
      <w:r>
        <w:rPr>
          <w:rFonts w:ascii="仿宋_GB2312" w:hAnsi="仿宋_GB2312" w:eastAsia="仿宋_GB2312" w:cs="仿宋_GB2312"/>
          <w:b/>
        </w:rPr>
        <w:t>2.4.1 甲方权利和义务</w:t>
      </w:r>
    </w:p>
    <w:p w14:paraId="45D97B5A">
      <w:pPr>
        <w:pStyle w:val="4"/>
        <w:rPr>
          <w:rFonts w:hint="default"/>
        </w:rPr>
      </w:pPr>
      <w:r>
        <w:rPr>
          <w:rFonts w:ascii="仿宋_GB2312" w:hAnsi="仿宋_GB2312" w:eastAsia="仿宋_GB2312" w:cs="仿宋_GB2312"/>
        </w:rPr>
        <w:t>（1）甲方按照法律、法规和有关规定及本合同约定，协助乙方做好项目的物业管理工作。</w:t>
      </w:r>
    </w:p>
    <w:p w14:paraId="2458380B">
      <w:pPr>
        <w:pStyle w:val="4"/>
        <w:rPr>
          <w:rFonts w:hint="default"/>
        </w:rPr>
      </w:pPr>
      <w:r>
        <w:rPr>
          <w:rFonts w:ascii="仿宋_GB2312" w:hAnsi="仿宋_GB2312" w:eastAsia="仿宋_GB2312" w:cs="仿宋_GB2312"/>
        </w:rPr>
        <w:t>（2）审议乙方制定该项目的物业管理制度，监督乙方执行制度，并督促本大院内使用人遵守制度。</w:t>
      </w:r>
    </w:p>
    <w:p w14:paraId="7F7683C8">
      <w:pPr>
        <w:pStyle w:val="4"/>
        <w:rPr>
          <w:rFonts w:hint="default"/>
        </w:rPr>
      </w:pPr>
      <w:r>
        <w:rPr>
          <w:rFonts w:ascii="仿宋_GB2312" w:hAnsi="仿宋_GB2312" w:eastAsia="仿宋_GB2312" w:cs="仿宋_GB2312"/>
        </w:rPr>
        <w:t>（3）交给乙方管理的房屋、设施、设备应当符合国家规定的验收标准，并经有关单位验收合格。</w:t>
      </w:r>
    </w:p>
    <w:p w14:paraId="633FB609">
      <w:pPr>
        <w:pStyle w:val="4"/>
        <w:rPr>
          <w:rFonts w:hint="default"/>
        </w:rPr>
      </w:pPr>
      <w:r>
        <w:rPr>
          <w:rFonts w:ascii="仿宋_GB2312" w:hAnsi="仿宋_GB2312" w:eastAsia="仿宋_GB2312" w:cs="仿宋_GB2312"/>
        </w:rPr>
        <w:t>（4）在项目管理服务交付之日起日内提供乙方一间物业管理用房，给乙方服务管理无偿使用。</w:t>
      </w:r>
    </w:p>
    <w:p w14:paraId="0387DBCE">
      <w:pPr>
        <w:pStyle w:val="4"/>
        <w:rPr>
          <w:rFonts w:hint="default"/>
        </w:rPr>
      </w:pPr>
      <w:r>
        <w:rPr>
          <w:rFonts w:ascii="仿宋_GB2312" w:hAnsi="仿宋_GB2312" w:eastAsia="仿宋_GB2312" w:cs="仿宋_GB2312"/>
        </w:rPr>
        <w:t>（5）甲方应当负责实施服务区域内保洁工作所需的部分消耗用品及作业工具，包括：吸尘机、玻璃刮刀、扫把、拖把、尘拖、垃圾袋、刷、胶手套、擦铜剂、不锈钢水、杀虫剂、去污粉、全能水、玻璃水、洁厕灵、百洁布、尘布。</w:t>
      </w:r>
    </w:p>
    <w:p w14:paraId="16CF0DED">
      <w:pPr>
        <w:pStyle w:val="4"/>
        <w:rPr>
          <w:rFonts w:hint="default"/>
        </w:rPr>
      </w:pPr>
      <w:r>
        <w:rPr>
          <w:rFonts w:ascii="仿宋_GB2312" w:hAnsi="仿宋_GB2312" w:eastAsia="仿宋_GB2312" w:cs="仿宋_GB2312"/>
        </w:rPr>
        <w:t>（6）负责按安全规范的规定要求，物管范围内有关安全设备、设施的日常维护保养。</w:t>
      </w:r>
    </w:p>
    <w:p w14:paraId="5F03831F">
      <w:pPr>
        <w:pStyle w:val="4"/>
        <w:rPr>
          <w:rFonts w:hint="default"/>
        </w:rPr>
      </w:pPr>
      <w:r>
        <w:rPr>
          <w:rFonts w:ascii="仿宋_GB2312" w:hAnsi="仿宋_GB2312" w:eastAsia="仿宋_GB2312" w:cs="仿宋_GB2312"/>
        </w:rPr>
        <w:t>（7）有权对物业服务岗位进行调整，并要求乙方做出相应变动，对未能满足使用需求的乙方派驻人员，有权要求乙方调换。</w:t>
      </w:r>
    </w:p>
    <w:p w14:paraId="7A1B689B">
      <w:pPr>
        <w:pStyle w:val="4"/>
        <w:rPr>
          <w:rFonts w:hint="default"/>
        </w:rPr>
      </w:pPr>
      <w:r>
        <w:rPr>
          <w:rFonts w:ascii="仿宋_GB2312" w:hAnsi="仿宋_GB2312" w:eastAsia="仿宋_GB2312" w:cs="仿宋_GB2312"/>
        </w:rPr>
        <w:t>（8）处理合同期间在物业管理服务工作中需甲方出面协调的问题。</w:t>
      </w:r>
    </w:p>
    <w:p w14:paraId="45095E7C">
      <w:pPr>
        <w:pStyle w:val="4"/>
        <w:rPr>
          <w:rFonts w:hint="default"/>
        </w:rPr>
      </w:pPr>
      <w:r>
        <w:rPr>
          <w:rFonts w:ascii="仿宋_GB2312" w:hAnsi="仿宋_GB2312" w:eastAsia="仿宋_GB2312" w:cs="仿宋_GB2312"/>
        </w:rPr>
        <w:t>（9）甲方要求乙方派用人员开展其他日常相关专项服务工作，如主楼高空外墙清洗、化粪池下水道清通、大型活动会场布置、临时应急活动增员等，乙方应积极配合完成，所产生劳务等相关费用按实结算另行支付。</w:t>
      </w:r>
    </w:p>
    <w:p w14:paraId="3593471E">
      <w:pPr>
        <w:pStyle w:val="4"/>
        <w:rPr>
          <w:rFonts w:hint="default"/>
        </w:rPr>
      </w:pPr>
      <w:r>
        <w:rPr>
          <w:rFonts w:ascii="仿宋_GB2312" w:hAnsi="仿宋_GB2312" w:eastAsia="仿宋_GB2312" w:cs="仿宋_GB2312"/>
        </w:rPr>
        <w:t>（10）对于因甲方原因导致变更、中止或者终止政府采购合同的，甲方对乙方受到的损失予以等价赔偿（补偿）。</w:t>
      </w:r>
    </w:p>
    <w:p w14:paraId="2AB09E22">
      <w:pPr>
        <w:pStyle w:val="4"/>
        <w:rPr>
          <w:rFonts w:hint="default"/>
        </w:rPr>
      </w:pPr>
      <w:r>
        <w:rPr>
          <w:rFonts w:ascii="仿宋_GB2312" w:hAnsi="仿宋_GB2312" w:eastAsia="仿宋_GB2312" w:cs="仿宋_GB2312"/>
          <w:b/>
        </w:rPr>
        <w:t>2.4.2 乙方的权利和义务</w:t>
      </w:r>
    </w:p>
    <w:p w14:paraId="7D3238F8">
      <w:pPr>
        <w:pStyle w:val="4"/>
        <w:rPr>
          <w:rFonts w:hint="default"/>
        </w:rPr>
      </w:pPr>
      <w:r>
        <w:rPr>
          <w:rFonts w:ascii="仿宋_GB2312" w:hAnsi="仿宋_GB2312" w:eastAsia="仿宋_GB2312" w:cs="仿宋_GB2312"/>
        </w:rPr>
        <w:t>（1）履行本合同约定的乙方责任，按照法律、法规和有关规定及本合同的约定，制定该项目管理制度，开展物业服务管理活动。</w:t>
      </w:r>
    </w:p>
    <w:p w14:paraId="1C8C1715">
      <w:pPr>
        <w:pStyle w:val="4"/>
        <w:rPr>
          <w:rFonts w:hint="default"/>
        </w:rPr>
      </w:pPr>
      <w:r>
        <w:rPr>
          <w:rFonts w:ascii="仿宋_GB2312" w:hAnsi="仿宋_GB2312" w:eastAsia="仿宋_GB2312" w:cs="仿宋_GB2312"/>
        </w:rPr>
        <w:t>（2）将制定该项目的物业管理制度送甲方审议，有异议的应当进行协商。</w:t>
      </w:r>
    </w:p>
    <w:p w14:paraId="627964AF">
      <w:pPr>
        <w:pStyle w:val="4"/>
        <w:rPr>
          <w:rFonts w:hint="default"/>
        </w:rPr>
      </w:pPr>
      <w:r>
        <w:rPr>
          <w:rFonts w:ascii="仿宋_GB2312" w:hAnsi="仿宋_GB2312" w:eastAsia="仿宋_GB2312" w:cs="仿宋_GB2312"/>
        </w:rPr>
        <w:t>（3）不得擅自占用物业的共用设施或改变其使用功能，如需在本物业内改建、扩建或完善配套项目，应当经甲方同意并按规定批准方可实施。</w:t>
      </w:r>
    </w:p>
    <w:p w14:paraId="67408961">
      <w:pPr>
        <w:pStyle w:val="4"/>
        <w:rPr>
          <w:rFonts w:hint="default"/>
        </w:rPr>
      </w:pPr>
      <w:r>
        <w:rPr>
          <w:rFonts w:ascii="仿宋_GB2312" w:hAnsi="仿宋_GB2312" w:eastAsia="仿宋_GB2312" w:cs="仿宋_GB2312"/>
        </w:rPr>
        <w:t>（4）本合同终止之日，向甲方移交物资放置用房、文件资料及相关配套物品。</w:t>
      </w:r>
    </w:p>
    <w:p w14:paraId="1D9AD622">
      <w:pPr>
        <w:pStyle w:val="4"/>
        <w:rPr>
          <w:rFonts w:hint="default"/>
        </w:rPr>
      </w:pPr>
      <w:r>
        <w:rPr>
          <w:rFonts w:ascii="仿宋_GB2312" w:hAnsi="仿宋_GB2312" w:eastAsia="仿宋_GB2312" w:cs="仿宋_GB2312"/>
        </w:rPr>
        <w:t>（5）乙方要加强对员工的安全生产教育，加强安全措施，确保人身安全。服务期间所出现的及所造成的安全、意外事故由乙方负责，甲方协助处理。</w:t>
      </w:r>
    </w:p>
    <w:p w14:paraId="07FAA555">
      <w:pPr>
        <w:pStyle w:val="4"/>
        <w:rPr>
          <w:rFonts w:hint="default"/>
        </w:rPr>
      </w:pPr>
      <w:r>
        <w:rPr>
          <w:rFonts w:ascii="仿宋_GB2312" w:hAnsi="仿宋_GB2312" w:eastAsia="仿宋_GB2312" w:cs="仿宋_GB2312"/>
        </w:rPr>
        <w:t>（6）乙方要根据甲方要求签订保密承诺书，并加强员工思想教育，督促派往甲方提供服务的员工遵守保密承诺，不得向外泄露甲方内部物业和工作信息。</w:t>
      </w:r>
    </w:p>
    <w:p w14:paraId="3F6FDE7E">
      <w:pPr>
        <w:pStyle w:val="4"/>
        <w:rPr>
          <w:rFonts w:hint="default"/>
        </w:rPr>
      </w:pPr>
      <w:r>
        <w:rPr>
          <w:rFonts w:ascii="仿宋_GB2312" w:hAnsi="仿宋_GB2312" w:eastAsia="仿宋_GB2312" w:cs="仿宋_GB2312"/>
        </w:rPr>
        <w:t>（7）乙方派到甲方提供管理服务的人员只与乙方存在劳务关系，与甲方不存在劳务关系。更换特殊岗位人员时，需先与甲方沟通。本合同所称特殊岗位系指项目经理、保安队长。</w:t>
      </w:r>
    </w:p>
    <w:p w14:paraId="18581477">
      <w:pPr>
        <w:pStyle w:val="4"/>
        <w:rPr>
          <w:rFonts w:hint="default"/>
        </w:rPr>
      </w:pPr>
      <w:r>
        <w:rPr>
          <w:rFonts w:ascii="仿宋_GB2312" w:hAnsi="仿宋_GB2312" w:eastAsia="仿宋_GB2312" w:cs="仿宋_GB2312"/>
        </w:rPr>
        <w:t>（8）负责对责任服务区域内每月保洁工作所需的消耗用品及工具，如洗洁精、消毒水、垃圾斗、垃圾袋、毛巾、拖把、扫把、手套、玻璃刮条、卫生用纸（厕纸、擦手纸）等易耗品及必需品进行统计后，向甲方申请审批，取得甲方同意后领取。</w:t>
      </w:r>
    </w:p>
    <w:p w14:paraId="6CBD7882">
      <w:pPr>
        <w:pStyle w:val="4"/>
        <w:rPr>
          <w:rFonts w:hint="default"/>
        </w:rPr>
      </w:pPr>
      <w:r>
        <w:rPr>
          <w:rFonts w:ascii="仿宋_GB2312" w:hAnsi="仿宋_GB2312" w:eastAsia="仿宋_GB2312" w:cs="仿宋_GB2312"/>
        </w:rPr>
        <w:t>（9）乙方须在本合同生效之日起十个工作日内向甲方提交物业从业人员（具体见招标文件）花名册（提供加盖企业公章的复印件），对不合格人员乙方应及时调整。经双方确认的主要从业人员名册作为基础资料保存。</w:t>
      </w:r>
    </w:p>
    <w:p w14:paraId="59F0E268">
      <w:pPr>
        <w:pStyle w:val="4"/>
        <w:rPr>
          <w:rFonts w:hint="default"/>
        </w:rPr>
      </w:pPr>
      <w:r>
        <w:rPr>
          <w:rFonts w:ascii="仿宋_GB2312" w:hAnsi="仿宋_GB2312" w:eastAsia="仿宋_GB2312" w:cs="仿宋_GB2312"/>
        </w:rPr>
        <w:t>（10）乙方在合同履行期间禁止进行“围猎”甲方税务人员行为（指以获取不正当利益为目的，采取馈赠礼品礼金、邀请娱乐旅游消费、提供便利条件等非正常交往手段“围猎”相关税务人员及其亲属）。</w:t>
      </w:r>
    </w:p>
    <w:p w14:paraId="22231801">
      <w:pPr>
        <w:pStyle w:val="4"/>
        <w:rPr>
          <w:rFonts w:hint="default"/>
        </w:rPr>
      </w:pPr>
      <w:r>
        <w:rPr>
          <w:rFonts w:ascii="仿宋_GB2312" w:hAnsi="仿宋_GB2312" w:eastAsia="仿宋_GB2312" w:cs="仿宋_GB2312"/>
          <w:b/>
        </w:rPr>
        <w:t>2.5合同金额</w:t>
      </w:r>
    </w:p>
    <w:p w14:paraId="491BC08A">
      <w:pPr>
        <w:pStyle w:val="4"/>
        <w:rPr>
          <w:rFonts w:hint="default"/>
        </w:rPr>
      </w:pPr>
      <w:r>
        <w:rPr>
          <w:rFonts w:ascii="仿宋_GB2312" w:hAnsi="仿宋_GB2312" w:eastAsia="仿宋_GB2312" w:cs="仿宋_GB2312"/>
        </w:rPr>
        <w:t>本合同总金额为人民币（¥元），其中专项服务金额为人民币（¥元）。本项目以</w:t>
      </w:r>
      <w:r>
        <w:rPr>
          <w:rFonts w:ascii="仿宋_GB2312" w:hAnsi="仿宋_GB2312" w:eastAsia="仿宋_GB2312" w:cs="仿宋_GB2312"/>
          <w:u w:val="single"/>
        </w:rPr>
        <w:t xml:space="preserve"> 1 </w:t>
      </w:r>
      <w:r>
        <w:rPr>
          <w:rFonts w:ascii="仿宋_GB2312" w:hAnsi="仿宋_GB2312" w:eastAsia="仿宋_GB2312" w:cs="仿宋_GB2312"/>
        </w:rPr>
        <w:t>个月为1个服务周期，每个物业服务周期金额为中标总金额扣除“其他专项服务”费用后按服务期平均计算（¥元）。其中“其他专项服务”项目以实际发生业务结算，用“实际发生业务量”乘以“其他专项服务报价明细表对应报价单价”结算。</w:t>
      </w:r>
    </w:p>
    <w:p w14:paraId="1880FB6F">
      <w:pPr>
        <w:pStyle w:val="4"/>
        <w:rPr>
          <w:rFonts w:hint="default"/>
        </w:rPr>
      </w:pPr>
      <w:r>
        <w:rPr>
          <w:rFonts w:ascii="仿宋_GB2312" w:hAnsi="仿宋_GB2312" w:eastAsia="仿宋_GB2312" w:cs="仿宋_GB2312"/>
        </w:rPr>
        <w:t>如确需修改本合同或另行签订补充合同委托中标人提供其他服务的，在不改变合同其他条款的前提下，相关服务费用由采购人负责，付费方式及费用由双方协商。但采购金额不得超过原合同采购金额的百分之十。</w:t>
      </w:r>
    </w:p>
    <w:p w14:paraId="28DD3C52">
      <w:pPr>
        <w:pStyle w:val="4"/>
        <w:rPr>
          <w:rFonts w:hint="default"/>
        </w:rPr>
      </w:pPr>
      <w:r>
        <w:rPr>
          <w:rFonts w:ascii="仿宋_GB2312" w:hAnsi="仿宋_GB2312" w:eastAsia="仿宋_GB2312" w:cs="仿宋_GB2312"/>
          <w:b/>
        </w:rPr>
        <w:t>2.6付款条件</w:t>
      </w:r>
    </w:p>
    <w:p w14:paraId="7772AC79">
      <w:pPr>
        <w:pStyle w:val="4"/>
        <w:rPr>
          <w:rFonts w:hint="default"/>
        </w:rPr>
      </w:pPr>
      <w:r>
        <w:rPr>
          <w:rFonts w:ascii="仿宋_GB2312" w:hAnsi="仿宋_GB2312" w:eastAsia="仿宋_GB2312" w:cs="仿宋_GB2312"/>
        </w:rPr>
        <w:t>本项目每</w:t>
      </w:r>
      <w:r>
        <w:rPr>
          <w:rFonts w:ascii="仿宋_GB2312" w:hAnsi="仿宋_GB2312" w:eastAsia="仿宋_GB2312" w:cs="仿宋_GB2312"/>
          <w:u w:val="single"/>
        </w:rPr>
        <w:t xml:space="preserve"> 1 </w:t>
      </w:r>
      <w:r>
        <w:rPr>
          <w:rFonts w:ascii="仿宋_GB2312" w:hAnsi="仿宋_GB2312" w:eastAsia="仿宋_GB2312" w:cs="仿宋_GB2312"/>
        </w:rPr>
        <w:t>个月为 1 个服务周期，共18个服务周期。每个服务周期，甲方按照采购文件和合同约定对乙方提供的服务进行考核或验收后支付相应款项。</w:t>
      </w:r>
    </w:p>
    <w:p w14:paraId="2240D8D3">
      <w:pPr>
        <w:pStyle w:val="4"/>
        <w:rPr>
          <w:rFonts w:hint="default"/>
        </w:rPr>
      </w:pPr>
      <w:r>
        <w:rPr>
          <w:rFonts w:ascii="仿宋_GB2312" w:hAnsi="仿宋_GB2312" w:eastAsia="仿宋_GB2312" w:cs="仿宋_GB2312"/>
        </w:rPr>
        <w:t>合同以人民币结算：</w:t>
      </w:r>
    </w:p>
    <w:p w14:paraId="30B7C303">
      <w:pPr>
        <w:pStyle w:val="4"/>
        <w:rPr>
          <w:rFonts w:hint="default"/>
        </w:rPr>
      </w:pPr>
      <w:r>
        <w:rPr>
          <w:rFonts w:ascii="仿宋_GB2312" w:hAnsi="仿宋_GB2312" w:eastAsia="仿宋_GB2312" w:cs="仿宋_GB2312"/>
        </w:rPr>
        <w:t>（1）付款方式：合同期内按月支付，支付金额为中标总金额扣除“其他专项服务”费用后按服务期平均计算。其中“其他专项服务”项目以实际发生业务另行结算，用“实际发生业务量”乘以“服务报价明细表对应报价单价”结算。采购人每月对中标人的服务进行考评，并出具验收书。当月验收合格后，由中标人于次月提交有效发票到采购人处收取服务管理费，采购人在收到发票后10个工作日内以转账方式支付给中标人。</w:t>
      </w:r>
    </w:p>
    <w:p w14:paraId="2C415096">
      <w:pPr>
        <w:pStyle w:val="4"/>
        <w:rPr>
          <w:rFonts w:hint="default"/>
        </w:rPr>
      </w:pPr>
      <w:r>
        <w:rPr>
          <w:rFonts w:ascii="仿宋_GB2312" w:hAnsi="仿宋_GB2312" w:eastAsia="仿宋_GB2312" w:cs="仿宋_GB2312"/>
        </w:rPr>
        <w:t>（2）验收要求：采购人对中标人履行政府采购合同情况进行检验和评价，以确认其是否按合同约定履行义务，履约验收内容和要求应当包括需要验收的事项和标准，验收的次数、时间、地点和程序等。具体验收内容和要求参见附表 1：《采购人月度物业管理服务考核表》、附表 2：《项目验收书》。</w:t>
      </w:r>
    </w:p>
    <w:p w14:paraId="2466677C">
      <w:pPr>
        <w:pStyle w:val="4"/>
        <w:rPr>
          <w:rFonts w:hint="default"/>
        </w:rPr>
      </w:pPr>
      <w:r>
        <w:rPr>
          <w:rFonts w:ascii="仿宋_GB2312" w:hAnsi="仿宋_GB2312" w:eastAsia="仿宋_GB2312" w:cs="仿宋_GB2312"/>
          <w:b/>
        </w:rPr>
        <w:t>2.7合同签订及生效</w:t>
      </w:r>
    </w:p>
    <w:p w14:paraId="11AD96FA">
      <w:pPr>
        <w:pStyle w:val="4"/>
        <w:rPr>
          <w:rFonts w:hint="default"/>
        </w:rPr>
      </w:pPr>
      <w:r>
        <w:rPr>
          <w:rFonts w:ascii="仿宋_GB2312" w:hAnsi="仿宋_GB2312" w:eastAsia="仿宋_GB2312" w:cs="仿宋_GB2312"/>
        </w:rPr>
        <w:t>本合同一式</w:t>
      </w:r>
      <w:r>
        <w:rPr>
          <w:rFonts w:ascii="仿宋_GB2312" w:hAnsi="仿宋_GB2312" w:eastAsia="仿宋_GB2312" w:cs="仿宋_GB2312"/>
          <w:u w:val="single"/>
        </w:rPr>
        <w:t>肆</w:t>
      </w:r>
      <w:r>
        <w:rPr>
          <w:rFonts w:ascii="仿宋_GB2312" w:hAnsi="仿宋_GB2312" w:eastAsia="仿宋_GB2312" w:cs="仿宋_GB2312"/>
        </w:rPr>
        <w:t>份，由甲乙双方法定代表人或被授权人签字并盖章后生效。</w:t>
      </w:r>
    </w:p>
    <w:p w14:paraId="3B3CFAD9">
      <w:pPr>
        <w:pStyle w:val="4"/>
        <w:rPr>
          <w:rFonts w:hint="default"/>
        </w:rPr>
      </w:pPr>
      <w:r>
        <w:rPr>
          <w:rFonts w:ascii="仿宋_GB2312" w:hAnsi="仿宋_GB2312" w:eastAsia="仿宋_GB2312" w:cs="仿宋_GB2312"/>
        </w:rPr>
        <w:t>乙方由法定代表人签订合同的，应提供法定代表人身份证复印件；乙方由被授权人签订合同的，应提供授权委托书和法定代表人及被授权人身份证复印件。</w:t>
      </w:r>
    </w:p>
    <w:p w14:paraId="6429D8F6">
      <w:pPr>
        <w:pStyle w:val="4"/>
        <w:rPr>
          <w:rFonts w:hint="default"/>
        </w:rPr>
      </w:pPr>
      <w:r>
        <w:rPr>
          <w:rFonts w:ascii="仿宋_GB2312" w:hAnsi="仿宋_GB2312" w:eastAsia="仿宋_GB2312" w:cs="仿宋_GB2312"/>
        </w:rPr>
        <w:t>甲方：国家税务总局汕头市税务局  乙方：</w:t>
      </w:r>
    </w:p>
    <w:p w14:paraId="27EDC0F9">
      <w:pPr>
        <w:pStyle w:val="4"/>
        <w:rPr>
          <w:rFonts w:hint="default"/>
        </w:rPr>
      </w:pPr>
      <w:r>
        <w:rPr>
          <w:rFonts w:ascii="仿宋_GB2312" w:hAnsi="仿宋_GB2312" w:eastAsia="仿宋_GB2312" w:cs="仿宋_GB2312"/>
        </w:rPr>
        <w:t>签字：                           签字：</w:t>
      </w:r>
    </w:p>
    <w:p w14:paraId="044A199B">
      <w:pPr>
        <w:pStyle w:val="4"/>
        <w:rPr>
          <w:rFonts w:hint="default"/>
        </w:rPr>
      </w:pPr>
      <w:r>
        <w:rPr>
          <w:rFonts w:ascii="仿宋_GB2312" w:hAnsi="仿宋_GB2312" w:eastAsia="仿宋_GB2312" w:cs="仿宋_GB2312"/>
        </w:rPr>
        <w:t>盖章：                           盖章：</w:t>
      </w:r>
    </w:p>
    <w:p w14:paraId="2572541D">
      <w:pPr>
        <w:pStyle w:val="4"/>
        <w:rPr>
          <w:rFonts w:hint="default"/>
        </w:rPr>
      </w:pPr>
      <w:r>
        <w:rPr>
          <w:rFonts w:ascii="仿宋_GB2312" w:hAnsi="仿宋_GB2312" w:eastAsia="仿宋_GB2312" w:cs="仿宋_GB2312"/>
        </w:rPr>
        <w:t>日期：    年    月    日          日期：     年   月   日</w:t>
      </w:r>
    </w:p>
    <w:p w14:paraId="0611AA91">
      <w:pPr>
        <w:pStyle w:val="4"/>
        <w:rPr>
          <w:rFonts w:hint="default"/>
        </w:rPr>
      </w:pPr>
      <w:r>
        <w:rPr>
          <w:rFonts w:ascii="仿宋_GB2312" w:hAnsi="仿宋_GB2312" w:eastAsia="仿宋_GB2312" w:cs="仿宋_GB2312"/>
          <w:b/>
        </w:rPr>
        <w:t>二   合 同 通 用 条 款</w:t>
      </w:r>
    </w:p>
    <w:p w14:paraId="12F79BB3">
      <w:pPr>
        <w:pStyle w:val="4"/>
        <w:rPr>
          <w:rFonts w:hint="default"/>
        </w:rPr>
      </w:pPr>
      <w:r>
        <w:rPr>
          <w:rFonts w:ascii="仿宋_GB2312" w:hAnsi="仿宋_GB2312" w:eastAsia="仿宋_GB2312" w:cs="仿宋_GB2312"/>
          <w:b/>
        </w:rPr>
        <w:t>1. 定义</w:t>
      </w:r>
    </w:p>
    <w:p w14:paraId="724E25D3">
      <w:pPr>
        <w:pStyle w:val="4"/>
        <w:rPr>
          <w:rFonts w:hint="default"/>
        </w:rPr>
      </w:pPr>
      <w:r>
        <w:rPr>
          <w:rFonts w:ascii="仿宋_GB2312" w:hAnsi="仿宋_GB2312" w:eastAsia="仿宋_GB2312" w:cs="仿宋_GB2312"/>
        </w:rPr>
        <w:t>本合同下列术语应解释为：</w:t>
      </w:r>
    </w:p>
    <w:p w14:paraId="70107ABD">
      <w:pPr>
        <w:pStyle w:val="4"/>
        <w:rPr>
          <w:rFonts w:hint="default"/>
        </w:rPr>
      </w:pPr>
      <w:r>
        <w:rPr>
          <w:rFonts w:ascii="仿宋_GB2312" w:hAnsi="仿宋_GB2312" w:eastAsia="仿宋_GB2312" w:cs="仿宋_GB2312"/>
        </w:rPr>
        <w:t>1.1“甲方”是指国家税务总局汕头市税务局。</w:t>
      </w:r>
    </w:p>
    <w:p w14:paraId="4F7AAE62">
      <w:pPr>
        <w:pStyle w:val="4"/>
        <w:rPr>
          <w:rFonts w:hint="default"/>
        </w:rPr>
      </w:pPr>
      <w:r>
        <w:rPr>
          <w:rFonts w:ascii="仿宋_GB2312" w:hAnsi="仿宋_GB2312" w:eastAsia="仿宋_GB2312" w:cs="仿宋_GB2312"/>
        </w:rPr>
        <w:t>1.1.1“甲方采购部门”见“合同条款前附表”第5项“甲方采购部门”。</w:t>
      </w:r>
    </w:p>
    <w:p w14:paraId="2B5B6781">
      <w:pPr>
        <w:pStyle w:val="4"/>
        <w:rPr>
          <w:rFonts w:hint="default"/>
        </w:rPr>
      </w:pPr>
      <w:r>
        <w:rPr>
          <w:rFonts w:ascii="仿宋_GB2312" w:hAnsi="仿宋_GB2312" w:eastAsia="仿宋_GB2312" w:cs="仿宋_GB2312"/>
        </w:rPr>
        <w:t>1.1.2“甲方需求部门”见“合同条款前附表”第5项“甲方需求部门”。</w:t>
      </w:r>
    </w:p>
    <w:p w14:paraId="5CC82ACF">
      <w:pPr>
        <w:pStyle w:val="4"/>
        <w:rPr>
          <w:rFonts w:hint="default"/>
        </w:rPr>
      </w:pPr>
      <w:r>
        <w:rPr>
          <w:rFonts w:ascii="仿宋_GB2312" w:hAnsi="仿宋_GB2312" w:eastAsia="仿宋_GB2312" w:cs="仿宋_GB2312"/>
        </w:rPr>
        <w:t>1.2“乙方”见“合同条款前附表”第6项“乙方名称”。</w:t>
      </w:r>
    </w:p>
    <w:p w14:paraId="1E380F80">
      <w:pPr>
        <w:pStyle w:val="4"/>
        <w:rPr>
          <w:rFonts w:hint="default"/>
        </w:rPr>
      </w:pPr>
      <w:r>
        <w:rPr>
          <w:rFonts w:ascii="仿宋_GB2312" w:hAnsi="仿宋_GB2312" w:eastAsia="仿宋_GB2312" w:cs="仿宋_GB2312"/>
        </w:rPr>
        <w:t>1.3 “合同”系指甲乙双方签订的、合同格式中载明的甲乙双方所达成的协议，包括所有的附件、附录和上述文件所提到的构成合同的所有文件。</w:t>
      </w:r>
    </w:p>
    <w:p w14:paraId="3C8AC177">
      <w:pPr>
        <w:pStyle w:val="4"/>
        <w:rPr>
          <w:rFonts w:hint="default"/>
        </w:rPr>
      </w:pPr>
      <w:r>
        <w:rPr>
          <w:rFonts w:ascii="仿宋_GB2312" w:hAnsi="仿宋_GB2312" w:eastAsia="仿宋_GB2312" w:cs="仿宋_GB2312"/>
        </w:rPr>
        <w:t>1.4 “天”除非特别指出，“天”均为自然天。</w:t>
      </w:r>
    </w:p>
    <w:p w14:paraId="26085DB9">
      <w:pPr>
        <w:pStyle w:val="4"/>
        <w:rPr>
          <w:rFonts w:hint="default"/>
        </w:rPr>
      </w:pPr>
      <w:r>
        <w:rPr>
          <w:rFonts w:ascii="仿宋_GB2312" w:hAnsi="仿宋_GB2312" w:eastAsia="仿宋_GB2312" w:cs="仿宋_GB2312"/>
          <w:b/>
        </w:rPr>
        <w:t>2. 标准</w:t>
      </w:r>
    </w:p>
    <w:p w14:paraId="356DE7C0">
      <w:pPr>
        <w:pStyle w:val="4"/>
        <w:rPr>
          <w:rFonts w:hint="default"/>
        </w:rPr>
      </w:pPr>
      <w:r>
        <w:rPr>
          <w:rFonts w:ascii="仿宋_GB2312" w:hAnsi="仿宋_GB2312" w:eastAsia="仿宋_GB2312" w:cs="仿宋_GB2312"/>
        </w:rPr>
        <w:t>2.1 乙方为甲方交付或提供的服务应符合招标（采购）文件所述的标准，如果没有提及适用标准，则应符合相应的国家标准。这些标准必须是有关机构发布的最新版本的标准。</w:t>
      </w:r>
    </w:p>
    <w:p w14:paraId="5280F727">
      <w:pPr>
        <w:pStyle w:val="4"/>
        <w:rPr>
          <w:rFonts w:hint="default"/>
        </w:rPr>
      </w:pPr>
      <w:r>
        <w:rPr>
          <w:rFonts w:ascii="仿宋_GB2312" w:hAnsi="仿宋_GB2312" w:eastAsia="仿宋_GB2312" w:cs="仿宋_GB2312"/>
        </w:rPr>
        <w:t>2.2 除非技术要求中另有规定，计量单位均采用中华人民共和国法定计量单位。</w:t>
      </w:r>
    </w:p>
    <w:p w14:paraId="3FA29FEE">
      <w:pPr>
        <w:pStyle w:val="4"/>
        <w:rPr>
          <w:rFonts w:hint="default"/>
        </w:rPr>
      </w:pPr>
      <w:r>
        <w:rPr>
          <w:rFonts w:ascii="仿宋_GB2312" w:hAnsi="仿宋_GB2312" w:eastAsia="仿宋_GB2312" w:cs="仿宋_GB2312"/>
          <w:b/>
        </w:rPr>
        <w:t>3. 服务</w:t>
      </w:r>
    </w:p>
    <w:p w14:paraId="6B378162">
      <w:pPr>
        <w:pStyle w:val="4"/>
        <w:rPr>
          <w:rFonts w:hint="default"/>
        </w:rPr>
      </w:pPr>
      <w:r>
        <w:rPr>
          <w:rFonts w:ascii="仿宋_GB2312" w:hAnsi="仿宋_GB2312" w:eastAsia="仿宋_GB2312" w:cs="仿宋_GB2312"/>
        </w:rPr>
        <w:t>3.1 本项目的“服务”见“合同条款前附表”第8项“服务内容”。</w:t>
      </w:r>
    </w:p>
    <w:p w14:paraId="7870F492">
      <w:pPr>
        <w:pStyle w:val="4"/>
        <w:rPr>
          <w:rFonts w:hint="default"/>
        </w:rPr>
      </w:pPr>
      <w:r>
        <w:rPr>
          <w:rFonts w:ascii="仿宋_GB2312" w:hAnsi="仿宋_GB2312" w:eastAsia="仿宋_GB2312" w:cs="仿宋_GB2312"/>
        </w:rPr>
        <w:t>3.2 乙方应保证所提供的服务符合合同规定的要求。如不符时，乙方应负全责并尽快处理解决，由此造成的损失和相关费用由乙方负责，甲方保留终止合同及索赔的权利。</w:t>
      </w:r>
    </w:p>
    <w:p w14:paraId="2984C49A">
      <w:pPr>
        <w:pStyle w:val="4"/>
        <w:rPr>
          <w:rFonts w:hint="default"/>
        </w:rPr>
      </w:pPr>
      <w:r>
        <w:rPr>
          <w:rFonts w:ascii="仿宋_GB2312" w:hAnsi="仿宋_GB2312" w:eastAsia="仿宋_GB2312" w:cs="仿宋_GB2312"/>
        </w:rPr>
        <w:t>3.3 乙方应保证通过执行合同中全部方案后，可以取得本合同约定的结果，达到本合同约定的预期目标。对任何情况下出现的问题，应尽快提出解决方案。</w:t>
      </w:r>
    </w:p>
    <w:p w14:paraId="3C7E793B">
      <w:pPr>
        <w:pStyle w:val="4"/>
        <w:rPr>
          <w:rFonts w:hint="default"/>
        </w:rPr>
      </w:pPr>
      <w:r>
        <w:rPr>
          <w:rFonts w:ascii="仿宋_GB2312" w:hAnsi="仿宋_GB2312" w:eastAsia="仿宋_GB2312" w:cs="仿宋_GB2312"/>
        </w:rPr>
        <w:t>3.4 如果乙方提供的服务和解决方案不符合甲方要求，或在规定的时间内没有弥补缺陷，甲方有权采取一切必要的补救措施，由此产生的费用全部由乙方负责。</w:t>
      </w:r>
    </w:p>
    <w:p w14:paraId="3F5E1988">
      <w:pPr>
        <w:pStyle w:val="4"/>
        <w:rPr>
          <w:rFonts w:hint="default"/>
        </w:rPr>
      </w:pPr>
      <w:r>
        <w:rPr>
          <w:rFonts w:ascii="仿宋_GB2312" w:hAnsi="仿宋_GB2312" w:eastAsia="仿宋_GB2312" w:cs="仿宋_GB2312"/>
        </w:rPr>
        <w:t>3.5 除合同条款另行规定外，伴随服务的费用应含在合同价中，不单独进行支付。</w:t>
      </w:r>
    </w:p>
    <w:p w14:paraId="3C500F29">
      <w:pPr>
        <w:pStyle w:val="4"/>
        <w:rPr>
          <w:rFonts w:hint="default"/>
        </w:rPr>
      </w:pPr>
      <w:r>
        <w:rPr>
          <w:rFonts w:ascii="仿宋_GB2312" w:hAnsi="仿宋_GB2312" w:eastAsia="仿宋_GB2312" w:cs="仿宋_GB2312"/>
          <w:b/>
        </w:rPr>
        <w:t>4. 知识产权</w:t>
      </w:r>
    </w:p>
    <w:p w14:paraId="4A8314E2">
      <w:pPr>
        <w:pStyle w:val="4"/>
        <w:rPr>
          <w:rFonts w:hint="default"/>
        </w:rPr>
      </w:pPr>
      <w:r>
        <w:rPr>
          <w:rFonts w:ascii="仿宋_GB2312" w:hAnsi="仿宋_GB2312" w:eastAsia="仿宋_GB2312" w:cs="仿宋_GB2312"/>
        </w:rPr>
        <w:t>4.1 乙方应保证所提供的服务免受第三方提出侵犯其知识产权（专利权、商标权、软件著作权、版权等）的起诉。</w:t>
      </w:r>
    </w:p>
    <w:p w14:paraId="670EF43F">
      <w:pPr>
        <w:pStyle w:val="4"/>
        <w:rPr>
          <w:rFonts w:hint="default"/>
        </w:rPr>
      </w:pPr>
      <w:r>
        <w:rPr>
          <w:rFonts w:ascii="仿宋_GB2312" w:hAnsi="仿宋_GB2312" w:eastAsia="仿宋_GB2312" w:cs="仿宋_GB2312"/>
        </w:rPr>
        <w:t>4.2 甲方对项目实施过程中所产生的所有成果（包括但不限于发明、发现、可运行系统、源代码及相关技术资料、文档等）享有永久使用权、复制权和修改权，其专利申请权、专利权、软件著作权、技术秘密的所有权、使用权、转让权等知识产权归甲方所有。</w:t>
      </w:r>
    </w:p>
    <w:p w14:paraId="0DE44629">
      <w:pPr>
        <w:pStyle w:val="4"/>
        <w:rPr>
          <w:rFonts w:hint="default"/>
        </w:rPr>
      </w:pPr>
      <w:r>
        <w:rPr>
          <w:rFonts w:ascii="仿宋_GB2312" w:hAnsi="仿宋_GB2312" w:eastAsia="仿宋_GB2312" w:cs="仿宋_GB2312"/>
        </w:rPr>
        <w:t>4.3 乙方不得利用本项目实施过程中所产生的成果（包括但不限于发明、发现、可运行系统、源代码及相关技术资料、文档等），另行自行开发本合同业务范围内供纳税人缴费人使用的软件或产品，不得利用开发便利变相收费或搭车收费。</w:t>
      </w:r>
    </w:p>
    <w:p w14:paraId="76D45635">
      <w:pPr>
        <w:pStyle w:val="4"/>
        <w:rPr>
          <w:rFonts w:hint="default"/>
        </w:rPr>
      </w:pPr>
      <w:r>
        <w:rPr>
          <w:rFonts w:ascii="仿宋_GB2312" w:hAnsi="仿宋_GB2312" w:eastAsia="仿宋_GB2312" w:cs="仿宋_GB2312"/>
          <w:b/>
        </w:rPr>
        <w:t>5. 保密条款</w:t>
      </w:r>
    </w:p>
    <w:p w14:paraId="54578029">
      <w:pPr>
        <w:pStyle w:val="4"/>
        <w:rPr>
          <w:rFonts w:hint="default"/>
        </w:rPr>
      </w:pPr>
      <w:r>
        <w:rPr>
          <w:rFonts w:ascii="仿宋_GB2312" w:hAnsi="仿宋_GB2312" w:eastAsia="仿宋_GB2312" w:cs="仿宋_GB2312"/>
        </w:rPr>
        <w:t>5.1 甲乙双方应对在本合同签订或履行过程中所接触的对方信息，包括但不限于知识产权、技术资料、技术诀窍、内部管理及其他相关信息，负有保密义务。</w:t>
      </w:r>
    </w:p>
    <w:p w14:paraId="0E887CBB">
      <w:pPr>
        <w:pStyle w:val="4"/>
        <w:rPr>
          <w:rFonts w:hint="default"/>
        </w:rPr>
      </w:pPr>
      <w:r>
        <w:rPr>
          <w:rFonts w:ascii="仿宋_GB2312" w:hAnsi="仿宋_GB2312" w:eastAsia="仿宋_GB2312" w:cs="仿宋_GB2312"/>
        </w:rPr>
        <w:t>5.2 乙方在使用甲方为乙方及其工作人员提供的数据、程序、用户名、口令、资料及甲方相关的业务和技术文档，包括税收政策、方案设计细节、程序文件、数据结构，以及相关业务系统的软硬件、文档、测试和测试产生的数据时，应遵循以下规定：</w:t>
      </w:r>
    </w:p>
    <w:p w14:paraId="616DB546">
      <w:pPr>
        <w:pStyle w:val="4"/>
        <w:rPr>
          <w:rFonts w:hint="default"/>
        </w:rPr>
      </w:pPr>
      <w:r>
        <w:rPr>
          <w:rFonts w:ascii="仿宋_GB2312" w:hAnsi="仿宋_GB2312" w:eastAsia="仿宋_GB2312" w:cs="仿宋_GB2312"/>
        </w:rPr>
        <w:t>（1） 应以审慎态度避免泄漏、公开或传播甲方的信息；</w:t>
      </w:r>
    </w:p>
    <w:p w14:paraId="6DF6F970">
      <w:pPr>
        <w:pStyle w:val="4"/>
        <w:rPr>
          <w:rFonts w:hint="default"/>
        </w:rPr>
      </w:pPr>
      <w:r>
        <w:rPr>
          <w:rFonts w:ascii="仿宋_GB2312" w:hAnsi="仿宋_GB2312" w:eastAsia="仿宋_GB2312" w:cs="仿宋_GB2312"/>
        </w:rPr>
        <w:t>（2） 在开发过程中对数据的处理方式应事先得到甲方的许可；</w:t>
      </w:r>
    </w:p>
    <w:p w14:paraId="68ED4270">
      <w:pPr>
        <w:pStyle w:val="4"/>
        <w:rPr>
          <w:rFonts w:hint="default"/>
        </w:rPr>
      </w:pPr>
      <w:r>
        <w:rPr>
          <w:rFonts w:ascii="仿宋_GB2312" w:hAnsi="仿宋_GB2312" w:eastAsia="仿宋_GB2312" w:cs="仿宋_GB2312"/>
        </w:rPr>
        <w:t>（3） 未经甲方书面许可，不得对有关信息进行修改、补充、复制；</w:t>
      </w:r>
    </w:p>
    <w:p w14:paraId="4348E422">
      <w:pPr>
        <w:pStyle w:val="4"/>
        <w:rPr>
          <w:rFonts w:hint="default"/>
        </w:rPr>
      </w:pPr>
      <w:r>
        <w:rPr>
          <w:rFonts w:ascii="仿宋_GB2312" w:hAnsi="仿宋_GB2312" w:eastAsia="仿宋_GB2312" w:cs="仿宋_GB2312"/>
        </w:rPr>
        <w:t>（4） 未经甲方书面许可，不得将信息以任何方式（如E-mail）携带出甲方场所；</w:t>
      </w:r>
    </w:p>
    <w:p w14:paraId="70945F67">
      <w:pPr>
        <w:pStyle w:val="4"/>
        <w:rPr>
          <w:rFonts w:hint="default"/>
        </w:rPr>
      </w:pPr>
      <w:r>
        <w:rPr>
          <w:rFonts w:ascii="仿宋_GB2312" w:hAnsi="仿宋_GB2312" w:eastAsia="仿宋_GB2312" w:cs="仿宋_GB2312"/>
        </w:rPr>
        <w:t>（5） 未经甲方书面许可，不得将信息透露给任何其他人；</w:t>
      </w:r>
    </w:p>
    <w:p w14:paraId="4EB5FE6F">
      <w:pPr>
        <w:pStyle w:val="4"/>
        <w:rPr>
          <w:rFonts w:hint="default"/>
        </w:rPr>
      </w:pPr>
      <w:r>
        <w:rPr>
          <w:rFonts w:ascii="仿宋_GB2312" w:hAnsi="仿宋_GB2312" w:eastAsia="仿宋_GB2312" w:cs="仿宋_GB2312"/>
        </w:rPr>
        <w:t>（6） 严禁在提交的软件产品中设置远程维护接口和后门程序；</w:t>
      </w:r>
    </w:p>
    <w:p w14:paraId="3346D708">
      <w:pPr>
        <w:pStyle w:val="4"/>
        <w:rPr>
          <w:rFonts w:hint="default"/>
        </w:rPr>
      </w:pPr>
      <w:r>
        <w:rPr>
          <w:rFonts w:ascii="仿宋_GB2312" w:hAnsi="仿宋_GB2312" w:eastAsia="仿宋_GB2312" w:cs="仿宋_GB2312"/>
        </w:rPr>
        <w:t>（7） 不得进行系统软硬件设备的远程维护；</w:t>
      </w:r>
    </w:p>
    <w:p w14:paraId="5F73208E">
      <w:pPr>
        <w:pStyle w:val="4"/>
        <w:rPr>
          <w:rFonts w:hint="default"/>
        </w:rPr>
      </w:pPr>
      <w:r>
        <w:rPr>
          <w:rFonts w:ascii="仿宋_GB2312" w:hAnsi="仿宋_GB2312" w:eastAsia="仿宋_GB2312" w:cs="仿宋_GB2312"/>
        </w:rPr>
        <w:t>（8） 甲方以书面形式提出的其他保密措施。</w:t>
      </w:r>
    </w:p>
    <w:p w14:paraId="5E7C5F27">
      <w:pPr>
        <w:pStyle w:val="4"/>
        <w:rPr>
          <w:rFonts w:hint="default"/>
        </w:rPr>
      </w:pPr>
      <w:r>
        <w:rPr>
          <w:rFonts w:ascii="仿宋_GB2312" w:hAnsi="仿宋_GB2312" w:eastAsia="仿宋_GB2312" w:cs="仿宋_GB2312"/>
        </w:rPr>
        <w:t>5.3 保密期限不受合同有效期的限制，在合同有效期结束后，信息接受方仍应承担保密义务，直至该等信息成为公开信息。</w:t>
      </w:r>
    </w:p>
    <w:p w14:paraId="67A8A4F3">
      <w:pPr>
        <w:pStyle w:val="4"/>
        <w:rPr>
          <w:rFonts w:hint="default"/>
        </w:rPr>
      </w:pPr>
      <w:r>
        <w:rPr>
          <w:rFonts w:ascii="仿宋_GB2312" w:hAnsi="仿宋_GB2312" w:eastAsia="仿宋_GB2312" w:cs="仿宋_GB2312"/>
        </w:rPr>
        <w:t>5.4 甲乙双方如出现泄密行为，泄密方应承担相关的法律责任，包括但是不限于对由此给对方造成的经济损失进行赔偿。</w:t>
      </w:r>
    </w:p>
    <w:p w14:paraId="1F549A89">
      <w:pPr>
        <w:pStyle w:val="4"/>
        <w:rPr>
          <w:rFonts w:hint="default"/>
        </w:rPr>
      </w:pPr>
      <w:r>
        <w:rPr>
          <w:rFonts w:ascii="仿宋_GB2312" w:hAnsi="仿宋_GB2312" w:eastAsia="仿宋_GB2312" w:cs="仿宋_GB2312"/>
          <w:b/>
        </w:rPr>
        <w:t>6. 履约验收要求</w:t>
      </w:r>
    </w:p>
    <w:p w14:paraId="623AC9C5">
      <w:pPr>
        <w:pStyle w:val="4"/>
        <w:rPr>
          <w:rFonts w:hint="default"/>
        </w:rPr>
      </w:pPr>
      <w:r>
        <w:rPr>
          <w:rFonts w:ascii="仿宋_GB2312" w:hAnsi="仿宋_GB2312" w:eastAsia="仿宋_GB2312" w:cs="仿宋_GB2312"/>
        </w:rPr>
        <w:t>6.1 甲方需求部门严格按照采购合同开展履约验收。验收时,应当按照本合同约定的技术、服务和安全标准，对供应商各项义务履行情况进行验收确认。未约定相关标准的，应当按照国家强制性规定、政策要求、安全标准和行业有关标准进行验收确认。验收结束后，应当出具验收意见，列明合同事项、验收标准及验收情况，由全体验收人员签字。</w:t>
      </w:r>
    </w:p>
    <w:p w14:paraId="3F760396">
      <w:pPr>
        <w:pStyle w:val="4"/>
        <w:rPr>
          <w:rFonts w:hint="default"/>
        </w:rPr>
      </w:pPr>
      <w:r>
        <w:rPr>
          <w:rFonts w:ascii="仿宋_GB2312" w:hAnsi="仿宋_GB2312" w:eastAsia="仿宋_GB2312" w:cs="仿宋_GB2312"/>
        </w:rPr>
        <w:t>6.2具体履约验收要求详见招标（采购）文件。</w:t>
      </w:r>
    </w:p>
    <w:p w14:paraId="0417D8A3">
      <w:pPr>
        <w:pStyle w:val="4"/>
        <w:rPr>
          <w:rFonts w:hint="default"/>
        </w:rPr>
      </w:pPr>
      <w:r>
        <w:rPr>
          <w:rFonts w:ascii="仿宋_GB2312" w:hAnsi="仿宋_GB2312" w:eastAsia="仿宋_GB2312" w:cs="仿宋_GB2312"/>
          <w:b/>
        </w:rPr>
        <w:t>7. 履约保证金</w:t>
      </w:r>
    </w:p>
    <w:p w14:paraId="02A8B814">
      <w:pPr>
        <w:pStyle w:val="4"/>
        <w:rPr>
          <w:rFonts w:hint="default"/>
        </w:rPr>
      </w:pPr>
      <w:r>
        <w:rPr>
          <w:rFonts w:ascii="仿宋_GB2312" w:hAnsi="仿宋_GB2312" w:eastAsia="仿宋_GB2312" w:cs="仿宋_GB2312"/>
        </w:rPr>
        <w:t>7.1 需提交履约保证金的项目，乙方应按照“合同条款前附表”第 10 项“履约保证金及返还”提交履约保证金。</w:t>
      </w:r>
    </w:p>
    <w:p w14:paraId="5A2BBD2C">
      <w:pPr>
        <w:pStyle w:val="4"/>
        <w:rPr>
          <w:rFonts w:hint="default"/>
        </w:rPr>
      </w:pPr>
      <w:r>
        <w:rPr>
          <w:rFonts w:ascii="仿宋_GB2312" w:hAnsi="仿宋_GB2312" w:eastAsia="仿宋_GB2312" w:cs="仿宋_GB2312"/>
        </w:rPr>
        <w:t>7.2 履约保证金的金额可用于补偿甲方因乙方不能完成其合同义务而蒙受的损失。</w:t>
      </w:r>
    </w:p>
    <w:p w14:paraId="517C2719">
      <w:pPr>
        <w:pStyle w:val="4"/>
        <w:rPr>
          <w:rFonts w:hint="default"/>
        </w:rPr>
      </w:pPr>
      <w:r>
        <w:rPr>
          <w:rFonts w:ascii="仿宋_GB2312" w:hAnsi="仿宋_GB2312" w:eastAsia="仿宋_GB2312" w:cs="仿宋_GB2312"/>
        </w:rPr>
        <w:t>7.3如乙方未能按时支付合同约定的违约金、赔偿金、其他应付款项等的，甲方有权按照本合同的约定从履约保证金中扣除上述款项。乙方应在甲方扣除履约保证金后 15 天内，及时补充扣除部分金额。若逾期补充的，每日应按应补充金额的万分之五（0.05%）支付甲方违约金。</w:t>
      </w:r>
    </w:p>
    <w:p w14:paraId="2B3DBAE9">
      <w:pPr>
        <w:pStyle w:val="4"/>
        <w:rPr>
          <w:rFonts w:hint="default"/>
        </w:rPr>
      </w:pPr>
      <w:r>
        <w:rPr>
          <w:rFonts w:ascii="仿宋_GB2312" w:hAnsi="仿宋_GB2312" w:eastAsia="仿宋_GB2312" w:cs="仿宋_GB2312"/>
        </w:rPr>
        <w:t>7.4 乙方不履行合同或者履行合同义务不符合约定使得合同目的不能实现，履约保证金不予退还，并应按合同约定支付违约金、赔偿金等。</w:t>
      </w:r>
    </w:p>
    <w:p w14:paraId="28EDE7E3">
      <w:pPr>
        <w:pStyle w:val="4"/>
        <w:rPr>
          <w:rFonts w:hint="default"/>
        </w:rPr>
      </w:pPr>
      <w:r>
        <w:rPr>
          <w:rFonts w:ascii="仿宋_GB2312" w:hAnsi="仿宋_GB2312" w:eastAsia="仿宋_GB2312" w:cs="仿宋_GB2312"/>
        </w:rPr>
        <w:t>7.5 履约保证金在合同履行期满后，扣除相应款项（如有）且双方无争议后，凭返还申请等资料一次性无息返还，详见“合同条款前附表”第10项“履约保证金及返还”。</w:t>
      </w:r>
    </w:p>
    <w:p w14:paraId="0746F369">
      <w:pPr>
        <w:pStyle w:val="4"/>
        <w:rPr>
          <w:rFonts w:hint="default"/>
        </w:rPr>
      </w:pPr>
      <w:r>
        <w:rPr>
          <w:rFonts w:ascii="仿宋_GB2312" w:hAnsi="仿宋_GB2312" w:eastAsia="仿宋_GB2312" w:cs="仿宋_GB2312"/>
          <w:b/>
        </w:rPr>
        <w:t>8．履约延误</w:t>
      </w:r>
    </w:p>
    <w:p w14:paraId="03A9977D">
      <w:pPr>
        <w:pStyle w:val="4"/>
        <w:rPr>
          <w:rFonts w:hint="default"/>
        </w:rPr>
      </w:pPr>
      <w:r>
        <w:rPr>
          <w:rFonts w:ascii="仿宋_GB2312" w:hAnsi="仿宋_GB2312" w:eastAsia="仿宋_GB2312" w:cs="仿宋_GB2312"/>
        </w:rPr>
        <w:t>8.1 乙方应按照本合同的规定提供服务。</w:t>
      </w:r>
    </w:p>
    <w:p w14:paraId="17C1CD18">
      <w:pPr>
        <w:pStyle w:val="4"/>
        <w:rPr>
          <w:rFonts w:hint="default"/>
        </w:rPr>
      </w:pPr>
      <w:r>
        <w:rPr>
          <w:rFonts w:ascii="仿宋_GB2312" w:hAnsi="仿宋_GB2312" w:eastAsia="仿宋_GB2312" w:cs="仿宋_GB2312"/>
        </w:rPr>
        <w:t>8.2 如乙方迟延履行合同义务，甲方将从应付合同金额中扣除误期违约金，每延误一天误期违约金按合同总金额的万分之三（0.03%）计收。乙方支付的误期违约金不足以弥补甲方损失的，应继续承担赔偿责任。本合同约定的损失，包括但不限于：直接损失、调查取证费、诉讼费、律师费等。</w:t>
      </w:r>
    </w:p>
    <w:p w14:paraId="4CC1789D">
      <w:pPr>
        <w:pStyle w:val="4"/>
        <w:rPr>
          <w:rFonts w:hint="default"/>
        </w:rPr>
      </w:pPr>
      <w:r>
        <w:rPr>
          <w:rFonts w:ascii="仿宋_GB2312" w:hAnsi="仿宋_GB2312" w:eastAsia="仿宋_GB2312" w:cs="仿宋_GB2312"/>
        </w:rPr>
        <w:t>8.3 在履行合同过程中，如果乙方可能遇到妨碍按时提供服务的情况时，应及时以书面形式将拖延的事实，可能拖延的期限和理由通知甲方。甲方在收到乙方通知后，应尽快对情况进行评估，并确定是否酌情延长工期以及是否收取误期违约金。</w:t>
      </w:r>
    </w:p>
    <w:p w14:paraId="0880C815">
      <w:pPr>
        <w:pStyle w:val="4"/>
        <w:rPr>
          <w:rFonts w:hint="default"/>
        </w:rPr>
      </w:pPr>
      <w:r>
        <w:rPr>
          <w:rFonts w:ascii="仿宋_GB2312" w:hAnsi="仿宋_GB2312" w:eastAsia="仿宋_GB2312" w:cs="仿宋_GB2312"/>
        </w:rPr>
        <w:t>8.4 除不可抗力和根据合同规定延期取得甲方同意而不收取误期违约金之外，乙方延误工期，将按合同规定被收取误期违约金。</w:t>
      </w:r>
    </w:p>
    <w:p w14:paraId="429ED14C">
      <w:pPr>
        <w:pStyle w:val="4"/>
        <w:rPr>
          <w:rFonts w:hint="default"/>
        </w:rPr>
      </w:pPr>
      <w:r>
        <w:rPr>
          <w:rFonts w:ascii="仿宋_GB2312" w:hAnsi="仿宋_GB2312" w:eastAsia="仿宋_GB2312" w:cs="仿宋_GB2312"/>
        </w:rPr>
        <w:t>8.5 逾期退还履约保证金的违约责任。满足履约保证金返还条件的，甲方在收到返还相关信息等合同约定资料后，进行核实。对核实结果无异议的，应当自完成核实之日起30日内返还履约保证金。无特殊原因逾期退还履约保证金的，乙方可要求甲方按银行同期活期存款利率支付逾期利息。特殊原因逾期返还的，双方协商解决。</w:t>
      </w:r>
    </w:p>
    <w:p w14:paraId="6BCC678C">
      <w:pPr>
        <w:pStyle w:val="4"/>
        <w:rPr>
          <w:rFonts w:hint="default"/>
        </w:rPr>
      </w:pPr>
      <w:r>
        <w:rPr>
          <w:rFonts w:ascii="仿宋_GB2312" w:hAnsi="仿宋_GB2312" w:eastAsia="仿宋_GB2312" w:cs="仿宋_GB2312"/>
        </w:rPr>
        <w:t>8.6 若甲方延迟支付款项，逾期超过10个工作日的，乙方有权书面向甲方催讨。自甲方收到催讨文件之日起30个工作日内未支付，按逾期金额万分之一（0.01%）/日的标准计算逾期付款违约金。</w:t>
      </w:r>
    </w:p>
    <w:p w14:paraId="752EA64E">
      <w:pPr>
        <w:pStyle w:val="4"/>
        <w:rPr>
          <w:rFonts w:hint="default"/>
        </w:rPr>
      </w:pPr>
      <w:r>
        <w:rPr>
          <w:rFonts w:ascii="仿宋_GB2312" w:hAnsi="仿宋_GB2312" w:eastAsia="仿宋_GB2312" w:cs="仿宋_GB2312"/>
          <w:b/>
        </w:rPr>
        <w:t>9. 违约责任</w:t>
      </w:r>
    </w:p>
    <w:p w14:paraId="254681D3">
      <w:pPr>
        <w:pStyle w:val="4"/>
        <w:rPr>
          <w:rFonts w:hint="default"/>
        </w:rPr>
      </w:pPr>
      <w:r>
        <w:rPr>
          <w:rFonts w:ascii="仿宋_GB2312" w:hAnsi="仿宋_GB2312" w:eastAsia="仿宋_GB2312" w:cs="仿宋_GB2312"/>
        </w:rPr>
        <w:t>9.1 除本合同另有约定外，乙方不履行合同义务或者履行合同义务不符合合同约定的，按每违反一次从应付款项中扣除合同总金额的百分之一（1%）作为违约金；此外，应当承担继续履行、采取补救措施或者赔偿损失等违约责任。乙方支付的上述违约金、赔偿金等不足以弥补甲方损失的，应继续承担赔偿责任。本合同约定的损失，包括但不限于：直接损失、调查取证费、诉讼费、律师费等。</w:t>
      </w:r>
    </w:p>
    <w:p w14:paraId="0BF85908">
      <w:pPr>
        <w:pStyle w:val="4"/>
        <w:rPr>
          <w:rFonts w:hint="default"/>
        </w:rPr>
      </w:pPr>
      <w:r>
        <w:rPr>
          <w:rFonts w:ascii="仿宋_GB2312" w:hAnsi="仿宋_GB2312" w:eastAsia="仿宋_GB2312" w:cs="仿宋_GB2312"/>
        </w:rPr>
        <w:t>9.2 乙方没有按照时限要求提供服务，且在甲方指定的延长期限内没有采取补救措施，甲方有权自行采取其他方式进行补救，乙方除按合同第8条约定向甲方支付误期违约金外，另外甲方所发生的一切费用和甲方损失，甲方有权从应付的乙方的合同款项中扣除，不足扣除的乙方应另行支付。</w:t>
      </w:r>
    </w:p>
    <w:p w14:paraId="7948B977">
      <w:pPr>
        <w:pStyle w:val="4"/>
        <w:rPr>
          <w:rFonts w:hint="default"/>
        </w:rPr>
      </w:pPr>
      <w:r>
        <w:rPr>
          <w:rFonts w:ascii="仿宋_GB2312" w:hAnsi="仿宋_GB2312" w:eastAsia="仿宋_GB2312" w:cs="仿宋_GB2312"/>
        </w:rPr>
        <w:t>9.3 除应支付甲方违约金等外，甲方有权根据合同或有关部门出具的检验证书向乙方提出索赔。</w:t>
      </w:r>
    </w:p>
    <w:p w14:paraId="33B28FF2">
      <w:pPr>
        <w:pStyle w:val="4"/>
        <w:rPr>
          <w:rFonts w:hint="default"/>
        </w:rPr>
      </w:pPr>
      <w:r>
        <w:rPr>
          <w:rFonts w:ascii="仿宋_GB2312" w:hAnsi="仿宋_GB2312" w:eastAsia="仿宋_GB2312" w:cs="仿宋_GB2312"/>
        </w:rPr>
        <w:t>9.4 如果乙方对差异负有责任而甲方提出索赔，乙方同意按照下列方式解决索赔事宜：</w:t>
      </w:r>
    </w:p>
    <w:p w14:paraId="087A7249">
      <w:pPr>
        <w:pStyle w:val="4"/>
        <w:rPr>
          <w:rFonts w:hint="default"/>
        </w:rPr>
      </w:pPr>
      <w:r>
        <w:rPr>
          <w:rFonts w:ascii="仿宋_GB2312" w:hAnsi="仿宋_GB2312" w:eastAsia="仿宋_GB2312" w:cs="仿宋_GB2312"/>
        </w:rPr>
        <w:t>如果在甲方发出索赔通知后5个工作日内，乙方未作书面答复，上述索赔应视为已被乙方接受。如乙方未能在甲方发出索赔通知后5个工作日内或甲方同意的延长期限内着手解决索赔事宜，甲方有权从应付乙方的合同款项中扣除索赔金额。</w:t>
      </w:r>
    </w:p>
    <w:p w14:paraId="29DEED53">
      <w:pPr>
        <w:pStyle w:val="4"/>
        <w:rPr>
          <w:rFonts w:hint="default"/>
        </w:rPr>
      </w:pPr>
      <w:r>
        <w:rPr>
          <w:rFonts w:ascii="仿宋_GB2312" w:hAnsi="仿宋_GB2312" w:eastAsia="仿宋_GB2312" w:cs="仿宋_GB2312"/>
        </w:rPr>
        <w:t>9.5 对于本协议未约定的、招标（采购）文件（技术部分）中约定的违约处理条款，按招标（采购）文件（技术部分）相关约定执行；对本协议与招标（采购）文件（技术部分）约定不同的违约处理条款，以本协议约定为准。</w:t>
      </w:r>
    </w:p>
    <w:p w14:paraId="4C7AA7F2">
      <w:pPr>
        <w:pStyle w:val="4"/>
        <w:rPr>
          <w:rFonts w:hint="default"/>
        </w:rPr>
      </w:pPr>
      <w:r>
        <w:rPr>
          <w:rFonts w:ascii="仿宋_GB2312" w:hAnsi="仿宋_GB2312" w:eastAsia="仿宋_GB2312" w:cs="仿宋_GB2312"/>
          <w:b/>
        </w:rPr>
        <w:t>10. 不可抗力</w:t>
      </w:r>
    </w:p>
    <w:p w14:paraId="4C762340">
      <w:pPr>
        <w:pStyle w:val="4"/>
        <w:rPr>
          <w:rFonts w:hint="default"/>
        </w:rPr>
      </w:pPr>
      <w:r>
        <w:rPr>
          <w:rFonts w:ascii="仿宋_GB2312" w:hAnsi="仿宋_GB2312" w:eastAsia="仿宋_GB2312" w:cs="仿宋_GB2312"/>
        </w:rPr>
        <w:t>10.1 本条所述的“不可抗力”系指双方不可预见、不可避免、不可克服的客观情况，但不包括双方的违约或疏忽。这些事件包括但不限于：战争、严重火灾、洪水、台风、地震等。</w:t>
      </w:r>
    </w:p>
    <w:p w14:paraId="0DD734B2">
      <w:pPr>
        <w:pStyle w:val="4"/>
        <w:rPr>
          <w:rFonts w:hint="default"/>
        </w:rPr>
      </w:pPr>
      <w:r>
        <w:rPr>
          <w:rFonts w:ascii="仿宋_GB2312" w:hAnsi="仿宋_GB2312" w:eastAsia="仿宋_GB2312" w:cs="仿宋_GB2312"/>
        </w:rPr>
        <w:t>10.2 如果乙方因不可抗力而导致合同实施延误或不能履行合同义务，不应承担误期赔偿或终止合同的责任。</w:t>
      </w:r>
    </w:p>
    <w:p w14:paraId="4C99D8BB">
      <w:pPr>
        <w:pStyle w:val="4"/>
        <w:rPr>
          <w:rFonts w:hint="default"/>
        </w:rPr>
      </w:pPr>
      <w:r>
        <w:rPr>
          <w:rFonts w:ascii="仿宋_GB2312" w:hAnsi="仿宋_GB2312" w:eastAsia="仿宋_GB2312" w:cs="仿宋_GB2312"/>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6F5DB11C">
      <w:pPr>
        <w:pStyle w:val="4"/>
        <w:rPr>
          <w:rFonts w:hint="default"/>
        </w:rPr>
      </w:pPr>
      <w:r>
        <w:rPr>
          <w:rFonts w:ascii="仿宋_GB2312" w:hAnsi="仿宋_GB2312" w:eastAsia="仿宋_GB2312" w:cs="仿宋_GB2312"/>
        </w:rPr>
        <w:t>10.4 如因国家政策变化、技术实施所需的客观环境发生变化、重大技术变化、国家调减预算、乙方在执行合同的过程中发生对履行合同有直接影响的重大事故或变故、甲方工作计划调整及推广使用新应用系统导致本项目相关服务停止等原因，本合同不能继续全部或部分履行，甲方有权通知乙方解除本合同的全部或部分，双方将按已经实际履行并验收合格的合同内容进行结算。</w:t>
      </w:r>
    </w:p>
    <w:p w14:paraId="53D2F343">
      <w:pPr>
        <w:pStyle w:val="4"/>
        <w:rPr>
          <w:rFonts w:hint="default"/>
        </w:rPr>
      </w:pPr>
      <w:r>
        <w:rPr>
          <w:rFonts w:ascii="仿宋_GB2312" w:hAnsi="仿宋_GB2312" w:eastAsia="仿宋_GB2312" w:cs="仿宋_GB2312"/>
          <w:b/>
        </w:rPr>
        <w:t>11. 争端的解决</w:t>
      </w:r>
    </w:p>
    <w:p w14:paraId="42946FB2">
      <w:pPr>
        <w:pStyle w:val="4"/>
        <w:rPr>
          <w:rFonts w:hint="default"/>
        </w:rPr>
      </w:pPr>
      <w:r>
        <w:rPr>
          <w:rFonts w:ascii="仿宋_GB2312" w:hAnsi="仿宋_GB2312" w:eastAsia="仿宋_GB2312" w:cs="仿宋_GB2312"/>
        </w:rPr>
        <w:t>11.1 甲乙双方应首先通过友好协商解决在执行本合同中所发生的或与本合同有关的一切争端。如从协商开始</w:t>
      </w:r>
      <w:r>
        <w:rPr>
          <w:rFonts w:ascii="仿宋_GB2312" w:hAnsi="仿宋_GB2312" w:eastAsia="仿宋_GB2312" w:cs="仿宋_GB2312"/>
          <w:u w:val="single"/>
        </w:rPr>
        <w:t xml:space="preserve"> 30 </w:t>
      </w:r>
      <w:r>
        <w:rPr>
          <w:rFonts w:ascii="仿宋_GB2312" w:hAnsi="仿宋_GB2312" w:eastAsia="仿宋_GB2312" w:cs="仿宋_GB2312"/>
        </w:rPr>
        <w:t>天内仍不能解决，可以按合同约定的方式提起仲裁或诉讼。</w:t>
      </w:r>
    </w:p>
    <w:p w14:paraId="222AF355">
      <w:pPr>
        <w:pStyle w:val="4"/>
        <w:rPr>
          <w:rFonts w:hint="default"/>
        </w:rPr>
      </w:pPr>
      <w:r>
        <w:rPr>
          <w:rFonts w:ascii="仿宋_GB2312" w:hAnsi="仿宋_GB2312" w:eastAsia="仿宋_GB2312" w:cs="仿宋_GB2312"/>
        </w:rPr>
        <w:t>11.2.1仲裁应向甲方所在地或</w:t>
      </w:r>
      <w:r>
        <w:rPr>
          <w:rFonts w:ascii="仿宋_GB2312" w:hAnsi="仿宋_GB2312" w:eastAsia="仿宋_GB2312" w:cs="仿宋_GB2312"/>
          <w:u w:val="single"/>
        </w:rPr>
        <w:t xml:space="preserve">  汕头 </w:t>
      </w:r>
      <w:r>
        <w:rPr>
          <w:rFonts w:ascii="仿宋_GB2312" w:hAnsi="仿宋_GB2312" w:eastAsia="仿宋_GB2312" w:cs="仿宋_GB2312"/>
        </w:rPr>
        <w:t>仲裁委员会申请仲裁。</w:t>
      </w:r>
    </w:p>
    <w:p w14:paraId="6CBAB448">
      <w:pPr>
        <w:pStyle w:val="4"/>
        <w:rPr>
          <w:rFonts w:hint="default"/>
        </w:rPr>
      </w:pPr>
      <w:r>
        <w:rPr>
          <w:rFonts w:ascii="仿宋_GB2312" w:hAnsi="仿宋_GB2312" w:eastAsia="仿宋_GB2312" w:cs="仿宋_GB2312"/>
        </w:rPr>
        <w:t>11.2.2 仲裁裁决应为最终裁决，对双方均具有约束力。</w:t>
      </w:r>
    </w:p>
    <w:p w14:paraId="4F9D4191">
      <w:pPr>
        <w:pStyle w:val="4"/>
        <w:rPr>
          <w:rFonts w:hint="default"/>
        </w:rPr>
      </w:pPr>
      <w:r>
        <w:rPr>
          <w:rFonts w:ascii="仿宋_GB2312" w:hAnsi="仿宋_GB2312" w:eastAsia="仿宋_GB2312" w:cs="仿宋_GB2312"/>
        </w:rPr>
        <w:t>11.2.3 仲裁费除仲裁机关另有裁决外应由败诉方负担。</w:t>
      </w:r>
    </w:p>
    <w:p w14:paraId="39E9BC13">
      <w:pPr>
        <w:pStyle w:val="4"/>
        <w:rPr>
          <w:rFonts w:hint="default"/>
        </w:rPr>
      </w:pPr>
      <w:r>
        <w:rPr>
          <w:rFonts w:ascii="仿宋_GB2312" w:hAnsi="仿宋_GB2312" w:eastAsia="仿宋_GB2312" w:cs="仿宋_GB2312"/>
        </w:rPr>
        <w:t>11.2.4在仲裁期间，除正在进行仲裁部分外，本合同的其它部分应继续执行。</w:t>
      </w:r>
    </w:p>
    <w:p w14:paraId="3F780A22">
      <w:pPr>
        <w:pStyle w:val="4"/>
        <w:rPr>
          <w:rFonts w:hint="default"/>
        </w:rPr>
      </w:pPr>
      <w:r>
        <w:rPr>
          <w:rFonts w:ascii="仿宋_GB2312" w:hAnsi="仿宋_GB2312" w:eastAsia="仿宋_GB2312" w:cs="仿宋_GB2312"/>
        </w:rPr>
        <w:t>11.3.1诉讼应向甲方所在地或</w:t>
      </w:r>
      <w:r>
        <w:rPr>
          <w:rFonts w:ascii="仿宋_GB2312" w:hAnsi="仿宋_GB2312" w:eastAsia="仿宋_GB2312" w:cs="仿宋_GB2312"/>
          <w:u w:val="single"/>
        </w:rPr>
        <w:t xml:space="preserve">  汕头 </w:t>
      </w:r>
      <w:r>
        <w:rPr>
          <w:rFonts w:ascii="仿宋_GB2312" w:hAnsi="仿宋_GB2312" w:eastAsia="仿宋_GB2312" w:cs="仿宋_GB2312"/>
        </w:rPr>
        <w:t>人民法院提起诉讼。</w:t>
      </w:r>
    </w:p>
    <w:p w14:paraId="2DABDBF2">
      <w:pPr>
        <w:pStyle w:val="4"/>
        <w:rPr>
          <w:rFonts w:hint="default"/>
        </w:rPr>
      </w:pPr>
      <w:r>
        <w:rPr>
          <w:rFonts w:ascii="仿宋_GB2312" w:hAnsi="仿宋_GB2312" w:eastAsia="仿宋_GB2312" w:cs="仿宋_GB2312"/>
        </w:rPr>
        <w:t>11.3.2诉讼费除人民法院另有判决外，应由败诉方负担。</w:t>
      </w:r>
    </w:p>
    <w:p w14:paraId="23FCB79A">
      <w:pPr>
        <w:pStyle w:val="4"/>
        <w:rPr>
          <w:rFonts w:hint="default"/>
        </w:rPr>
      </w:pPr>
      <w:r>
        <w:rPr>
          <w:rFonts w:ascii="仿宋_GB2312" w:hAnsi="仿宋_GB2312" w:eastAsia="仿宋_GB2312" w:cs="仿宋_GB2312"/>
        </w:rPr>
        <w:t>11.3.3在诉讼期间，除正在进行诉讼部分外，本合同的其它部分应继续执行。</w:t>
      </w:r>
    </w:p>
    <w:p w14:paraId="56049E81">
      <w:pPr>
        <w:pStyle w:val="4"/>
        <w:rPr>
          <w:rFonts w:hint="default"/>
        </w:rPr>
      </w:pPr>
      <w:r>
        <w:rPr>
          <w:rFonts w:ascii="仿宋_GB2312" w:hAnsi="仿宋_GB2312" w:eastAsia="仿宋_GB2312" w:cs="仿宋_GB2312"/>
          <w:b/>
        </w:rPr>
        <w:t>12. 违约终止合同</w:t>
      </w:r>
    </w:p>
    <w:p w14:paraId="4D9B2ED8">
      <w:pPr>
        <w:pStyle w:val="4"/>
        <w:rPr>
          <w:rFonts w:hint="default"/>
        </w:rPr>
      </w:pPr>
      <w:r>
        <w:rPr>
          <w:rFonts w:ascii="仿宋_GB2312" w:hAnsi="仿宋_GB2312" w:eastAsia="仿宋_GB2312" w:cs="仿宋_GB2312"/>
        </w:rPr>
        <w:t>12.1 若出现如下情况，在甲方对乙方违约行为而采取的任何补救措施不受影响的情况下，甲方可向乙方发出书面通知书，提出解除部分或全部合同。自甲方发出书面通知书之日起30日内，乙方应支付甲方合同总金额20%的违约金，并根据合同执行情况返还部分或全部已收取款项。乙方支付的违约金不足以弥补甲方损失的，应继续承担赔偿责任。本合同约定的损失，包括但不限于：直接损失、调查取证费、诉讼费、律师费等。</w:t>
      </w:r>
    </w:p>
    <w:p w14:paraId="19A545D7">
      <w:pPr>
        <w:pStyle w:val="4"/>
        <w:rPr>
          <w:rFonts w:hint="default"/>
        </w:rPr>
      </w:pPr>
      <w:r>
        <w:rPr>
          <w:rFonts w:ascii="仿宋_GB2312" w:hAnsi="仿宋_GB2312" w:eastAsia="仿宋_GB2312" w:cs="仿宋_GB2312"/>
        </w:rPr>
        <w:t>12.1.1 乙方不履行合同义务或者履行合同义务不符合合同约定累计达两次的；</w:t>
      </w:r>
    </w:p>
    <w:p w14:paraId="6CC443F7">
      <w:pPr>
        <w:pStyle w:val="4"/>
        <w:rPr>
          <w:rFonts w:hint="default"/>
        </w:rPr>
      </w:pPr>
      <w:r>
        <w:rPr>
          <w:rFonts w:ascii="仿宋_GB2312" w:hAnsi="仿宋_GB2312" w:eastAsia="仿宋_GB2312" w:cs="仿宋_GB2312"/>
        </w:rPr>
        <w:t>12.1.2 如果乙方未能在合同规定的期限或甲方同意延长的期限内提供服务，迟延累计达20日的；</w:t>
      </w:r>
    </w:p>
    <w:p w14:paraId="47C9A5CA">
      <w:pPr>
        <w:pStyle w:val="4"/>
        <w:rPr>
          <w:rFonts w:hint="default"/>
        </w:rPr>
      </w:pPr>
      <w:r>
        <w:rPr>
          <w:rFonts w:ascii="仿宋_GB2312" w:hAnsi="仿宋_GB2312" w:eastAsia="仿宋_GB2312" w:cs="仿宋_GB2312"/>
        </w:rPr>
        <w:t>12.1.3 因乙方人员自身技术能力、经验不足等问题造成甲方发生重大紧急故障，带来重大影响和损失的；</w:t>
      </w:r>
    </w:p>
    <w:p w14:paraId="79E07D48">
      <w:pPr>
        <w:pStyle w:val="4"/>
        <w:rPr>
          <w:rFonts w:hint="default"/>
        </w:rPr>
      </w:pPr>
      <w:r>
        <w:rPr>
          <w:rFonts w:ascii="仿宋_GB2312" w:hAnsi="仿宋_GB2312" w:eastAsia="仿宋_GB2312" w:cs="仿宋_GB2312"/>
        </w:rPr>
        <w:t>12.1.4 乙方对重大紧急故障没有及时响应，或不能在规定时间内解决处理故障、恢复正常运行的；</w:t>
      </w:r>
    </w:p>
    <w:p w14:paraId="2C502452">
      <w:pPr>
        <w:pStyle w:val="4"/>
        <w:rPr>
          <w:rFonts w:hint="default"/>
        </w:rPr>
      </w:pPr>
      <w:r>
        <w:rPr>
          <w:rFonts w:ascii="仿宋_GB2312" w:hAnsi="仿宋_GB2312" w:eastAsia="仿宋_GB2312" w:cs="仿宋_GB2312"/>
        </w:rPr>
        <w:t>12.1.5乙方不能满足本项目技术需求的管理要求和规范，且经两次整改无明显改进的；</w:t>
      </w:r>
    </w:p>
    <w:p w14:paraId="199A4D16">
      <w:pPr>
        <w:pStyle w:val="4"/>
        <w:rPr>
          <w:rFonts w:hint="default"/>
        </w:rPr>
      </w:pPr>
      <w:r>
        <w:rPr>
          <w:rFonts w:ascii="仿宋_GB2312" w:hAnsi="仿宋_GB2312" w:eastAsia="仿宋_GB2312" w:cs="仿宋_GB2312"/>
        </w:rPr>
        <w:t>12.1.6 乙方利用本项目实施过程中所产生的成果（包括但不限于发明、发现、可运行系统、源代码及相关技术资料、文档等），另行自行开发本合同业务范围内供纳税人缴费人使用的软件或产品的，或利用为税务机关提供信息化服务的便利，向纳税人缴费人搭车收费或变相收费的，或有其他失信行为的；</w:t>
      </w:r>
    </w:p>
    <w:p w14:paraId="0D34F424">
      <w:pPr>
        <w:pStyle w:val="4"/>
        <w:rPr>
          <w:rFonts w:hint="default"/>
        </w:rPr>
      </w:pPr>
      <w:r>
        <w:rPr>
          <w:rFonts w:ascii="仿宋_GB2312" w:hAnsi="仿宋_GB2312" w:eastAsia="仿宋_GB2312" w:cs="仿宋_GB2312"/>
        </w:rPr>
        <w:t>12.1.7 乙方在本项目实施过程中发生违反网络安全规定行为造成不良后果的。</w:t>
      </w:r>
    </w:p>
    <w:p w14:paraId="430E6357">
      <w:pPr>
        <w:pStyle w:val="4"/>
        <w:rPr>
          <w:rFonts w:hint="default"/>
        </w:rPr>
      </w:pPr>
      <w:r>
        <w:rPr>
          <w:rFonts w:ascii="仿宋_GB2312" w:hAnsi="仿宋_GB2312" w:eastAsia="仿宋_GB2312" w:cs="仿宋_GB2312"/>
        </w:rPr>
        <w:t>12.1.8 乙方提供的服务侵犯甲方、第三方知识产权等合法权益的；</w:t>
      </w:r>
    </w:p>
    <w:p w14:paraId="4FE8D368">
      <w:pPr>
        <w:pStyle w:val="4"/>
        <w:rPr>
          <w:rFonts w:hint="default"/>
        </w:rPr>
      </w:pPr>
      <w:r>
        <w:rPr>
          <w:rFonts w:ascii="仿宋_GB2312" w:hAnsi="仿宋_GB2312" w:eastAsia="仿宋_GB2312" w:cs="仿宋_GB2312"/>
        </w:rPr>
        <w:t>12.1.9 乙方或乙方人员造成甲方或第三方经济损失而拒不赔偿的；</w:t>
      </w:r>
    </w:p>
    <w:p w14:paraId="1912E202">
      <w:pPr>
        <w:pStyle w:val="4"/>
        <w:rPr>
          <w:rFonts w:hint="default"/>
        </w:rPr>
      </w:pPr>
      <w:r>
        <w:rPr>
          <w:rFonts w:ascii="仿宋_GB2312" w:hAnsi="仿宋_GB2312" w:eastAsia="仿宋_GB2312" w:cs="仿宋_GB2312"/>
        </w:rPr>
        <w:t>12.1.10 乙方转让其应履行的合同义务，或未经甲方同意采取分包方式履行合同</w:t>
      </w:r>
    </w:p>
    <w:p w14:paraId="4D4800F6">
      <w:pPr>
        <w:pStyle w:val="4"/>
        <w:rPr>
          <w:rFonts w:hint="default"/>
        </w:rPr>
      </w:pPr>
      <w:r>
        <w:rPr>
          <w:rFonts w:ascii="仿宋_GB2312" w:hAnsi="仿宋_GB2312" w:eastAsia="仿宋_GB2312" w:cs="仿宋_GB2312"/>
        </w:rPr>
        <w:t>的；</w:t>
      </w:r>
    </w:p>
    <w:p w14:paraId="60433AF9">
      <w:pPr>
        <w:pStyle w:val="4"/>
        <w:rPr>
          <w:rFonts w:hint="default"/>
        </w:rPr>
      </w:pPr>
      <w:r>
        <w:rPr>
          <w:rFonts w:ascii="仿宋_GB2312" w:hAnsi="仿宋_GB2312" w:eastAsia="仿宋_GB2312" w:cs="仿宋_GB2312"/>
        </w:rPr>
        <w:t>12.1.11 乙方有其他严重违约行为的。</w:t>
      </w:r>
    </w:p>
    <w:p w14:paraId="398CB8EF">
      <w:pPr>
        <w:pStyle w:val="4"/>
        <w:rPr>
          <w:rFonts w:hint="default"/>
        </w:rPr>
      </w:pPr>
      <w:r>
        <w:rPr>
          <w:rFonts w:ascii="仿宋_GB2312" w:hAnsi="仿宋_GB2312" w:eastAsia="仿宋_GB2312" w:cs="仿宋_GB2312"/>
        </w:rPr>
        <w:t>12.2 如果甲方根据上述第12.1条的规定，解除了全部或部分合同，甲方可以适当的条件和方法购买乙方未能提供的服务，乙方应对甲方购买类似服务所超出的费用负责。同时，乙方应继续执行合同中未解除的部分。</w:t>
      </w:r>
    </w:p>
    <w:p w14:paraId="66E4C8E1">
      <w:pPr>
        <w:pStyle w:val="4"/>
        <w:rPr>
          <w:rFonts w:hint="default"/>
        </w:rPr>
      </w:pPr>
      <w:r>
        <w:rPr>
          <w:rFonts w:ascii="仿宋_GB2312" w:hAnsi="仿宋_GB2312" w:eastAsia="仿宋_GB2312" w:cs="仿宋_GB2312"/>
          <w:b/>
        </w:rPr>
        <w:t>13. 破产终止合同</w:t>
      </w:r>
    </w:p>
    <w:p w14:paraId="31E5CDCE">
      <w:pPr>
        <w:pStyle w:val="4"/>
        <w:rPr>
          <w:rFonts w:hint="default"/>
        </w:rPr>
      </w:pPr>
      <w:r>
        <w:rPr>
          <w:rFonts w:ascii="仿宋_GB2312" w:hAnsi="仿宋_GB2312" w:eastAsia="仿宋_GB2312" w:cs="仿宋_GB2312"/>
        </w:rPr>
        <w:t>13.1 如果乙方破产或无清偿能力，甲方可在任何时候以书面形式通知乙方终止合同而不给乙方补偿。</w:t>
      </w:r>
    </w:p>
    <w:p w14:paraId="25ADD108">
      <w:pPr>
        <w:pStyle w:val="4"/>
        <w:rPr>
          <w:rFonts w:hint="default"/>
        </w:rPr>
      </w:pPr>
      <w:r>
        <w:rPr>
          <w:rFonts w:ascii="仿宋_GB2312" w:hAnsi="仿宋_GB2312" w:eastAsia="仿宋_GB2312" w:cs="仿宋_GB2312"/>
        </w:rPr>
        <w:t>13.2该终止合同将不损害或影响甲方已经采取或将要采取的任何行动或补救措施的权利。</w:t>
      </w:r>
    </w:p>
    <w:p w14:paraId="779AEA84">
      <w:pPr>
        <w:pStyle w:val="4"/>
        <w:rPr>
          <w:rFonts w:hint="default"/>
        </w:rPr>
      </w:pPr>
      <w:r>
        <w:rPr>
          <w:rFonts w:ascii="仿宋_GB2312" w:hAnsi="仿宋_GB2312" w:eastAsia="仿宋_GB2312" w:cs="仿宋_GB2312"/>
          <w:b/>
        </w:rPr>
        <w:t>14. 其他情况的终止合同</w:t>
      </w:r>
    </w:p>
    <w:p w14:paraId="11A21EF9">
      <w:pPr>
        <w:pStyle w:val="4"/>
        <w:rPr>
          <w:rFonts w:hint="default"/>
        </w:rPr>
      </w:pPr>
      <w:r>
        <w:rPr>
          <w:rFonts w:ascii="仿宋_GB2312" w:hAnsi="仿宋_GB2312" w:eastAsia="仿宋_GB2312" w:cs="仿宋_GB2312"/>
        </w:rPr>
        <w:t>14.1 乙方在执行合同的过程中发生重大事故或变故，对履行合同有直接影响的，甲方可以提出终止合同而不给予乙方任何补偿。</w:t>
      </w:r>
    </w:p>
    <w:p w14:paraId="2E90A63D">
      <w:pPr>
        <w:pStyle w:val="4"/>
        <w:rPr>
          <w:rFonts w:hint="default"/>
        </w:rPr>
      </w:pPr>
      <w:r>
        <w:rPr>
          <w:rFonts w:ascii="仿宋_GB2312" w:hAnsi="仿宋_GB2312" w:eastAsia="仿宋_GB2312" w:cs="仿宋_GB2312"/>
        </w:rPr>
        <w:t>14.2 在服务期内，由于甲方工作计划调整，推广使用新应用系统导致本项目相关服务停止的，甲方可以提出终止合同而不给予乙方任何补偿。</w:t>
      </w:r>
    </w:p>
    <w:p w14:paraId="67DB4085">
      <w:pPr>
        <w:pStyle w:val="4"/>
        <w:rPr>
          <w:rFonts w:hint="default"/>
        </w:rPr>
      </w:pPr>
      <w:r>
        <w:rPr>
          <w:rFonts w:ascii="仿宋_GB2312" w:hAnsi="仿宋_GB2312" w:eastAsia="仿宋_GB2312" w:cs="仿宋_GB2312"/>
          <w:b/>
        </w:rPr>
        <w:t>15. 合同修改或变更</w:t>
      </w:r>
    </w:p>
    <w:p w14:paraId="6EC81917">
      <w:pPr>
        <w:pStyle w:val="4"/>
        <w:rPr>
          <w:rFonts w:hint="default"/>
        </w:rPr>
      </w:pPr>
      <w:r>
        <w:rPr>
          <w:rFonts w:ascii="仿宋_GB2312" w:hAnsi="仿宋_GB2312" w:eastAsia="仿宋_GB2312" w:cs="仿宋_GB2312"/>
        </w:rPr>
        <w:t>15.1 合同如有未尽事宜，须经甲乙双方共同协商，做出补充约定，并签订书面补充合同或变更协议。补充合同或变更协议作为本合同的一部分，与本合同具有同等效力。</w:t>
      </w:r>
    </w:p>
    <w:p w14:paraId="4DA80CEC">
      <w:pPr>
        <w:pStyle w:val="4"/>
        <w:rPr>
          <w:rFonts w:hint="default"/>
        </w:rPr>
      </w:pPr>
      <w:r>
        <w:rPr>
          <w:rFonts w:ascii="仿宋_GB2312" w:hAnsi="仿宋_GB2312" w:eastAsia="仿宋_GB2312" w:cs="仿宋_GB2312"/>
        </w:rPr>
        <w:t>15.2 除了双方签署书面修改或变更协议，并成为本合同不可分割的一部分的情况之外，本合同的条款不得有任何变化或修改。</w:t>
      </w:r>
    </w:p>
    <w:p w14:paraId="2F7B1960">
      <w:pPr>
        <w:pStyle w:val="4"/>
        <w:rPr>
          <w:rFonts w:hint="default"/>
        </w:rPr>
      </w:pPr>
      <w:r>
        <w:rPr>
          <w:rFonts w:ascii="仿宋_GB2312" w:hAnsi="仿宋_GB2312" w:eastAsia="仿宋_GB2312" w:cs="仿宋_GB2312"/>
        </w:rPr>
        <w:t>15.3 由于采购人项目统一规划等原因导致本项目停止部分服务的，甲方将与乙方协商处理。</w:t>
      </w:r>
    </w:p>
    <w:p w14:paraId="7FE7D694">
      <w:pPr>
        <w:pStyle w:val="4"/>
        <w:rPr>
          <w:rFonts w:hint="default"/>
        </w:rPr>
      </w:pPr>
      <w:r>
        <w:rPr>
          <w:rFonts w:ascii="仿宋_GB2312" w:hAnsi="仿宋_GB2312" w:eastAsia="仿宋_GB2312" w:cs="仿宋_GB2312"/>
          <w:b/>
        </w:rPr>
        <w:t>16. 转让和分包</w:t>
      </w:r>
    </w:p>
    <w:p w14:paraId="1387B3C7">
      <w:pPr>
        <w:pStyle w:val="4"/>
        <w:rPr>
          <w:rFonts w:hint="default"/>
        </w:rPr>
      </w:pPr>
      <w:r>
        <w:rPr>
          <w:rFonts w:ascii="仿宋_GB2312" w:hAnsi="仿宋_GB2312" w:eastAsia="仿宋_GB2312" w:cs="仿宋_GB2312"/>
        </w:rPr>
        <w:t>16.1 除甲方事先书面同意外，乙方不得部分转让或全部转让其应履行的合同义务。</w:t>
      </w:r>
    </w:p>
    <w:p w14:paraId="6B8331C5">
      <w:pPr>
        <w:pStyle w:val="4"/>
        <w:rPr>
          <w:rFonts w:hint="default"/>
        </w:rPr>
      </w:pPr>
      <w:r>
        <w:rPr>
          <w:rFonts w:ascii="仿宋_GB2312" w:hAnsi="仿宋_GB2312" w:eastAsia="仿宋_GB2312" w:cs="仿宋_GB2312"/>
        </w:rPr>
        <w:t>16.2 未经甲方同意，乙方不得采取分包方式履行合同。经甲方同意分包履行合同的，乙方就采购项目及分包项目向甲方负责，分包供应商就分包项目承担责任。</w:t>
      </w:r>
    </w:p>
    <w:p w14:paraId="5E911865">
      <w:pPr>
        <w:pStyle w:val="4"/>
        <w:rPr>
          <w:rFonts w:hint="default"/>
        </w:rPr>
      </w:pPr>
      <w:r>
        <w:rPr>
          <w:rFonts w:ascii="仿宋_GB2312" w:hAnsi="仿宋_GB2312" w:eastAsia="仿宋_GB2312" w:cs="仿宋_GB2312"/>
          <w:b/>
        </w:rPr>
        <w:t>17. 合同语言</w:t>
      </w:r>
    </w:p>
    <w:p w14:paraId="252860FB">
      <w:pPr>
        <w:pStyle w:val="4"/>
        <w:rPr>
          <w:rFonts w:hint="default"/>
        </w:rPr>
      </w:pPr>
      <w:r>
        <w:rPr>
          <w:rFonts w:ascii="仿宋_GB2312" w:hAnsi="仿宋_GB2312" w:eastAsia="仿宋_GB2312" w:cs="仿宋_GB2312"/>
        </w:rPr>
        <w:t>17.1 本合同语言为中文。</w:t>
      </w:r>
    </w:p>
    <w:p w14:paraId="6E404421">
      <w:pPr>
        <w:pStyle w:val="4"/>
        <w:rPr>
          <w:rFonts w:hint="default"/>
        </w:rPr>
      </w:pPr>
      <w:r>
        <w:rPr>
          <w:rFonts w:ascii="仿宋_GB2312" w:hAnsi="仿宋_GB2312" w:eastAsia="仿宋_GB2312" w:cs="仿宋_GB2312"/>
        </w:rPr>
        <w:t>17.2 双方交换的与合同有关的信件和其他文件应用合同语言书写。</w:t>
      </w:r>
    </w:p>
    <w:p w14:paraId="12D0FBDA">
      <w:pPr>
        <w:pStyle w:val="4"/>
        <w:rPr>
          <w:rFonts w:hint="default"/>
        </w:rPr>
      </w:pPr>
      <w:r>
        <w:rPr>
          <w:rFonts w:ascii="仿宋_GB2312" w:hAnsi="仿宋_GB2312" w:eastAsia="仿宋_GB2312" w:cs="仿宋_GB2312"/>
          <w:b/>
        </w:rPr>
        <w:t>18. 适用法律</w:t>
      </w:r>
    </w:p>
    <w:p w14:paraId="280F513E">
      <w:pPr>
        <w:pStyle w:val="4"/>
        <w:rPr>
          <w:rFonts w:hint="default"/>
        </w:rPr>
      </w:pPr>
      <w:r>
        <w:rPr>
          <w:rFonts w:ascii="仿宋_GB2312" w:hAnsi="仿宋_GB2312" w:eastAsia="仿宋_GB2312" w:cs="仿宋_GB2312"/>
        </w:rPr>
        <w:t>18.1 本合同按照中华人民共和国现行法律进行解释。</w:t>
      </w:r>
    </w:p>
    <w:p w14:paraId="5C0741E3">
      <w:pPr>
        <w:pStyle w:val="4"/>
        <w:rPr>
          <w:rFonts w:hint="default"/>
        </w:rPr>
      </w:pPr>
      <w:r>
        <w:rPr>
          <w:rFonts w:ascii="仿宋_GB2312" w:hAnsi="仿宋_GB2312" w:eastAsia="仿宋_GB2312" w:cs="仿宋_GB2312"/>
        </w:rPr>
        <w:t>18.2 本合同的履行、违约责任和解决争议的方法等适用《中华人民共和国民法典（合同编）》。</w:t>
      </w:r>
    </w:p>
    <w:p w14:paraId="7A67A7D3">
      <w:pPr>
        <w:pStyle w:val="4"/>
        <w:rPr>
          <w:rFonts w:hint="default"/>
        </w:rPr>
      </w:pPr>
      <w:r>
        <w:rPr>
          <w:rFonts w:ascii="仿宋_GB2312" w:hAnsi="仿宋_GB2312" w:eastAsia="仿宋_GB2312" w:cs="仿宋_GB2312"/>
          <w:b/>
        </w:rPr>
        <w:t>19. 税费</w:t>
      </w:r>
    </w:p>
    <w:p w14:paraId="4309741A">
      <w:pPr>
        <w:pStyle w:val="4"/>
        <w:rPr>
          <w:rFonts w:hint="default"/>
        </w:rPr>
      </w:pPr>
      <w:r>
        <w:rPr>
          <w:rFonts w:ascii="仿宋_GB2312" w:hAnsi="仿宋_GB2312" w:eastAsia="仿宋_GB2312" w:cs="仿宋_GB2312"/>
        </w:rPr>
        <w:t>19.1 乙方应依法缴纳的合同服务相关税费，均已包含于合同总金额中，甲方不再另行支付。</w:t>
      </w:r>
    </w:p>
    <w:p w14:paraId="2E9BF326">
      <w:pPr>
        <w:pStyle w:val="4"/>
        <w:rPr>
          <w:rFonts w:hint="default"/>
        </w:rPr>
      </w:pPr>
      <w:r>
        <w:rPr>
          <w:rFonts w:ascii="仿宋_GB2312" w:hAnsi="仿宋_GB2312" w:eastAsia="仿宋_GB2312" w:cs="仿宋_GB2312"/>
          <w:b/>
        </w:rPr>
        <w:t>20. 合同生效</w:t>
      </w:r>
    </w:p>
    <w:p w14:paraId="0CBE3570">
      <w:pPr>
        <w:pStyle w:val="4"/>
        <w:rPr>
          <w:rFonts w:hint="default"/>
        </w:rPr>
      </w:pPr>
      <w:r>
        <w:rPr>
          <w:rFonts w:ascii="仿宋_GB2312" w:hAnsi="仿宋_GB2312" w:eastAsia="仿宋_GB2312" w:cs="仿宋_GB2312"/>
        </w:rPr>
        <w:t>20.1 本合同一式</w:t>
      </w:r>
      <w:r>
        <w:rPr>
          <w:rFonts w:ascii="仿宋_GB2312" w:hAnsi="仿宋_GB2312" w:eastAsia="仿宋_GB2312" w:cs="仿宋_GB2312"/>
          <w:u w:val="single"/>
        </w:rPr>
        <w:t>肆</w:t>
      </w:r>
      <w:r>
        <w:rPr>
          <w:rFonts w:ascii="仿宋_GB2312" w:hAnsi="仿宋_GB2312" w:eastAsia="仿宋_GB2312" w:cs="仿宋_GB2312"/>
        </w:rPr>
        <w:t>份，由甲乙双方法定代表人或被授权人签字并盖章后生效。</w:t>
      </w:r>
    </w:p>
    <w:p w14:paraId="67C660BA">
      <w:pPr>
        <w:pStyle w:val="4"/>
        <w:rPr>
          <w:rFonts w:hint="default"/>
        </w:rPr>
      </w:pPr>
      <w:r>
        <w:rPr>
          <w:rFonts w:ascii="仿宋_GB2312" w:hAnsi="仿宋_GB2312" w:eastAsia="仿宋_GB2312" w:cs="仿宋_GB2312"/>
          <w:b/>
        </w:rPr>
        <w:t>合同文本</w:t>
      </w:r>
    </w:p>
    <w:p w14:paraId="2EA0B236">
      <w:pPr>
        <w:pStyle w:val="4"/>
        <w:rPr>
          <w:rFonts w:hint="default"/>
        </w:rPr>
      </w:pPr>
      <w:r>
        <w:rPr>
          <w:rFonts w:ascii="仿宋_GB2312" w:hAnsi="仿宋_GB2312" w:eastAsia="仿宋_GB2312" w:cs="仿宋_GB2312"/>
        </w:rPr>
        <w:t>项目名称：国家税务总局汕头市税务局2027年1月至2028年6月物业管理和后勤服务项目</w:t>
      </w:r>
    </w:p>
    <w:p w14:paraId="5F764D53">
      <w:pPr>
        <w:pStyle w:val="4"/>
        <w:rPr>
          <w:rFonts w:hint="default"/>
        </w:rPr>
      </w:pPr>
      <w:r>
        <w:rPr>
          <w:rFonts w:ascii="仿宋_GB2312" w:hAnsi="仿宋_GB2312" w:eastAsia="仿宋_GB2312" w:cs="仿宋_GB2312"/>
        </w:rPr>
        <w:t>采购包2：国家税务总局汕头市税务局后勤服务项目</w:t>
      </w:r>
    </w:p>
    <w:p w14:paraId="33556F87">
      <w:pPr>
        <w:pStyle w:val="4"/>
        <w:rPr>
          <w:rFonts w:hint="default"/>
        </w:rPr>
      </w:pPr>
      <w:r>
        <w:rPr>
          <w:rFonts w:ascii="仿宋_GB2312" w:hAnsi="仿宋_GB2312" w:eastAsia="仿宋_GB2312" w:cs="仿宋_GB2312"/>
        </w:rPr>
        <w:t>合同编号：</w:t>
      </w:r>
    </w:p>
    <w:p w14:paraId="23E5E543">
      <w:pPr>
        <w:pStyle w:val="4"/>
        <w:rPr>
          <w:rFonts w:hint="default"/>
        </w:rPr>
      </w:pPr>
      <w:r>
        <w:rPr>
          <w:rFonts w:ascii="仿宋_GB2312" w:hAnsi="仿宋_GB2312" w:eastAsia="仿宋_GB2312" w:cs="仿宋_GB2312"/>
        </w:rPr>
        <w:t>甲    方：国家税务总局汕头市税务局</w:t>
      </w:r>
    </w:p>
    <w:p w14:paraId="2FDFCA65">
      <w:pPr>
        <w:pStyle w:val="4"/>
        <w:rPr>
          <w:rFonts w:hint="default"/>
        </w:rPr>
      </w:pPr>
      <w:r>
        <w:rPr>
          <w:rFonts w:ascii="仿宋_GB2312" w:hAnsi="仿宋_GB2312" w:eastAsia="仿宋_GB2312" w:cs="仿宋_GB2312"/>
        </w:rPr>
        <w:t>乙    方：</w:t>
      </w:r>
    </w:p>
    <w:p w14:paraId="7AEB2139">
      <w:pPr>
        <w:pStyle w:val="4"/>
        <w:rPr>
          <w:rFonts w:hint="default"/>
        </w:rPr>
      </w:pPr>
      <w:r>
        <w:rPr>
          <w:rFonts w:ascii="仿宋_GB2312" w:hAnsi="仿宋_GB2312" w:eastAsia="仿宋_GB2312" w:cs="仿宋_GB2312"/>
          <w:b/>
        </w:rPr>
        <w:t>合同条款前附表</w:t>
      </w:r>
    </w:p>
    <w:tbl>
      <w:tblPr>
        <w:tblStyle w:val="2"/>
        <w:tblW w:w="0" w:type="auto"/>
        <w:tblInd w:w="9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12"/>
        <w:gridCol w:w="418"/>
        <w:gridCol w:w="1404"/>
        <w:gridCol w:w="5871"/>
      </w:tblGrid>
      <w:tr w14:paraId="04955C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6E0FA533">
            <w:pPr>
              <w:pStyle w:val="4"/>
              <w:rPr>
                <w:rFonts w:hint="default"/>
              </w:rPr>
            </w:pPr>
            <w:r>
              <w:rPr>
                <w:rFonts w:ascii="仿宋_GB2312" w:hAnsi="仿宋_GB2312" w:eastAsia="仿宋_GB2312" w:cs="仿宋_GB2312"/>
                <w:b/>
              </w:rPr>
              <w:t>序号</w:t>
            </w:r>
          </w:p>
        </w:tc>
        <w:tc>
          <w:tcPr>
            <w:tcW w:w="7693" w:type="dxa"/>
            <w:gridSpan w:val="3"/>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214908FE">
            <w:pPr>
              <w:pStyle w:val="4"/>
              <w:rPr>
                <w:rFonts w:hint="default"/>
              </w:rPr>
            </w:pPr>
            <w:r>
              <w:rPr>
                <w:rFonts w:ascii="仿宋_GB2312" w:hAnsi="仿宋_GB2312" w:eastAsia="仿宋_GB2312" w:cs="仿宋_GB2312"/>
                <w:b/>
              </w:rPr>
              <w:t>内        容</w:t>
            </w:r>
          </w:p>
        </w:tc>
      </w:tr>
      <w:tr w14:paraId="7AA849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A16B41D">
            <w:pPr>
              <w:pStyle w:val="4"/>
              <w:rPr>
                <w:rFonts w:hint="default"/>
              </w:rPr>
            </w:pPr>
            <w:r>
              <w:rPr>
                <w:rFonts w:ascii="仿宋_GB2312" w:hAnsi="仿宋_GB2312" w:eastAsia="仿宋_GB2312" w:cs="仿宋_GB2312"/>
              </w:rPr>
              <w:t>1</w:t>
            </w:r>
          </w:p>
        </w:tc>
        <w:tc>
          <w:tcPr>
            <w:tcW w:w="1822" w:type="dxa"/>
            <w:gridSpan w:val="2"/>
            <w:tcBorders>
              <w:top w:val="nil"/>
              <w:left w:val="nil"/>
              <w:bottom w:val="single" w:color="000000" w:sz="4" w:space="0"/>
              <w:right w:val="single" w:color="000000" w:sz="4" w:space="0"/>
            </w:tcBorders>
            <w:tcMar>
              <w:top w:w="0" w:type="dxa"/>
              <w:left w:w="105" w:type="dxa"/>
              <w:bottom w:w="0" w:type="dxa"/>
              <w:right w:w="105" w:type="dxa"/>
            </w:tcMar>
          </w:tcPr>
          <w:p w14:paraId="53BD4DBE">
            <w:pPr>
              <w:pStyle w:val="4"/>
              <w:rPr>
                <w:rFonts w:hint="default"/>
              </w:rPr>
            </w:pPr>
            <w:r>
              <w:rPr>
                <w:rFonts w:ascii="仿宋_GB2312" w:hAnsi="仿宋_GB2312" w:eastAsia="仿宋_GB2312" w:cs="仿宋_GB2312"/>
              </w:rPr>
              <w:t>合同名称</w:t>
            </w:r>
          </w:p>
        </w:tc>
        <w:tc>
          <w:tcPr>
            <w:tcW w:w="5871" w:type="dxa"/>
            <w:tcBorders>
              <w:top w:val="nil"/>
              <w:left w:val="nil"/>
              <w:bottom w:val="single" w:color="000000" w:sz="4" w:space="0"/>
              <w:right w:val="single" w:color="000000" w:sz="4" w:space="0"/>
            </w:tcBorders>
            <w:tcMar>
              <w:top w:w="0" w:type="dxa"/>
              <w:left w:w="105" w:type="dxa"/>
              <w:bottom w:w="0" w:type="dxa"/>
              <w:right w:w="105" w:type="dxa"/>
            </w:tcMar>
          </w:tcPr>
          <w:p w14:paraId="040AF32B">
            <w:pPr>
              <w:pStyle w:val="4"/>
              <w:rPr>
                <w:rFonts w:hint="default"/>
              </w:rPr>
            </w:pPr>
            <w:r>
              <w:rPr>
                <w:rFonts w:ascii="仿宋_GB2312" w:hAnsi="仿宋_GB2312" w:eastAsia="仿宋_GB2312" w:cs="仿宋_GB2312"/>
              </w:rPr>
              <w:t>国家税务总局汕头市税务局后勤服务项目</w:t>
            </w:r>
          </w:p>
        </w:tc>
      </w:tr>
      <w:tr w14:paraId="39F872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B05553B">
            <w:pPr>
              <w:pStyle w:val="4"/>
              <w:rPr>
                <w:rFonts w:hint="default"/>
              </w:rPr>
            </w:pPr>
            <w:r>
              <w:rPr>
                <w:rFonts w:ascii="仿宋_GB2312" w:hAnsi="仿宋_GB2312" w:eastAsia="仿宋_GB2312" w:cs="仿宋_GB2312"/>
              </w:rPr>
              <w:t>2</w:t>
            </w:r>
          </w:p>
        </w:tc>
        <w:tc>
          <w:tcPr>
            <w:tcW w:w="1822" w:type="dxa"/>
            <w:gridSpan w:val="2"/>
            <w:tcBorders>
              <w:top w:val="nil"/>
              <w:left w:val="nil"/>
              <w:bottom w:val="single" w:color="000000" w:sz="4" w:space="0"/>
              <w:right w:val="single" w:color="000000" w:sz="4" w:space="0"/>
            </w:tcBorders>
            <w:tcMar>
              <w:top w:w="0" w:type="dxa"/>
              <w:left w:w="105" w:type="dxa"/>
              <w:bottom w:w="0" w:type="dxa"/>
              <w:right w:w="105" w:type="dxa"/>
            </w:tcMar>
          </w:tcPr>
          <w:p w14:paraId="320E1996">
            <w:pPr>
              <w:pStyle w:val="4"/>
              <w:rPr>
                <w:rFonts w:hint="default"/>
              </w:rPr>
            </w:pPr>
            <w:r>
              <w:rPr>
                <w:rFonts w:ascii="仿宋_GB2312" w:hAnsi="仿宋_GB2312" w:eastAsia="仿宋_GB2312" w:cs="仿宋_GB2312"/>
              </w:rPr>
              <w:t>合同编号</w:t>
            </w:r>
          </w:p>
        </w:tc>
        <w:tc>
          <w:tcPr>
            <w:tcW w:w="5871" w:type="dxa"/>
            <w:tcBorders>
              <w:top w:val="nil"/>
              <w:left w:val="nil"/>
              <w:bottom w:val="single" w:color="000000" w:sz="4" w:space="0"/>
              <w:right w:val="single" w:color="000000" w:sz="4" w:space="0"/>
            </w:tcBorders>
            <w:tcMar>
              <w:top w:w="0" w:type="dxa"/>
              <w:left w:w="105" w:type="dxa"/>
              <w:bottom w:w="0" w:type="dxa"/>
              <w:right w:w="105" w:type="dxa"/>
            </w:tcMar>
          </w:tcPr>
          <w:p w14:paraId="4F585666">
            <w:pPr>
              <w:pStyle w:val="4"/>
              <w:rPr>
                <w:rFonts w:hint="default"/>
              </w:rPr>
            </w:pPr>
          </w:p>
        </w:tc>
      </w:tr>
      <w:tr w14:paraId="4414611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BD6AD2A">
            <w:pPr>
              <w:pStyle w:val="4"/>
              <w:rPr>
                <w:rFonts w:hint="default"/>
              </w:rPr>
            </w:pPr>
            <w:r>
              <w:rPr>
                <w:rFonts w:ascii="仿宋_GB2312" w:hAnsi="仿宋_GB2312" w:eastAsia="仿宋_GB2312" w:cs="仿宋_GB2312"/>
              </w:rPr>
              <w:t>3</w:t>
            </w:r>
          </w:p>
        </w:tc>
        <w:tc>
          <w:tcPr>
            <w:tcW w:w="1822" w:type="dxa"/>
            <w:gridSpan w:val="2"/>
            <w:tcBorders>
              <w:top w:val="nil"/>
              <w:left w:val="nil"/>
              <w:bottom w:val="single" w:color="000000" w:sz="4" w:space="0"/>
              <w:right w:val="single" w:color="000000" w:sz="4" w:space="0"/>
            </w:tcBorders>
            <w:tcMar>
              <w:top w:w="0" w:type="dxa"/>
              <w:left w:w="105" w:type="dxa"/>
              <w:bottom w:w="0" w:type="dxa"/>
              <w:right w:w="105" w:type="dxa"/>
            </w:tcMar>
          </w:tcPr>
          <w:p w14:paraId="4A8C7128">
            <w:pPr>
              <w:pStyle w:val="4"/>
              <w:rPr>
                <w:rFonts w:hint="default"/>
              </w:rPr>
            </w:pPr>
            <w:r>
              <w:rPr>
                <w:rFonts w:ascii="仿宋_GB2312" w:hAnsi="仿宋_GB2312" w:eastAsia="仿宋_GB2312" w:cs="仿宋_GB2312"/>
              </w:rPr>
              <w:t>合同类型</w:t>
            </w:r>
          </w:p>
        </w:tc>
        <w:tc>
          <w:tcPr>
            <w:tcW w:w="5871" w:type="dxa"/>
            <w:tcBorders>
              <w:top w:val="nil"/>
              <w:left w:val="nil"/>
              <w:bottom w:val="single" w:color="000000" w:sz="4" w:space="0"/>
              <w:right w:val="single" w:color="000000" w:sz="4" w:space="0"/>
            </w:tcBorders>
            <w:tcMar>
              <w:top w:w="0" w:type="dxa"/>
              <w:left w:w="105" w:type="dxa"/>
              <w:bottom w:w="0" w:type="dxa"/>
              <w:right w:w="105" w:type="dxa"/>
            </w:tcMar>
          </w:tcPr>
          <w:p w14:paraId="2FC3A358">
            <w:pPr>
              <w:pStyle w:val="4"/>
              <w:rPr>
                <w:rFonts w:hint="default"/>
              </w:rPr>
            </w:pPr>
            <w:r>
              <w:rPr>
                <w:rFonts w:ascii="仿宋_GB2312" w:hAnsi="仿宋_GB2312" w:eastAsia="仿宋_GB2312" w:cs="仿宋_GB2312"/>
              </w:rPr>
              <w:t>服务类合同</w:t>
            </w:r>
          </w:p>
        </w:tc>
      </w:tr>
      <w:tr w14:paraId="05C281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D0E4734">
            <w:pPr>
              <w:pStyle w:val="4"/>
              <w:rPr>
                <w:rFonts w:hint="default"/>
              </w:rPr>
            </w:pPr>
            <w:r>
              <w:rPr>
                <w:rFonts w:ascii="仿宋_GB2312" w:hAnsi="仿宋_GB2312" w:eastAsia="仿宋_GB2312" w:cs="仿宋_GB2312"/>
              </w:rPr>
              <w:t>4</w:t>
            </w:r>
          </w:p>
        </w:tc>
        <w:tc>
          <w:tcPr>
            <w:tcW w:w="1822" w:type="dxa"/>
            <w:gridSpan w:val="2"/>
            <w:tcBorders>
              <w:top w:val="nil"/>
              <w:left w:val="nil"/>
              <w:bottom w:val="single" w:color="000000" w:sz="4" w:space="0"/>
              <w:right w:val="single" w:color="000000" w:sz="4" w:space="0"/>
            </w:tcBorders>
            <w:tcMar>
              <w:top w:w="0" w:type="dxa"/>
              <w:left w:w="105" w:type="dxa"/>
              <w:bottom w:w="0" w:type="dxa"/>
              <w:right w:w="105" w:type="dxa"/>
            </w:tcMar>
          </w:tcPr>
          <w:p w14:paraId="188C138D">
            <w:pPr>
              <w:pStyle w:val="4"/>
              <w:rPr>
                <w:rFonts w:hint="default"/>
              </w:rPr>
            </w:pPr>
            <w:r>
              <w:rPr>
                <w:rFonts w:ascii="仿宋_GB2312" w:hAnsi="仿宋_GB2312" w:eastAsia="仿宋_GB2312" w:cs="仿宋_GB2312"/>
              </w:rPr>
              <w:t>定价方式</w:t>
            </w:r>
          </w:p>
        </w:tc>
        <w:tc>
          <w:tcPr>
            <w:tcW w:w="5871" w:type="dxa"/>
            <w:tcBorders>
              <w:top w:val="nil"/>
              <w:left w:val="nil"/>
              <w:bottom w:val="single" w:color="000000" w:sz="4" w:space="0"/>
              <w:right w:val="single" w:color="000000" w:sz="4" w:space="0"/>
            </w:tcBorders>
            <w:tcMar>
              <w:top w:w="0" w:type="dxa"/>
              <w:left w:w="105" w:type="dxa"/>
              <w:bottom w:w="0" w:type="dxa"/>
              <w:right w:w="105" w:type="dxa"/>
            </w:tcMar>
          </w:tcPr>
          <w:p w14:paraId="66CCBBED">
            <w:pPr>
              <w:pStyle w:val="4"/>
              <w:rPr>
                <w:rFonts w:hint="default"/>
              </w:rPr>
            </w:pPr>
            <w:r>
              <w:rPr>
                <w:rFonts w:ascii="仿宋_GB2312" w:hAnsi="仿宋_GB2312" w:eastAsia="仿宋_GB2312" w:cs="仿宋_GB2312"/>
              </w:rPr>
              <w:t>详见合同条款“2.4合同金额”</w:t>
            </w:r>
          </w:p>
        </w:tc>
      </w:tr>
      <w:tr w14:paraId="1FA13A4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609791D">
            <w:pPr>
              <w:pStyle w:val="4"/>
              <w:rPr>
                <w:rFonts w:hint="default"/>
              </w:rPr>
            </w:pPr>
            <w:r>
              <w:rPr>
                <w:rFonts w:ascii="仿宋_GB2312" w:hAnsi="仿宋_GB2312" w:eastAsia="仿宋_GB2312" w:cs="仿宋_GB2312"/>
              </w:rPr>
              <w:t>5</w:t>
            </w:r>
          </w:p>
        </w:tc>
        <w:tc>
          <w:tcPr>
            <w:tcW w:w="1822" w:type="dxa"/>
            <w:gridSpan w:val="2"/>
            <w:tcBorders>
              <w:top w:val="nil"/>
              <w:left w:val="nil"/>
              <w:bottom w:val="single" w:color="000000" w:sz="4" w:space="0"/>
              <w:right w:val="single" w:color="000000" w:sz="4" w:space="0"/>
            </w:tcBorders>
            <w:tcMar>
              <w:top w:w="0" w:type="dxa"/>
              <w:left w:w="105" w:type="dxa"/>
              <w:bottom w:w="0" w:type="dxa"/>
              <w:right w:w="105" w:type="dxa"/>
            </w:tcMar>
          </w:tcPr>
          <w:p w14:paraId="2554F34E">
            <w:pPr>
              <w:pStyle w:val="4"/>
              <w:rPr>
                <w:rFonts w:hint="default"/>
              </w:rPr>
            </w:pPr>
            <w:r>
              <w:rPr>
                <w:rFonts w:ascii="仿宋_GB2312" w:hAnsi="仿宋_GB2312" w:eastAsia="仿宋_GB2312" w:cs="仿宋_GB2312"/>
              </w:rPr>
              <w:t>甲方名称</w:t>
            </w:r>
          </w:p>
        </w:tc>
        <w:tc>
          <w:tcPr>
            <w:tcW w:w="5871" w:type="dxa"/>
            <w:tcBorders>
              <w:top w:val="nil"/>
              <w:left w:val="nil"/>
              <w:bottom w:val="single" w:color="000000" w:sz="4" w:space="0"/>
              <w:right w:val="single" w:color="000000" w:sz="4" w:space="0"/>
            </w:tcBorders>
            <w:tcMar>
              <w:top w:w="0" w:type="dxa"/>
              <w:left w:w="105" w:type="dxa"/>
              <w:bottom w:w="0" w:type="dxa"/>
              <w:right w:w="105" w:type="dxa"/>
            </w:tcMar>
          </w:tcPr>
          <w:p w14:paraId="77AF57E0">
            <w:pPr>
              <w:pStyle w:val="4"/>
              <w:rPr>
                <w:rFonts w:hint="default"/>
              </w:rPr>
            </w:pPr>
            <w:r>
              <w:rPr>
                <w:rFonts w:ascii="仿宋_GB2312" w:hAnsi="仿宋_GB2312" w:eastAsia="仿宋_GB2312" w:cs="仿宋_GB2312"/>
              </w:rPr>
              <w:t>国家税务总局汕头市税务局</w:t>
            </w:r>
          </w:p>
        </w:tc>
      </w:tr>
      <w:tr w14:paraId="4A4668F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vMerge w:val="continue"/>
            <w:tcBorders>
              <w:top w:val="nil"/>
              <w:left w:val="single" w:color="000000" w:sz="4" w:space="0"/>
              <w:bottom w:val="single" w:color="000000" w:sz="4" w:space="0"/>
              <w:right w:val="single" w:color="000000" w:sz="4" w:space="0"/>
            </w:tcBorders>
          </w:tcPr>
          <w:p w14:paraId="20C3459D"/>
        </w:tc>
        <w:tc>
          <w:tcPr>
            <w:tcW w:w="1822" w:type="dxa"/>
            <w:gridSpan w:val="2"/>
            <w:tcBorders>
              <w:top w:val="nil"/>
              <w:left w:val="nil"/>
              <w:bottom w:val="single" w:color="000000" w:sz="4" w:space="0"/>
              <w:right w:val="single" w:color="000000" w:sz="4" w:space="0"/>
            </w:tcBorders>
            <w:tcMar>
              <w:top w:w="0" w:type="dxa"/>
              <w:left w:w="105" w:type="dxa"/>
              <w:bottom w:w="0" w:type="dxa"/>
              <w:right w:w="105" w:type="dxa"/>
            </w:tcMar>
          </w:tcPr>
          <w:p w14:paraId="7EEFDC44">
            <w:pPr>
              <w:pStyle w:val="4"/>
              <w:rPr>
                <w:rFonts w:hint="default"/>
              </w:rPr>
            </w:pPr>
            <w:r>
              <w:rPr>
                <w:rFonts w:ascii="仿宋_GB2312" w:hAnsi="仿宋_GB2312" w:eastAsia="仿宋_GB2312" w:cs="仿宋_GB2312"/>
              </w:rPr>
              <w:t>甲方地址</w:t>
            </w:r>
          </w:p>
        </w:tc>
        <w:tc>
          <w:tcPr>
            <w:tcW w:w="5871" w:type="dxa"/>
            <w:tcBorders>
              <w:top w:val="nil"/>
              <w:left w:val="nil"/>
              <w:bottom w:val="single" w:color="000000" w:sz="4" w:space="0"/>
              <w:right w:val="single" w:color="000000" w:sz="4" w:space="0"/>
            </w:tcBorders>
            <w:tcMar>
              <w:top w:w="0" w:type="dxa"/>
              <w:left w:w="105" w:type="dxa"/>
              <w:bottom w:w="0" w:type="dxa"/>
              <w:right w:w="105" w:type="dxa"/>
            </w:tcMar>
          </w:tcPr>
          <w:p w14:paraId="39065946">
            <w:pPr>
              <w:pStyle w:val="4"/>
              <w:rPr>
                <w:rFonts w:hint="default"/>
              </w:rPr>
            </w:pPr>
          </w:p>
        </w:tc>
      </w:tr>
      <w:tr w14:paraId="1E0179C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vMerge w:val="continue"/>
            <w:tcBorders>
              <w:top w:val="nil"/>
              <w:left w:val="single" w:color="000000" w:sz="4" w:space="0"/>
              <w:bottom w:val="single" w:color="000000" w:sz="4" w:space="0"/>
              <w:right w:val="single" w:color="000000" w:sz="4" w:space="0"/>
            </w:tcBorders>
          </w:tcPr>
          <w:p w14:paraId="4E455391"/>
        </w:tc>
        <w:tc>
          <w:tcPr>
            <w:tcW w:w="418" w:type="dxa"/>
            <w:vMerge w:val="restart"/>
            <w:tcBorders>
              <w:top w:val="nil"/>
              <w:left w:val="nil"/>
              <w:bottom w:val="single" w:color="000000" w:sz="4" w:space="0"/>
              <w:right w:val="single" w:color="000000" w:sz="4" w:space="0"/>
            </w:tcBorders>
            <w:tcMar>
              <w:top w:w="0" w:type="dxa"/>
              <w:left w:w="105" w:type="dxa"/>
              <w:bottom w:w="0" w:type="dxa"/>
              <w:right w:w="105" w:type="dxa"/>
            </w:tcMar>
          </w:tcPr>
          <w:p w14:paraId="0343E261">
            <w:pPr>
              <w:pStyle w:val="4"/>
              <w:rPr>
                <w:rFonts w:hint="default"/>
              </w:rPr>
            </w:pPr>
            <w:r>
              <w:rPr>
                <w:rFonts w:ascii="仿宋_GB2312" w:hAnsi="仿宋_GB2312" w:eastAsia="仿宋_GB2312" w:cs="仿宋_GB2312"/>
              </w:rPr>
              <w:t>甲方相关部门</w:t>
            </w:r>
          </w:p>
        </w:tc>
        <w:tc>
          <w:tcPr>
            <w:tcW w:w="1404" w:type="dxa"/>
            <w:tcBorders>
              <w:top w:val="nil"/>
              <w:left w:val="nil"/>
              <w:bottom w:val="single" w:color="000000" w:sz="4" w:space="0"/>
              <w:right w:val="single" w:color="000000" w:sz="4" w:space="0"/>
            </w:tcBorders>
            <w:tcMar>
              <w:top w:w="0" w:type="dxa"/>
              <w:left w:w="105" w:type="dxa"/>
              <w:bottom w:w="0" w:type="dxa"/>
              <w:right w:w="105" w:type="dxa"/>
            </w:tcMar>
          </w:tcPr>
          <w:p w14:paraId="53CF8308">
            <w:pPr>
              <w:pStyle w:val="4"/>
              <w:rPr>
                <w:rFonts w:hint="default"/>
              </w:rPr>
            </w:pPr>
            <w:r>
              <w:rPr>
                <w:rFonts w:ascii="仿宋_GB2312" w:hAnsi="仿宋_GB2312" w:eastAsia="仿宋_GB2312" w:cs="仿宋_GB2312"/>
              </w:rPr>
              <w:t>甲方采购部门</w:t>
            </w:r>
          </w:p>
        </w:tc>
        <w:tc>
          <w:tcPr>
            <w:tcW w:w="5871" w:type="dxa"/>
            <w:tcBorders>
              <w:top w:val="nil"/>
              <w:left w:val="nil"/>
              <w:bottom w:val="single" w:color="000000" w:sz="4" w:space="0"/>
              <w:right w:val="single" w:color="000000" w:sz="4" w:space="0"/>
            </w:tcBorders>
            <w:tcMar>
              <w:top w:w="0" w:type="dxa"/>
              <w:left w:w="105" w:type="dxa"/>
              <w:bottom w:w="0" w:type="dxa"/>
              <w:right w:w="105" w:type="dxa"/>
            </w:tcMar>
          </w:tcPr>
          <w:p w14:paraId="01962B7D">
            <w:pPr>
              <w:pStyle w:val="4"/>
              <w:rPr>
                <w:rFonts w:hint="default"/>
              </w:rPr>
            </w:pPr>
            <w:r>
              <w:rPr>
                <w:rFonts w:ascii="仿宋_GB2312" w:hAnsi="仿宋_GB2312" w:eastAsia="仿宋_GB2312" w:cs="仿宋_GB2312"/>
              </w:rPr>
              <w:t>财务管理科</w:t>
            </w:r>
          </w:p>
        </w:tc>
      </w:tr>
      <w:tr w14:paraId="55BC8F2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vMerge w:val="continue"/>
            <w:tcBorders>
              <w:top w:val="nil"/>
              <w:left w:val="single" w:color="000000" w:sz="4" w:space="0"/>
              <w:bottom w:val="single" w:color="000000" w:sz="4" w:space="0"/>
              <w:right w:val="single" w:color="000000" w:sz="4" w:space="0"/>
            </w:tcBorders>
          </w:tcPr>
          <w:p w14:paraId="247C9905"/>
        </w:tc>
        <w:tc>
          <w:tcPr>
            <w:tcW w:w="418" w:type="dxa"/>
            <w:vMerge w:val="continue"/>
            <w:tcBorders>
              <w:top w:val="nil"/>
              <w:left w:val="nil"/>
              <w:bottom w:val="single" w:color="000000" w:sz="4" w:space="0"/>
              <w:right w:val="single" w:color="000000" w:sz="4" w:space="0"/>
            </w:tcBorders>
          </w:tcPr>
          <w:p w14:paraId="41129541"/>
        </w:tc>
        <w:tc>
          <w:tcPr>
            <w:tcW w:w="1404" w:type="dxa"/>
            <w:tcBorders>
              <w:top w:val="nil"/>
              <w:left w:val="nil"/>
              <w:bottom w:val="single" w:color="000000" w:sz="4" w:space="0"/>
              <w:right w:val="single" w:color="000000" w:sz="4" w:space="0"/>
            </w:tcBorders>
            <w:tcMar>
              <w:top w:w="0" w:type="dxa"/>
              <w:left w:w="105" w:type="dxa"/>
              <w:bottom w:w="0" w:type="dxa"/>
              <w:right w:w="105" w:type="dxa"/>
            </w:tcMar>
          </w:tcPr>
          <w:p w14:paraId="1040F282">
            <w:pPr>
              <w:pStyle w:val="4"/>
              <w:rPr>
                <w:rFonts w:hint="default"/>
              </w:rPr>
            </w:pPr>
            <w:r>
              <w:rPr>
                <w:rFonts w:ascii="仿宋_GB2312" w:hAnsi="仿宋_GB2312" w:eastAsia="仿宋_GB2312" w:cs="仿宋_GB2312"/>
              </w:rPr>
              <w:t>联系人</w:t>
            </w:r>
          </w:p>
        </w:tc>
        <w:tc>
          <w:tcPr>
            <w:tcW w:w="5871" w:type="dxa"/>
            <w:tcBorders>
              <w:top w:val="nil"/>
              <w:left w:val="nil"/>
              <w:bottom w:val="single" w:color="000000" w:sz="4" w:space="0"/>
              <w:right w:val="single" w:color="000000" w:sz="4" w:space="0"/>
            </w:tcBorders>
            <w:tcMar>
              <w:top w:w="0" w:type="dxa"/>
              <w:left w:w="105" w:type="dxa"/>
              <w:bottom w:w="0" w:type="dxa"/>
              <w:right w:w="105" w:type="dxa"/>
            </w:tcMar>
          </w:tcPr>
          <w:p w14:paraId="0C90B2A9">
            <w:pPr>
              <w:pStyle w:val="4"/>
              <w:rPr>
                <w:rFonts w:hint="default"/>
              </w:rPr>
            </w:pPr>
          </w:p>
        </w:tc>
      </w:tr>
      <w:tr w14:paraId="448337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vMerge w:val="continue"/>
            <w:tcBorders>
              <w:top w:val="nil"/>
              <w:left w:val="single" w:color="000000" w:sz="4" w:space="0"/>
              <w:bottom w:val="single" w:color="000000" w:sz="4" w:space="0"/>
              <w:right w:val="single" w:color="000000" w:sz="4" w:space="0"/>
            </w:tcBorders>
          </w:tcPr>
          <w:p w14:paraId="785E0688"/>
        </w:tc>
        <w:tc>
          <w:tcPr>
            <w:tcW w:w="418" w:type="dxa"/>
            <w:vMerge w:val="continue"/>
            <w:tcBorders>
              <w:top w:val="nil"/>
              <w:left w:val="nil"/>
              <w:bottom w:val="single" w:color="000000" w:sz="4" w:space="0"/>
              <w:right w:val="single" w:color="000000" w:sz="4" w:space="0"/>
            </w:tcBorders>
          </w:tcPr>
          <w:p w14:paraId="3230A707"/>
        </w:tc>
        <w:tc>
          <w:tcPr>
            <w:tcW w:w="1404" w:type="dxa"/>
            <w:tcBorders>
              <w:top w:val="nil"/>
              <w:left w:val="nil"/>
              <w:bottom w:val="single" w:color="000000" w:sz="4" w:space="0"/>
              <w:right w:val="single" w:color="000000" w:sz="4" w:space="0"/>
            </w:tcBorders>
            <w:tcMar>
              <w:top w:w="0" w:type="dxa"/>
              <w:left w:w="105" w:type="dxa"/>
              <w:bottom w:w="0" w:type="dxa"/>
              <w:right w:w="105" w:type="dxa"/>
            </w:tcMar>
          </w:tcPr>
          <w:p w14:paraId="0C1F902E">
            <w:pPr>
              <w:pStyle w:val="4"/>
              <w:rPr>
                <w:rFonts w:hint="default"/>
              </w:rPr>
            </w:pPr>
            <w:r>
              <w:rPr>
                <w:rFonts w:ascii="仿宋_GB2312" w:hAnsi="仿宋_GB2312" w:eastAsia="仿宋_GB2312" w:cs="仿宋_GB2312"/>
              </w:rPr>
              <w:t>联系电话</w:t>
            </w:r>
          </w:p>
        </w:tc>
        <w:tc>
          <w:tcPr>
            <w:tcW w:w="5871" w:type="dxa"/>
            <w:tcBorders>
              <w:top w:val="nil"/>
              <w:left w:val="nil"/>
              <w:bottom w:val="single" w:color="000000" w:sz="4" w:space="0"/>
              <w:right w:val="single" w:color="000000" w:sz="4" w:space="0"/>
            </w:tcBorders>
            <w:tcMar>
              <w:top w:w="0" w:type="dxa"/>
              <w:left w:w="105" w:type="dxa"/>
              <w:bottom w:w="0" w:type="dxa"/>
              <w:right w:w="105" w:type="dxa"/>
            </w:tcMar>
          </w:tcPr>
          <w:p w14:paraId="411D92CE">
            <w:pPr>
              <w:pStyle w:val="4"/>
              <w:rPr>
                <w:rFonts w:hint="default"/>
              </w:rPr>
            </w:pPr>
          </w:p>
        </w:tc>
      </w:tr>
      <w:tr w14:paraId="4717384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vMerge w:val="continue"/>
            <w:tcBorders>
              <w:top w:val="nil"/>
              <w:left w:val="single" w:color="000000" w:sz="4" w:space="0"/>
              <w:bottom w:val="single" w:color="000000" w:sz="4" w:space="0"/>
              <w:right w:val="single" w:color="000000" w:sz="4" w:space="0"/>
            </w:tcBorders>
          </w:tcPr>
          <w:p w14:paraId="621BD3E3"/>
        </w:tc>
        <w:tc>
          <w:tcPr>
            <w:tcW w:w="418" w:type="dxa"/>
            <w:vMerge w:val="continue"/>
            <w:tcBorders>
              <w:top w:val="nil"/>
              <w:left w:val="nil"/>
              <w:bottom w:val="single" w:color="000000" w:sz="4" w:space="0"/>
              <w:right w:val="single" w:color="000000" w:sz="4" w:space="0"/>
            </w:tcBorders>
          </w:tcPr>
          <w:p w14:paraId="5BA5E0C8"/>
        </w:tc>
        <w:tc>
          <w:tcPr>
            <w:tcW w:w="1404" w:type="dxa"/>
            <w:tcBorders>
              <w:top w:val="nil"/>
              <w:left w:val="nil"/>
              <w:bottom w:val="single" w:color="000000" w:sz="4" w:space="0"/>
              <w:right w:val="single" w:color="000000" w:sz="4" w:space="0"/>
            </w:tcBorders>
            <w:tcMar>
              <w:top w:w="0" w:type="dxa"/>
              <w:left w:w="105" w:type="dxa"/>
              <w:bottom w:w="0" w:type="dxa"/>
              <w:right w:w="105" w:type="dxa"/>
            </w:tcMar>
          </w:tcPr>
          <w:p w14:paraId="26739853">
            <w:pPr>
              <w:pStyle w:val="4"/>
              <w:rPr>
                <w:rFonts w:hint="default"/>
              </w:rPr>
            </w:pPr>
            <w:r>
              <w:rPr>
                <w:rFonts w:ascii="仿宋_GB2312" w:hAnsi="仿宋_GB2312" w:eastAsia="仿宋_GB2312" w:cs="仿宋_GB2312"/>
              </w:rPr>
              <w:t>甲方需求部门</w:t>
            </w:r>
          </w:p>
        </w:tc>
        <w:tc>
          <w:tcPr>
            <w:tcW w:w="5871" w:type="dxa"/>
            <w:tcBorders>
              <w:top w:val="nil"/>
              <w:left w:val="nil"/>
              <w:bottom w:val="single" w:color="000000" w:sz="4" w:space="0"/>
              <w:right w:val="single" w:color="000000" w:sz="4" w:space="0"/>
            </w:tcBorders>
            <w:tcMar>
              <w:top w:w="0" w:type="dxa"/>
              <w:left w:w="105" w:type="dxa"/>
              <w:bottom w:w="0" w:type="dxa"/>
              <w:right w:w="105" w:type="dxa"/>
            </w:tcMar>
          </w:tcPr>
          <w:p w14:paraId="50C75A8E">
            <w:pPr>
              <w:pStyle w:val="4"/>
              <w:rPr>
                <w:rFonts w:hint="default"/>
              </w:rPr>
            </w:pPr>
            <w:r>
              <w:rPr>
                <w:rFonts w:ascii="仿宋_GB2312" w:hAnsi="仿宋_GB2312" w:eastAsia="仿宋_GB2312" w:cs="仿宋_GB2312"/>
              </w:rPr>
              <w:t>机关服务中心</w:t>
            </w:r>
          </w:p>
        </w:tc>
      </w:tr>
      <w:tr w14:paraId="362B39D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vMerge w:val="continue"/>
            <w:tcBorders>
              <w:top w:val="nil"/>
              <w:left w:val="single" w:color="000000" w:sz="4" w:space="0"/>
              <w:bottom w:val="single" w:color="000000" w:sz="4" w:space="0"/>
              <w:right w:val="single" w:color="000000" w:sz="4" w:space="0"/>
            </w:tcBorders>
          </w:tcPr>
          <w:p w14:paraId="477AD040"/>
        </w:tc>
        <w:tc>
          <w:tcPr>
            <w:tcW w:w="418" w:type="dxa"/>
            <w:vMerge w:val="continue"/>
            <w:tcBorders>
              <w:top w:val="nil"/>
              <w:left w:val="nil"/>
              <w:bottom w:val="single" w:color="000000" w:sz="4" w:space="0"/>
              <w:right w:val="single" w:color="000000" w:sz="4" w:space="0"/>
            </w:tcBorders>
          </w:tcPr>
          <w:p w14:paraId="77847968"/>
        </w:tc>
        <w:tc>
          <w:tcPr>
            <w:tcW w:w="1404" w:type="dxa"/>
            <w:tcBorders>
              <w:top w:val="nil"/>
              <w:left w:val="nil"/>
              <w:bottom w:val="single" w:color="000000" w:sz="4" w:space="0"/>
              <w:right w:val="single" w:color="000000" w:sz="4" w:space="0"/>
            </w:tcBorders>
            <w:tcMar>
              <w:top w:w="0" w:type="dxa"/>
              <w:left w:w="105" w:type="dxa"/>
              <w:bottom w:w="0" w:type="dxa"/>
              <w:right w:w="105" w:type="dxa"/>
            </w:tcMar>
          </w:tcPr>
          <w:p w14:paraId="0ABC7166">
            <w:pPr>
              <w:pStyle w:val="4"/>
              <w:rPr>
                <w:rFonts w:hint="default"/>
              </w:rPr>
            </w:pPr>
            <w:r>
              <w:rPr>
                <w:rFonts w:ascii="仿宋_GB2312" w:hAnsi="仿宋_GB2312" w:eastAsia="仿宋_GB2312" w:cs="仿宋_GB2312"/>
              </w:rPr>
              <w:t>联系人</w:t>
            </w:r>
          </w:p>
        </w:tc>
        <w:tc>
          <w:tcPr>
            <w:tcW w:w="5871" w:type="dxa"/>
            <w:tcBorders>
              <w:top w:val="nil"/>
              <w:left w:val="nil"/>
              <w:bottom w:val="single" w:color="000000" w:sz="4" w:space="0"/>
              <w:right w:val="single" w:color="000000" w:sz="4" w:space="0"/>
            </w:tcBorders>
            <w:tcMar>
              <w:top w:w="0" w:type="dxa"/>
              <w:left w:w="105" w:type="dxa"/>
              <w:bottom w:w="0" w:type="dxa"/>
              <w:right w:w="105" w:type="dxa"/>
            </w:tcMar>
          </w:tcPr>
          <w:p w14:paraId="29FDF710">
            <w:pPr>
              <w:pStyle w:val="4"/>
              <w:rPr>
                <w:rFonts w:hint="default"/>
              </w:rPr>
            </w:pPr>
          </w:p>
        </w:tc>
      </w:tr>
      <w:tr w14:paraId="71648C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vMerge w:val="continue"/>
            <w:tcBorders>
              <w:top w:val="nil"/>
              <w:left w:val="single" w:color="000000" w:sz="4" w:space="0"/>
              <w:bottom w:val="single" w:color="000000" w:sz="4" w:space="0"/>
              <w:right w:val="single" w:color="000000" w:sz="4" w:space="0"/>
            </w:tcBorders>
          </w:tcPr>
          <w:p w14:paraId="1547898F"/>
        </w:tc>
        <w:tc>
          <w:tcPr>
            <w:tcW w:w="418" w:type="dxa"/>
            <w:vMerge w:val="continue"/>
            <w:tcBorders>
              <w:top w:val="nil"/>
              <w:left w:val="nil"/>
              <w:bottom w:val="single" w:color="000000" w:sz="4" w:space="0"/>
              <w:right w:val="single" w:color="000000" w:sz="4" w:space="0"/>
            </w:tcBorders>
          </w:tcPr>
          <w:p w14:paraId="5384B8BE"/>
        </w:tc>
        <w:tc>
          <w:tcPr>
            <w:tcW w:w="1404" w:type="dxa"/>
            <w:tcBorders>
              <w:top w:val="nil"/>
              <w:left w:val="nil"/>
              <w:bottom w:val="single" w:color="000000" w:sz="4" w:space="0"/>
              <w:right w:val="single" w:color="000000" w:sz="4" w:space="0"/>
            </w:tcBorders>
            <w:tcMar>
              <w:top w:w="0" w:type="dxa"/>
              <w:left w:w="105" w:type="dxa"/>
              <w:bottom w:w="0" w:type="dxa"/>
              <w:right w:w="105" w:type="dxa"/>
            </w:tcMar>
          </w:tcPr>
          <w:p w14:paraId="2FD7E5BE">
            <w:pPr>
              <w:pStyle w:val="4"/>
              <w:rPr>
                <w:rFonts w:hint="default"/>
              </w:rPr>
            </w:pPr>
            <w:r>
              <w:rPr>
                <w:rFonts w:ascii="仿宋_GB2312" w:hAnsi="仿宋_GB2312" w:eastAsia="仿宋_GB2312" w:cs="仿宋_GB2312"/>
              </w:rPr>
              <w:t>联系电话</w:t>
            </w:r>
          </w:p>
        </w:tc>
        <w:tc>
          <w:tcPr>
            <w:tcW w:w="5871" w:type="dxa"/>
            <w:tcBorders>
              <w:top w:val="nil"/>
              <w:left w:val="nil"/>
              <w:bottom w:val="single" w:color="000000" w:sz="4" w:space="0"/>
              <w:right w:val="single" w:color="000000" w:sz="4" w:space="0"/>
            </w:tcBorders>
            <w:tcMar>
              <w:top w:w="0" w:type="dxa"/>
              <w:left w:w="105" w:type="dxa"/>
              <w:bottom w:w="0" w:type="dxa"/>
              <w:right w:w="105" w:type="dxa"/>
            </w:tcMar>
          </w:tcPr>
          <w:p w14:paraId="4059C322">
            <w:pPr>
              <w:pStyle w:val="4"/>
              <w:rPr>
                <w:rFonts w:hint="default"/>
              </w:rPr>
            </w:pPr>
          </w:p>
        </w:tc>
      </w:tr>
      <w:tr w14:paraId="34C5C3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A681CA0">
            <w:pPr>
              <w:pStyle w:val="4"/>
              <w:rPr>
                <w:rFonts w:hint="default"/>
              </w:rPr>
            </w:pPr>
            <w:r>
              <w:rPr>
                <w:rFonts w:ascii="仿宋_GB2312" w:hAnsi="仿宋_GB2312" w:eastAsia="仿宋_GB2312" w:cs="仿宋_GB2312"/>
              </w:rPr>
              <w:t>6</w:t>
            </w:r>
          </w:p>
        </w:tc>
        <w:tc>
          <w:tcPr>
            <w:tcW w:w="1822" w:type="dxa"/>
            <w:gridSpan w:val="2"/>
            <w:tcBorders>
              <w:top w:val="nil"/>
              <w:left w:val="nil"/>
              <w:bottom w:val="single" w:color="000000" w:sz="4" w:space="0"/>
              <w:right w:val="single" w:color="000000" w:sz="4" w:space="0"/>
            </w:tcBorders>
            <w:tcMar>
              <w:top w:w="0" w:type="dxa"/>
              <w:left w:w="105" w:type="dxa"/>
              <w:bottom w:w="0" w:type="dxa"/>
              <w:right w:w="105" w:type="dxa"/>
            </w:tcMar>
          </w:tcPr>
          <w:p w14:paraId="7CDA5A06">
            <w:pPr>
              <w:pStyle w:val="4"/>
              <w:rPr>
                <w:rFonts w:hint="default"/>
              </w:rPr>
            </w:pPr>
            <w:r>
              <w:rPr>
                <w:rFonts w:ascii="仿宋_GB2312" w:hAnsi="仿宋_GB2312" w:eastAsia="仿宋_GB2312" w:cs="仿宋_GB2312"/>
              </w:rPr>
              <w:t>乙方名称</w:t>
            </w:r>
          </w:p>
        </w:tc>
        <w:tc>
          <w:tcPr>
            <w:tcW w:w="5871" w:type="dxa"/>
            <w:tcBorders>
              <w:top w:val="nil"/>
              <w:left w:val="nil"/>
              <w:bottom w:val="single" w:color="000000" w:sz="4" w:space="0"/>
              <w:right w:val="single" w:color="000000" w:sz="4" w:space="0"/>
            </w:tcBorders>
            <w:tcMar>
              <w:top w:w="0" w:type="dxa"/>
              <w:left w:w="105" w:type="dxa"/>
              <w:bottom w:w="0" w:type="dxa"/>
              <w:right w:w="105" w:type="dxa"/>
            </w:tcMar>
          </w:tcPr>
          <w:p w14:paraId="79AED163">
            <w:pPr>
              <w:pStyle w:val="4"/>
              <w:rPr>
                <w:rFonts w:hint="default"/>
              </w:rPr>
            </w:pPr>
          </w:p>
        </w:tc>
      </w:tr>
      <w:tr w14:paraId="61A5AE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vMerge w:val="continue"/>
            <w:tcBorders>
              <w:top w:val="nil"/>
              <w:left w:val="single" w:color="000000" w:sz="4" w:space="0"/>
              <w:bottom w:val="single" w:color="000000" w:sz="4" w:space="0"/>
              <w:right w:val="single" w:color="000000" w:sz="4" w:space="0"/>
            </w:tcBorders>
          </w:tcPr>
          <w:p w14:paraId="3C240A61"/>
        </w:tc>
        <w:tc>
          <w:tcPr>
            <w:tcW w:w="1822" w:type="dxa"/>
            <w:gridSpan w:val="2"/>
            <w:tcBorders>
              <w:top w:val="nil"/>
              <w:left w:val="nil"/>
              <w:bottom w:val="single" w:color="000000" w:sz="4" w:space="0"/>
              <w:right w:val="single" w:color="000000" w:sz="4" w:space="0"/>
            </w:tcBorders>
            <w:tcMar>
              <w:top w:w="0" w:type="dxa"/>
              <w:left w:w="105" w:type="dxa"/>
              <w:bottom w:w="0" w:type="dxa"/>
              <w:right w:w="105" w:type="dxa"/>
            </w:tcMar>
          </w:tcPr>
          <w:p w14:paraId="6C2F75F9">
            <w:pPr>
              <w:pStyle w:val="4"/>
              <w:rPr>
                <w:rFonts w:hint="default"/>
              </w:rPr>
            </w:pPr>
            <w:r>
              <w:rPr>
                <w:rFonts w:ascii="仿宋_GB2312" w:hAnsi="仿宋_GB2312" w:eastAsia="仿宋_GB2312" w:cs="仿宋_GB2312"/>
              </w:rPr>
              <w:t>乙方企业性质</w:t>
            </w:r>
          </w:p>
        </w:tc>
        <w:tc>
          <w:tcPr>
            <w:tcW w:w="5871" w:type="dxa"/>
            <w:tcBorders>
              <w:top w:val="nil"/>
              <w:left w:val="nil"/>
              <w:bottom w:val="single" w:color="000000" w:sz="4" w:space="0"/>
              <w:right w:val="single" w:color="000000" w:sz="4" w:space="0"/>
            </w:tcBorders>
            <w:tcMar>
              <w:top w:w="0" w:type="dxa"/>
              <w:left w:w="105" w:type="dxa"/>
              <w:bottom w:w="0" w:type="dxa"/>
              <w:right w:w="105" w:type="dxa"/>
            </w:tcMar>
          </w:tcPr>
          <w:p w14:paraId="31C2D541">
            <w:pPr>
              <w:pStyle w:val="4"/>
              <w:rPr>
                <w:rFonts w:hint="default"/>
              </w:rPr>
            </w:pPr>
            <w:r>
              <w:rPr>
                <w:rFonts w:ascii="仿宋_GB2312" w:hAnsi="仿宋_GB2312" w:eastAsia="仿宋_GB2312" w:cs="仿宋_GB2312"/>
              </w:rPr>
              <w:t xml:space="preserve">£中型企业   £小型企业       £微型企业  </w:t>
            </w:r>
          </w:p>
          <w:p w14:paraId="52B3C5E1">
            <w:pPr>
              <w:pStyle w:val="4"/>
              <w:rPr>
                <w:rFonts w:hint="default"/>
              </w:rPr>
            </w:pPr>
            <w:r>
              <w:rPr>
                <w:rFonts w:ascii="仿宋_GB2312" w:hAnsi="仿宋_GB2312" w:eastAsia="仿宋_GB2312" w:cs="仿宋_GB2312"/>
              </w:rPr>
              <w:t>£监狱企业£残疾人福利性单位    £其他</w:t>
            </w:r>
          </w:p>
        </w:tc>
      </w:tr>
      <w:tr w14:paraId="4599CCF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vMerge w:val="continue"/>
            <w:tcBorders>
              <w:top w:val="nil"/>
              <w:left w:val="single" w:color="000000" w:sz="4" w:space="0"/>
              <w:bottom w:val="single" w:color="000000" w:sz="4" w:space="0"/>
              <w:right w:val="single" w:color="000000" w:sz="4" w:space="0"/>
            </w:tcBorders>
          </w:tcPr>
          <w:p w14:paraId="4D7BC849"/>
        </w:tc>
        <w:tc>
          <w:tcPr>
            <w:tcW w:w="1822" w:type="dxa"/>
            <w:gridSpan w:val="2"/>
            <w:tcBorders>
              <w:top w:val="nil"/>
              <w:left w:val="nil"/>
              <w:bottom w:val="single" w:color="000000" w:sz="4" w:space="0"/>
              <w:right w:val="single" w:color="000000" w:sz="4" w:space="0"/>
            </w:tcBorders>
            <w:tcMar>
              <w:top w:w="0" w:type="dxa"/>
              <w:left w:w="105" w:type="dxa"/>
              <w:bottom w:w="0" w:type="dxa"/>
              <w:right w:w="105" w:type="dxa"/>
            </w:tcMar>
          </w:tcPr>
          <w:p w14:paraId="4FE3E7FE">
            <w:pPr>
              <w:pStyle w:val="4"/>
              <w:rPr>
                <w:rFonts w:hint="default"/>
              </w:rPr>
            </w:pPr>
            <w:r>
              <w:rPr>
                <w:rFonts w:ascii="仿宋_GB2312" w:hAnsi="仿宋_GB2312" w:eastAsia="仿宋_GB2312" w:cs="仿宋_GB2312"/>
              </w:rPr>
              <w:t>乙方地址</w:t>
            </w:r>
          </w:p>
        </w:tc>
        <w:tc>
          <w:tcPr>
            <w:tcW w:w="5871" w:type="dxa"/>
            <w:tcBorders>
              <w:top w:val="nil"/>
              <w:left w:val="nil"/>
              <w:bottom w:val="single" w:color="000000" w:sz="4" w:space="0"/>
              <w:right w:val="single" w:color="000000" w:sz="4" w:space="0"/>
            </w:tcBorders>
            <w:tcMar>
              <w:top w:w="0" w:type="dxa"/>
              <w:left w:w="105" w:type="dxa"/>
              <w:bottom w:w="0" w:type="dxa"/>
              <w:right w:w="105" w:type="dxa"/>
            </w:tcMar>
          </w:tcPr>
          <w:p w14:paraId="489AA2BC">
            <w:pPr>
              <w:pStyle w:val="4"/>
              <w:rPr>
                <w:rFonts w:hint="default"/>
              </w:rPr>
            </w:pPr>
          </w:p>
        </w:tc>
      </w:tr>
      <w:tr w14:paraId="52294BB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vMerge w:val="continue"/>
            <w:tcBorders>
              <w:top w:val="nil"/>
              <w:left w:val="single" w:color="000000" w:sz="4" w:space="0"/>
              <w:bottom w:val="single" w:color="000000" w:sz="4" w:space="0"/>
              <w:right w:val="single" w:color="000000" w:sz="4" w:space="0"/>
            </w:tcBorders>
          </w:tcPr>
          <w:p w14:paraId="69D7BE28"/>
        </w:tc>
        <w:tc>
          <w:tcPr>
            <w:tcW w:w="1822" w:type="dxa"/>
            <w:gridSpan w:val="2"/>
            <w:tcBorders>
              <w:top w:val="nil"/>
              <w:left w:val="nil"/>
              <w:bottom w:val="single" w:color="000000" w:sz="4" w:space="0"/>
              <w:right w:val="single" w:color="000000" w:sz="4" w:space="0"/>
            </w:tcBorders>
            <w:tcMar>
              <w:top w:w="0" w:type="dxa"/>
              <w:left w:w="105" w:type="dxa"/>
              <w:bottom w:w="0" w:type="dxa"/>
              <w:right w:w="105" w:type="dxa"/>
            </w:tcMar>
          </w:tcPr>
          <w:p w14:paraId="0CBA6C0E">
            <w:pPr>
              <w:pStyle w:val="4"/>
              <w:rPr>
                <w:rFonts w:hint="default"/>
              </w:rPr>
            </w:pPr>
            <w:r>
              <w:rPr>
                <w:rFonts w:ascii="仿宋_GB2312" w:hAnsi="仿宋_GB2312" w:eastAsia="仿宋_GB2312" w:cs="仿宋_GB2312"/>
              </w:rPr>
              <w:t>乙方联系人</w:t>
            </w:r>
          </w:p>
        </w:tc>
        <w:tc>
          <w:tcPr>
            <w:tcW w:w="5871" w:type="dxa"/>
            <w:tcBorders>
              <w:top w:val="nil"/>
              <w:left w:val="nil"/>
              <w:bottom w:val="single" w:color="000000" w:sz="4" w:space="0"/>
              <w:right w:val="single" w:color="000000" w:sz="4" w:space="0"/>
            </w:tcBorders>
            <w:tcMar>
              <w:top w:w="0" w:type="dxa"/>
              <w:left w:w="105" w:type="dxa"/>
              <w:bottom w:w="0" w:type="dxa"/>
              <w:right w:w="105" w:type="dxa"/>
            </w:tcMar>
          </w:tcPr>
          <w:p w14:paraId="533F6AC9">
            <w:pPr>
              <w:pStyle w:val="4"/>
              <w:rPr>
                <w:rFonts w:hint="default"/>
              </w:rPr>
            </w:pPr>
          </w:p>
        </w:tc>
      </w:tr>
      <w:tr w14:paraId="5A7B408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vMerge w:val="continue"/>
            <w:tcBorders>
              <w:top w:val="nil"/>
              <w:left w:val="single" w:color="000000" w:sz="4" w:space="0"/>
              <w:bottom w:val="single" w:color="000000" w:sz="4" w:space="0"/>
              <w:right w:val="single" w:color="000000" w:sz="4" w:space="0"/>
            </w:tcBorders>
          </w:tcPr>
          <w:p w14:paraId="693F8F76"/>
        </w:tc>
        <w:tc>
          <w:tcPr>
            <w:tcW w:w="1822" w:type="dxa"/>
            <w:gridSpan w:val="2"/>
            <w:tcBorders>
              <w:top w:val="nil"/>
              <w:left w:val="nil"/>
              <w:bottom w:val="single" w:color="000000" w:sz="4" w:space="0"/>
              <w:right w:val="single" w:color="000000" w:sz="4" w:space="0"/>
            </w:tcBorders>
            <w:tcMar>
              <w:top w:w="0" w:type="dxa"/>
              <w:left w:w="105" w:type="dxa"/>
              <w:bottom w:w="0" w:type="dxa"/>
              <w:right w:w="105" w:type="dxa"/>
            </w:tcMar>
          </w:tcPr>
          <w:p w14:paraId="18184B30">
            <w:pPr>
              <w:pStyle w:val="4"/>
              <w:rPr>
                <w:rFonts w:hint="default"/>
              </w:rPr>
            </w:pPr>
            <w:r>
              <w:rPr>
                <w:rFonts w:ascii="仿宋_GB2312" w:hAnsi="仿宋_GB2312" w:eastAsia="仿宋_GB2312" w:cs="仿宋_GB2312"/>
              </w:rPr>
              <w:t>联系电话</w:t>
            </w:r>
          </w:p>
        </w:tc>
        <w:tc>
          <w:tcPr>
            <w:tcW w:w="5871" w:type="dxa"/>
            <w:tcBorders>
              <w:top w:val="nil"/>
              <w:left w:val="nil"/>
              <w:bottom w:val="single" w:color="000000" w:sz="4" w:space="0"/>
              <w:right w:val="single" w:color="000000" w:sz="4" w:space="0"/>
            </w:tcBorders>
            <w:tcMar>
              <w:top w:w="0" w:type="dxa"/>
              <w:left w:w="105" w:type="dxa"/>
              <w:bottom w:w="0" w:type="dxa"/>
              <w:right w:w="105" w:type="dxa"/>
            </w:tcMar>
          </w:tcPr>
          <w:p w14:paraId="393B5021">
            <w:pPr>
              <w:pStyle w:val="4"/>
              <w:rPr>
                <w:rFonts w:hint="default"/>
              </w:rPr>
            </w:pPr>
          </w:p>
        </w:tc>
      </w:tr>
      <w:tr w14:paraId="47C2AE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vMerge w:val="continue"/>
            <w:tcBorders>
              <w:top w:val="nil"/>
              <w:left w:val="single" w:color="000000" w:sz="4" w:space="0"/>
              <w:bottom w:val="single" w:color="000000" w:sz="4" w:space="0"/>
              <w:right w:val="single" w:color="000000" w:sz="4" w:space="0"/>
            </w:tcBorders>
          </w:tcPr>
          <w:p w14:paraId="6BE8084D"/>
        </w:tc>
        <w:tc>
          <w:tcPr>
            <w:tcW w:w="1822" w:type="dxa"/>
            <w:gridSpan w:val="2"/>
            <w:tcBorders>
              <w:top w:val="nil"/>
              <w:left w:val="nil"/>
              <w:bottom w:val="single" w:color="000000" w:sz="4" w:space="0"/>
              <w:right w:val="single" w:color="000000" w:sz="4" w:space="0"/>
            </w:tcBorders>
            <w:tcMar>
              <w:top w:w="0" w:type="dxa"/>
              <w:left w:w="105" w:type="dxa"/>
              <w:bottom w:w="0" w:type="dxa"/>
              <w:right w:w="105" w:type="dxa"/>
            </w:tcMar>
          </w:tcPr>
          <w:p w14:paraId="3C876A00">
            <w:pPr>
              <w:pStyle w:val="4"/>
              <w:rPr>
                <w:rFonts w:hint="default"/>
              </w:rPr>
            </w:pPr>
            <w:r>
              <w:rPr>
                <w:rFonts w:ascii="仿宋_GB2312" w:hAnsi="仿宋_GB2312" w:eastAsia="仿宋_GB2312" w:cs="仿宋_GB2312"/>
              </w:rPr>
              <w:t>传真</w:t>
            </w:r>
          </w:p>
        </w:tc>
        <w:tc>
          <w:tcPr>
            <w:tcW w:w="5871" w:type="dxa"/>
            <w:tcBorders>
              <w:top w:val="nil"/>
              <w:left w:val="nil"/>
              <w:bottom w:val="single" w:color="000000" w:sz="4" w:space="0"/>
              <w:right w:val="single" w:color="000000" w:sz="4" w:space="0"/>
            </w:tcBorders>
            <w:tcMar>
              <w:top w:w="0" w:type="dxa"/>
              <w:left w:w="105" w:type="dxa"/>
              <w:bottom w:w="0" w:type="dxa"/>
              <w:right w:w="105" w:type="dxa"/>
            </w:tcMar>
          </w:tcPr>
          <w:p w14:paraId="6D9937AC">
            <w:pPr>
              <w:pStyle w:val="4"/>
              <w:rPr>
                <w:rFonts w:hint="default"/>
              </w:rPr>
            </w:pPr>
          </w:p>
        </w:tc>
      </w:tr>
      <w:tr w14:paraId="15D0A3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05E5F07">
            <w:pPr>
              <w:pStyle w:val="4"/>
              <w:rPr>
                <w:rFonts w:hint="default"/>
              </w:rPr>
            </w:pPr>
            <w:r>
              <w:rPr>
                <w:rFonts w:ascii="仿宋_GB2312" w:hAnsi="仿宋_GB2312" w:eastAsia="仿宋_GB2312" w:cs="仿宋_GB2312"/>
              </w:rPr>
              <w:t>7</w:t>
            </w:r>
          </w:p>
        </w:tc>
        <w:tc>
          <w:tcPr>
            <w:tcW w:w="1822" w:type="dxa"/>
            <w:gridSpan w:val="2"/>
            <w:tcBorders>
              <w:top w:val="nil"/>
              <w:left w:val="nil"/>
              <w:bottom w:val="single" w:color="000000" w:sz="4" w:space="0"/>
              <w:right w:val="single" w:color="000000" w:sz="4" w:space="0"/>
            </w:tcBorders>
            <w:tcMar>
              <w:top w:w="0" w:type="dxa"/>
              <w:left w:w="105" w:type="dxa"/>
              <w:bottom w:w="0" w:type="dxa"/>
              <w:right w:w="105" w:type="dxa"/>
            </w:tcMar>
          </w:tcPr>
          <w:p w14:paraId="7B2D55FD">
            <w:pPr>
              <w:pStyle w:val="4"/>
              <w:rPr>
                <w:rFonts w:hint="default"/>
              </w:rPr>
            </w:pPr>
            <w:r>
              <w:rPr>
                <w:rFonts w:ascii="仿宋_GB2312" w:hAnsi="仿宋_GB2312" w:eastAsia="仿宋_GB2312" w:cs="仿宋_GB2312"/>
              </w:rPr>
              <w:t>合同金额</w:t>
            </w:r>
          </w:p>
        </w:tc>
        <w:tc>
          <w:tcPr>
            <w:tcW w:w="5871" w:type="dxa"/>
            <w:tcBorders>
              <w:top w:val="nil"/>
              <w:left w:val="nil"/>
              <w:bottom w:val="single" w:color="000000" w:sz="4" w:space="0"/>
              <w:right w:val="single" w:color="000000" w:sz="4" w:space="0"/>
            </w:tcBorders>
            <w:tcMar>
              <w:top w:w="0" w:type="dxa"/>
              <w:left w:w="105" w:type="dxa"/>
              <w:bottom w:w="0" w:type="dxa"/>
              <w:right w:w="105" w:type="dxa"/>
            </w:tcMar>
          </w:tcPr>
          <w:p w14:paraId="0238F88C">
            <w:pPr>
              <w:pStyle w:val="4"/>
              <w:rPr>
                <w:rFonts w:hint="default"/>
              </w:rPr>
            </w:pPr>
          </w:p>
        </w:tc>
      </w:tr>
      <w:tr w14:paraId="729AE01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AB68B7D">
            <w:pPr>
              <w:pStyle w:val="4"/>
              <w:rPr>
                <w:rFonts w:hint="default"/>
              </w:rPr>
            </w:pPr>
            <w:r>
              <w:rPr>
                <w:rFonts w:ascii="仿宋_GB2312" w:hAnsi="仿宋_GB2312" w:eastAsia="仿宋_GB2312" w:cs="仿宋_GB2312"/>
              </w:rPr>
              <w:t>8</w:t>
            </w:r>
          </w:p>
        </w:tc>
        <w:tc>
          <w:tcPr>
            <w:tcW w:w="1822" w:type="dxa"/>
            <w:gridSpan w:val="2"/>
            <w:tcBorders>
              <w:top w:val="nil"/>
              <w:left w:val="nil"/>
              <w:bottom w:val="single" w:color="000000" w:sz="4" w:space="0"/>
              <w:right w:val="single" w:color="000000" w:sz="4" w:space="0"/>
            </w:tcBorders>
            <w:tcMar>
              <w:top w:w="0" w:type="dxa"/>
              <w:left w:w="105" w:type="dxa"/>
              <w:bottom w:w="0" w:type="dxa"/>
              <w:right w:w="105" w:type="dxa"/>
            </w:tcMar>
          </w:tcPr>
          <w:p w14:paraId="1B2C3CC2">
            <w:pPr>
              <w:pStyle w:val="4"/>
              <w:rPr>
                <w:rFonts w:hint="default"/>
              </w:rPr>
            </w:pPr>
            <w:r>
              <w:rPr>
                <w:rFonts w:ascii="仿宋_GB2312" w:hAnsi="仿宋_GB2312" w:eastAsia="仿宋_GB2312" w:cs="仿宋_GB2312"/>
              </w:rPr>
              <w:t>服务内容</w:t>
            </w:r>
          </w:p>
        </w:tc>
        <w:tc>
          <w:tcPr>
            <w:tcW w:w="5871" w:type="dxa"/>
            <w:tcBorders>
              <w:top w:val="nil"/>
              <w:left w:val="nil"/>
              <w:bottom w:val="single" w:color="000000" w:sz="4" w:space="0"/>
              <w:right w:val="single" w:color="000000" w:sz="4" w:space="0"/>
            </w:tcBorders>
            <w:tcMar>
              <w:top w:w="0" w:type="dxa"/>
              <w:left w:w="105" w:type="dxa"/>
              <w:bottom w:w="0" w:type="dxa"/>
              <w:right w:w="105" w:type="dxa"/>
            </w:tcMar>
          </w:tcPr>
          <w:p w14:paraId="19587702">
            <w:pPr>
              <w:pStyle w:val="4"/>
              <w:rPr>
                <w:rFonts w:hint="default"/>
              </w:rPr>
            </w:pPr>
            <w:r>
              <w:rPr>
                <w:rFonts w:ascii="仿宋_GB2312" w:hAnsi="仿宋_GB2312" w:eastAsia="仿宋_GB2312" w:cs="仿宋_GB2312"/>
              </w:rPr>
              <w:t>服务内容：国家税务总局汕头市税务局后勤服务项目（采购包2）：为国家税务总局汕头市税务局提供后勤保障服务，包括不限于食堂、仓管、资料整理归档等辅助文书服务、其他后勤服务，以保障市局机关后勤保障服务工作的正常开展。</w:t>
            </w:r>
          </w:p>
          <w:p w14:paraId="78B2EE38">
            <w:pPr>
              <w:pStyle w:val="4"/>
              <w:rPr>
                <w:rFonts w:hint="default"/>
              </w:rPr>
            </w:pPr>
            <w:r>
              <w:rPr>
                <w:rFonts w:ascii="仿宋_GB2312" w:hAnsi="仿宋_GB2312" w:eastAsia="仿宋_GB2312" w:cs="仿宋_GB2312"/>
              </w:rPr>
              <w:t>1、会务、用餐等服务（各类会议、培训服务，用餐服务，个别办公场所保洁等服务）；</w:t>
            </w:r>
          </w:p>
          <w:p w14:paraId="42581F20">
            <w:pPr>
              <w:pStyle w:val="4"/>
              <w:rPr>
                <w:rFonts w:hint="default"/>
              </w:rPr>
            </w:pPr>
            <w:r>
              <w:rPr>
                <w:rFonts w:ascii="仿宋_GB2312" w:hAnsi="仿宋_GB2312" w:eastAsia="仿宋_GB2312" w:cs="仿宋_GB2312"/>
              </w:rPr>
              <w:t>2、食堂管理、供餐服务（所有工作、会议、培训、接待等配餐工作，仓管、食堂日常管理等服务）；</w:t>
            </w:r>
          </w:p>
          <w:p w14:paraId="6CF765DE">
            <w:pPr>
              <w:pStyle w:val="4"/>
              <w:rPr>
                <w:rFonts w:hint="default"/>
              </w:rPr>
            </w:pPr>
            <w:r>
              <w:rPr>
                <w:rFonts w:ascii="仿宋_GB2312" w:hAnsi="仿宋_GB2312" w:eastAsia="仿宋_GB2312" w:cs="仿宋_GB2312"/>
              </w:rPr>
              <w:t>3、老干部活动中心服务（日常管理、会议服务、用餐服务、保洁、联络司勤等工作）；</w:t>
            </w:r>
          </w:p>
          <w:p w14:paraId="723B0035">
            <w:pPr>
              <w:pStyle w:val="4"/>
              <w:rPr>
                <w:rFonts w:hint="default"/>
              </w:rPr>
            </w:pPr>
            <w:r>
              <w:rPr>
                <w:rFonts w:ascii="仿宋_GB2312" w:hAnsi="仿宋_GB2312" w:eastAsia="仿宋_GB2312" w:cs="仿宋_GB2312"/>
              </w:rPr>
              <w:t>4、后勤、文书服务（后勤服务，资料的编写、打印、整理、归档等办公辅助工作）。</w:t>
            </w:r>
          </w:p>
        </w:tc>
      </w:tr>
      <w:tr w14:paraId="5B5F3B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382DCD1">
            <w:pPr>
              <w:pStyle w:val="4"/>
              <w:rPr>
                <w:rFonts w:hint="default"/>
              </w:rPr>
            </w:pPr>
            <w:r>
              <w:rPr>
                <w:rFonts w:ascii="仿宋_GB2312" w:hAnsi="仿宋_GB2312" w:eastAsia="仿宋_GB2312" w:cs="仿宋_GB2312"/>
              </w:rPr>
              <w:t>9</w:t>
            </w:r>
          </w:p>
        </w:tc>
        <w:tc>
          <w:tcPr>
            <w:tcW w:w="1822" w:type="dxa"/>
            <w:gridSpan w:val="2"/>
            <w:tcBorders>
              <w:top w:val="nil"/>
              <w:left w:val="nil"/>
              <w:bottom w:val="single" w:color="000000" w:sz="4" w:space="0"/>
              <w:right w:val="single" w:color="000000" w:sz="4" w:space="0"/>
            </w:tcBorders>
            <w:tcMar>
              <w:top w:w="0" w:type="dxa"/>
              <w:left w:w="105" w:type="dxa"/>
              <w:bottom w:w="0" w:type="dxa"/>
              <w:right w:w="105" w:type="dxa"/>
            </w:tcMar>
          </w:tcPr>
          <w:p w14:paraId="14C079DE">
            <w:pPr>
              <w:pStyle w:val="4"/>
              <w:rPr>
                <w:rFonts w:hint="default"/>
              </w:rPr>
            </w:pPr>
            <w:r>
              <w:rPr>
                <w:rFonts w:ascii="仿宋_GB2312" w:hAnsi="仿宋_GB2312" w:eastAsia="仿宋_GB2312" w:cs="仿宋_GB2312"/>
              </w:rPr>
              <w:t>合同付款</w:t>
            </w:r>
          </w:p>
        </w:tc>
        <w:tc>
          <w:tcPr>
            <w:tcW w:w="5871" w:type="dxa"/>
            <w:tcBorders>
              <w:top w:val="nil"/>
              <w:left w:val="nil"/>
              <w:bottom w:val="single" w:color="000000" w:sz="4" w:space="0"/>
              <w:right w:val="single" w:color="000000" w:sz="4" w:space="0"/>
            </w:tcBorders>
            <w:tcMar>
              <w:top w:w="0" w:type="dxa"/>
              <w:left w:w="105" w:type="dxa"/>
              <w:bottom w:w="0" w:type="dxa"/>
              <w:right w:w="105" w:type="dxa"/>
            </w:tcMar>
          </w:tcPr>
          <w:p w14:paraId="5BC97C1B">
            <w:pPr>
              <w:pStyle w:val="4"/>
              <w:rPr>
                <w:rFonts w:hint="default"/>
              </w:rPr>
            </w:pPr>
            <w:r>
              <w:rPr>
                <w:rFonts w:ascii="仿宋_GB2312" w:hAnsi="仿宋_GB2312" w:eastAsia="仿宋_GB2312" w:cs="仿宋_GB2312"/>
              </w:rPr>
              <w:t>1.付款方式：合同期内按月支付，采购人每月对中标人的服务进行考评，并出具验收书。当月验收合格后，由中标人于次月提交有效发票到采购人处收取服务管理费，采购人在收到发票后10个工作日内以转账方式支付给中标人。</w:t>
            </w:r>
          </w:p>
          <w:p w14:paraId="00EDBF0E">
            <w:pPr>
              <w:pStyle w:val="4"/>
              <w:rPr>
                <w:rFonts w:hint="default"/>
              </w:rPr>
            </w:pPr>
            <w:r>
              <w:rPr>
                <w:rFonts w:ascii="仿宋_GB2312" w:hAnsi="仿宋_GB2312" w:eastAsia="仿宋_GB2312" w:cs="仿宋_GB2312"/>
              </w:rPr>
              <w:t>2.验收要求：采购人对中标人履行政府采购合同情况进行检验和评价，以确认其是否按合同约定履行义务，履约验收内容和要求应当包括需要验收的事项和标准，验收的次数、时间、地点和程序等。具体验收内容和要求参见附表 1：《采购人月度后勤服务考核表》、附表 2：《项目验收书》。</w:t>
            </w:r>
          </w:p>
        </w:tc>
      </w:tr>
      <w:tr w14:paraId="3B695E9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BF4418B">
            <w:pPr>
              <w:pStyle w:val="4"/>
              <w:rPr>
                <w:rFonts w:hint="default"/>
              </w:rPr>
            </w:pPr>
            <w:r>
              <w:rPr>
                <w:rFonts w:ascii="仿宋_GB2312" w:hAnsi="仿宋_GB2312" w:eastAsia="仿宋_GB2312" w:cs="仿宋_GB2312"/>
              </w:rPr>
              <w:t>10</w:t>
            </w:r>
          </w:p>
        </w:tc>
        <w:tc>
          <w:tcPr>
            <w:tcW w:w="1822" w:type="dxa"/>
            <w:gridSpan w:val="2"/>
            <w:tcBorders>
              <w:top w:val="nil"/>
              <w:left w:val="nil"/>
              <w:bottom w:val="single" w:color="000000" w:sz="4" w:space="0"/>
              <w:right w:val="single" w:color="000000" w:sz="4" w:space="0"/>
            </w:tcBorders>
            <w:tcMar>
              <w:top w:w="0" w:type="dxa"/>
              <w:left w:w="105" w:type="dxa"/>
              <w:bottom w:w="0" w:type="dxa"/>
              <w:right w:w="105" w:type="dxa"/>
            </w:tcMar>
          </w:tcPr>
          <w:p w14:paraId="7EC981E1">
            <w:pPr>
              <w:pStyle w:val="4"/>
              <w:rPr>
                <w:rFonts w:hint="default"/>
              </w:rPr>
            </w:pPr>
            <w:r>
              <w:rPr>
                <w:rFonts w:ascii="仿宋_GB2312" w:hAnsi="仿宋_GB2312" w:eastAsia="仿宋_GB2312" w:cs="仿宋_GB2312"/>
              </w:rPr>
              <w:t>履约保证金及返还</w:t>
            </w:r>
          </w:p>
        </w:tc>
        <w:tc>
          <w:tcPr>
            <w:tcW w:w="5871" w:type="dxa"/>
            <w:tcBorders>
              <w:top w:val="nil"/>
              <w:left w:val="nil"/>
              <w:bottom w:val="single" w:color="000000" w:sz="4" w:space="0"/>
              <w:right w:val="single" w:color="000000" w:sz="4" w:space="0"/>
            </w:tcBorders>
            <w:tcMar>
              <w:top w:w="0" w:type="dxa"/>
              <w:left w:w="105" w:type="dxa"/>
              <w:bottom w:w="0" w:type="dxa"/>
              <w:right w:w="105" w:type="dxa"/>
            </w:tcMar>
          </w:tcPr>
          <w:p w14:paraId="117F9C7D">
            <w:pPr>
              <w:pStyle w:val="4"/>
              <w:rPr>
                <w:rFonts w:hint="default"/>
              </w:rPr>
            </w:pPr>
            <w:r>
              <w:rPr>
                <w:rFonts w:ascii="仿宋_GB2312" w:hAnsi="仿宋_GB2312" w:eastAsia="仿宋_GB2312" w:cs="仿宋_GB2312"/>
              </w:rPr>
              <w:t>本项目不要求提供履约保证金。</w:t>
            </w:r>
          </w:p>
        </w:tc>
      </w:tr>
      <w:tr w14:paraId="1191C77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8D41D6F">
            <w:pPr>
              <w:pStyle w:val="4"/>
              <w:rPr>
                <w:rFonts w:hint="default"/>
              </w:rPr>
            </w:pPr>
            <w:r>
              <w:rPr>
                <w:rFonts w:ascii="仿宋_GB2312" w:hAnsi="仿宋_GB2312" w:eastAsia="仿宋_GB2312" w:cs="仿宋_GB2312"/>
              </w:rPr>
              <w:t>11</w:t>
            </w:r>
          </w:p>
        </w:tc>
        <w:tc>
          <w:tcPr>
            <w:tcW w:w="1822" w:type="dxa"/>
            <w:gridSpan w:val="2"/>
            <w:tcBorders>
              <w:top w:val="nil"/>
              <w:left w:val="nil"/>
              <w:bottom w:val="single" w:color="000000" w:sz="4" w:space="0"/>
              <w:right w:val="single" w:color="000000" w:sz="4" w:space="0"/>
            </w:tcBorders>
            <w:tcMar>
              <w:top w:w="0" w:type="dxa"/>
              <w:left w:w="105" w:type="dxa"/>
              <w:bottom w:w="0" w:type="dxa"/>
              <w:right w:w="105" w:type="dxa"/>
            </w:tcMar>
          </w:tcPr>
          <w:p w14:paraId="58B85DF6">
            <w:pPr>
              <w:pStyle w:val="4"/>
              <w:rPr>
                <w:rFonts w:hint="default"/>
              </w:rPr>
            </w:pPr>
            <w:r>
              <w:rPr>
                <w:rFonts w:ascii="仿宋_GB2312" w:hAnsi="仿宋_GB2312" w:eastAsia="仿宋_GB2312" w:cs="仿宋_GB2312"/>
              </w:rPr>
              <w:t>合同履行期限</w:t>
            </w:r>
          </w:p>
        </w:tc>
        <w:tc>
          <w:tcPr>
            <w:tcW w:w="5871" w:type="dxa"/>
            <w:tcBorders>
              <w:top w:val="nil"/>
              <w:left w:val="nil"/>
              <w:bottom w:val="single" w:color="000000" w:sz="4" w:space="0"/>
              <w:right w:val="single" w:color="000000" w:sz="4" w:space="0"/>
            </w:tcBorders>
            <w:tcMar>
              <w:top w:w="0" w:type="dxa"/>
              <w:left w:w="105" w:type="dxa"/>
              <w:bottom w:w="0" w:type="dxa"/>
              <w:right w:w="105" w:type="dxa"/>
            </w:tcMar>
          </w:tcPr>
          <w:p w14:paraId="6D9C3A6E">
            <w:pPr>
              <w:pStyle w:val="4"/>
              <w:rPr>
                <w:rFonts w:hint="default"/>
              </w:rPr>
            </w:pPr>
            <w:r>
              <w:rPr>
                <w:rFonts w:ascii="仿宋_GB2312" w:hAnsi="仿宋_GB2312" w:eastAsia="仿宋_GB2312" w:cs="仿宋_GB2312"/>
              </w:rPr>
              <w:t>自合同签订之日起至合同全部权利义务履行完毕之日止</w:t>
            </w:r>
          </w:p>
        </w:tc>
      </w:tr>
      <w:tr w14:paraId="2C0DB9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94D36AB">
            <w:pPr>
              <w:pStyle w:val="4"/>
              <w:rPr>
                <w:rFonts w:hint="default"/>
              </w:rPr>
            </w:pPr>
            <w:r>
              <w:rPr>
                <w:rFonts w:ascii="仿宋_GB2312" w:hAnsi="仿宋_GB2312" w:eastAsia="仿宋_GB2312" w:cs="仿宋_GB2312"/>
              </w:rPr>
              <w:t>12</w:t>
            </w:r>
          </w:p>
        </w:tc>
        <w:tc>
          <w:tcPr>
            <w:tcW w:w="1822" w:type="dxa"/>
            <w:gridSpan w:val="2"/>
            <w:tcBorders>
              <w:top w:val="nil"/>
              <w:left w:val="nil"/>
              <w:bottom w:val="single" w:color="000000" w:sz="4" w:space="0"/>
              <w:right w:val="single" w:color="000000" w:sz="4" w:space="0"/>
            </w:tcBorders>
            <w:tcMar>
              <w:top w:w="0" w:type="dxa"/>
              <w:left w:w="105" w:type="dxa"/>
              <w:bottom w:w="0" w:type="dxa"/>
              <w:right w:w="105" w:type="dxa"/>
            </w:tcMar>
          </w:tcPr>
          <w:p w14:paraId="56AE545C">
            <w:pPr>
              <w:pStyle w:val="4"/>
              <w:rPr>
                <w:rFonts w:hint="default"/>
              </w:rPr>
            </w:pPr>
            <w:r>
              <w:rPr>
                <w:rFonts w:ascii="仿宋_GB2312" w:hAnsi="仿宋_GB2312" w:eastAsia="仿宋_GB2312" w:cs="仿宋_GB2312"/>
              </w:rPr>
              <w:t>服务期</w:t>
            </w:r>
          </w:p>
        </w:tc>
        <w:tc>
          <w:tcPr>
            <w:tcW w:w="5871" w:type="dxa"/>
            <w:tcBorders>
              <w:top w:val="nil"/>
              <w:left w:val="nil"/>
              <w:bottom w:val="single" w:color="000000" w:sz="4" w:space="0"/>
              <w:right w:val="single" w:color="000000" w:sz="4" w:space="0"/>
            </w:tcBorders>
            <w:tcMar>
              <w:top w:w="0" w:type="dxa"/>
              <w:left w:w="105" w:type="dxa"/>
              <w:bottom w:w="0" w:type="dxa"/>
              <w:right w:w="105" w:type="dxa"/>
            </w:tcMar>
          </w:tcPr>
          <w:p w14:paraId="0A629B69">
            <w:pPr>
              <w:pStyle w:val="4"/>
              <w:rPr>
                <w:rFonts w:hint="default"/>
              </w:rPr>
            </w:pPr>
            <w:r>
              <w:rPr>
                <w:rFonts w:ascii="仿宋_GB2312" w:hAnsi="仿宋_GB2312" w:eastAsia="仿宋_GB2312" w:cs="仿宋_GB2312"/>
              </w:rPr>
              <w:t>年月日至年月日</w:t>
            </w:r>
          </w:p>
          <w:p w14:paraId="2F03AD05">
            <w:pPr>
              <w:pStyle w:val="4"/>
              <w:rPr>
                <w:rFonts w:hint="default"/>
              </w:rPr>
            </w:pPr>
            <w:r>
              <w:rPr>
                <w:rFonts w:ascii="仿宋_GB2312" w:hAnsi="仿宋_GB2312" w:eastAsia="仿宋_GB2312" w:cs="仿宋_GB2312"/>
              </w:rPr>
              <w:t>注：合同签订后第1个月为试用期，如试用期内考核不合格，甲方可立即终止合同。</w:t>
            </w:r>
          </w:p>
        </w:tc>
      </w:tr>
      <w:tr w14:paraId="59635A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73393AD">
            <w:pPr>
              <w:pStyle w:val="4"/>
              <w:rPr>
                <w:rFonts w:hint="default"/>
              </w:rPr>
            </w:pPr>
            <w:r>
              <w:rPr>
                <w:rFonts w:ascii="仿宋_GB2312" w:hAnsi="仿宋_GB2312" w:eastAsia="仿宋_GB2312" w:cs="仿宋_GB2312"/>
              </w:rPr>
              <w:t>13</w:t>
            </w:r>
          </w:p>
        </w:tc>
        <w:tc>
          <w:tcPr>
            <w:tcW w:w="1822" w:type="dxa"/>
            <w:gridSpan w:val="2"/>
            <w:tcBorders>
              <w:top w:val="nil"/>
              <w:left w:val="nil"/>
              <w:bottom w:val="single" w:color="000000" w:sz="4" w:space="0"/>
              <w:right w:val="single" w:color="000000" w:sz="4" w:space="0"/>
            </w:tcBorders>
            <w:tcMar>
              <w:top w:w="0" w:type="dxa"/>
              <w:left w:w="105" w:type="dxa"/>
              <w:bottom w:w="0" w:type="dxa"/>
              <w:right w:w="105" w:type="dxa"/>
            </w:tcMar>
          </w:tcPr>
          <w:p w14:paraId="2D74D180">
            <w:pPr>
              <w:pStyle w:val="4"/>
              <w:rPr>
                <w:rFonts w:hint="default"/>
              </w:rPr>
            </w:pPr>
            <w:r>
              <w:rPr>
                <w:rFonts w:ascii="仿宋_GB2312" w:hAnsi="仿宋_GB2312" w:eastAsia="仿宋_GB2312" w:cs="仿宋_GB2312"/>
              </w:rPr>
              <w:t>合同履约地点</w:t>
            </w:r>
          </w:p>
        </w:tc>
        <w:tc>
          <w:tcPr>
            <w:tcW w:w="5871" w:type="dxa"/>
            <w:tcBorders>
              <w:top w:val="nil"/>
              <w:left w:val="nil"/>
              <w:bottom w:val="single" w:color="000000" w:sz="4" w:space="0"/>
              <w:right w:val="single" w:color="000000" w:sz="4" w:space="0"/>
            </w:tcBorders>
            <w:tcMar>
              <w:top w:w="0" w:type="dxa"/>
              <w:left w:w="105" w:type="dxa"/>
              <w:bottom w:w="0" w:type="dxa"/>
              <w:right w:w="105" w:type="dxa"/>
            </w:tcMar>
          </w:tcPr>
          <w:p w14:paraId="5D9C62A4">
            <w:pPr>
              <w:pStyle w:val="4"/>
              <w:rPr>
                <w:rFonts w:hint="default"/>
              </w:rPr>
            </w:pPr>
            <w:r>
              <w:rPr>
                <w:rFonts w:ascii="仿宋_GB2312" w:hAnsi="仿宋_GB2312" w:eastAsia="仿宋_GB2312" w:cs="仿宋_GB2312"/>
              </w:rPr>
              <w:t>合同约定地点或甲方指定地点</w:t>
            </w:r>
          </w:p>
        </w:tc>
      </w:tr>
      <w:tr w14:paraId="166E292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F362E66">
            <w:pPr>
              <w:pStyle w:val="4"/>
              <w:rPr>
                <w:rFonts w:hint="default"/>
              </w:rPr>
            </w:pPr>
            <w:r>
              <w:rPr>
                <w:rFonts w:ascii="仿宋_GB2312" w:hAnsi="仿宋_GB2312" w:eastAsia="仿宋_GB2312" w:cs="仿宋_GB2312"/>
              </w:rPr>
              <w:t>14</w:t>
            </w:r>
          </w:p>
        </w:tc>
        <w:tc>
          <w:tcPr>
            <w:tcW w:w="1822" w:type="dxa"/>
            <w:gridSpan w:val="2"/>
            <w:tcBorders>
              <w:top w:val="nil"/>
              <w:left w:val="nil"/>
              <w:bottom w:val="single" w:color="000000" w:sz="4" w:space="0"/>
              <w:right w:val="single" w:color="000000" w:sz="4" w:space="0"/>
            </w:tcBorders>
            <w:tcMar>
              <w:top w:w="0" w:type="dxa"/>
              <w:left w:w="105" w:type="dxa"/>
              <w:bottom w:w="0" w:type="dxa"/>
              <w:right w:w="105" w:type="dxa"/>
            </w:tcMar>
          </w:tcPr>
          <w:p w14:paraId="2B889FE5">
            <w:pPr>
              <w:pStyle w:val="4"/>
              <w:rPr>
                <w:rFonts w:hint="default"/>
              </w:rPr>
            </w:pPr>
            <w:r>
              <w:rPr>
                <w:rFonts w:ascii="仿宋_GB2312" w:hAnsi="仿宋_GB2312" w:eastAsia="仿宋_GB2312" w:cs="仿宋_GB2312"/>
              </w:rPr>
              <w:t>合同纠纷解决方式</w:t>
            </w:r>
          </w:p>
        </w:tc>
        <w:tc>
          <w:tcPr>
            <w:tcW w:w="5871" w:type="dxa"/>
            <w:tcBorders>
              <w:top w:val="nil"/>
              <w:left w:val="nil"/>
              <w:bottom w:val="single" w:color="000000" w:sz="4" w:space="0"/>
              <w:right w:val="single" w:color="000000" w:sz="4" w:space="0"/>
            </w:tcBorders>
            <w:tcMar>
              <w:top w:w="0" w:type="dxa"/>
              <w:left w:w="105" w:type="dxa"/>
              <w:bottom w:w="0" w:type="dxa"/>
              <w:right w:w="105" w:type="dxa"/>
            </w:tcMar>
          </w:tcPr>
          <w:p w14:paraId="4F80DF55">
            <w:pPr>
              <w:pStyle w:val="4"/>
              <w:rPr>
                <w:rFonts w:hint="default"/>
              </w:rPr>
            </w:pPr>
            <w:r>
              <w:rPr>
                <w:rFonts w:ascii="仿宋_GB2312" w:hAnsi="仿宋_GB2312" w:eastAsia="仿宋_GB2312" w:cs="仿宋_GB2312"/>
              </w:rPr>
              <w:t>甲乙双方应首先通过友好协商解决在执行本合同中所发生的或与本合同有关的一切争端。如从协商开始</w:t>
            </w:r>
            <w:r>
              <w:rPr>
                <w:rFonts w:ascii="仿宋_GB2312" w:hAnsi="仿宋_GB2312" w:eastAsia="仿宋_GB2312" w:cs="仿宋_GB2312"/>
                <w:u w:val="single"/>
              </w:rPr>
              <w:t>30</w:t>
            </w:r>
            <w:r>
              <w:rPr>
                <w:rFonts w:ascii="仿宋_GB2312" w:hAnsi="仿宋_GB2312" w:eastAsia="仿宋_GB2312" w:cs="仿宋_GB2312"/>
              </w:rPr>
              <w:t>天内仍不能解决，可以选择以下途径之一解决纠纷：</w:t>
            </w:r>
          </w:p>
          <w:p w14:paraId="1A39B73C">
            <w:pPr>
              <w:pStyle w:val="4"/>
              <w:rPr>
                <w:rFonts w:hint="default"/>
              </w:rPr>
            </w:pPr>
            <w:r>
              <w:rPr>
                <w:rFonts w:ascii="仿宋_GB2312" w:hAnsi="仿宋_GB2312" w:eastAsia="仿宋_GB2312" w:cs="仿宋_GB2312"/>
              </w:rPr>
              <w:t>☑向甲方所在地仲裁委员会或</w:t>
            </w:r>
            <w:r>
              <w:rPr>
                <w:rFonts w:ascii="仿宋_GB2312" w:hAnsi="仿宋_GB2312" w:eastAsia="仿宋_GB2312" w:cs="仿宋_GB2312"/>
                <w:u w:val="single"/>
              </w:rPr>
              <w:t xml:space="preserve"> 汕头  </w:t>
            </w:r>
            <w:r>
              <w:rPr>
                <w:rFonts w:ascii="仿宋_GB2312" w:hAnsi="仿宋_GB2312" w:eastAsia="仿宋_GB2312" w:cs="仿宋_GB2312"/>
              </w:rPr>
              <w:t>仲裁委员会申请仲裁</w:t>
            </w:r>
          </w:p>
          <w:p w14:paraId="471479F9">
            <w:pPr>
              <w:pStyle w:val="4"/>
              <w:rPr>
                <w:rFonts w:hint="default"/>
              </w:rPr>
            </w:pPr>
            <w:r>
              <w:rPr>
                <w:rFonts w:ascii="仿宋_GB2312" w:hAnsi="仿宋_GB2312" w:eastAsia="仿宋_GB2312" w:cs="仿宋_GB2312"/>
              </w:rPr>
              <w:t>□向甲方所在地人民法院或人民法院提起诉讼</w:t>
            </w:r>
          </w:p>
        </w:tc>
      </w:tr>
    </w:tbl>
    <w:p w14:paraId="405FBC15">
      <w:pPr>
        <w:pStyle w:val="4"/>
        <w:rPr>
          <w:rFonts w:hint="default"/>
        </w:rPr>
      </w:pPr>
      <w:r>
        <w:rPr>
          <w:rFonts w:ascii="仿宋_GB2312" w:hAnsi="仿宋_GB2312" w:eastAsia="仿宋_GB2312" w:cs="仿宋_GB2312"/>
          <w:b/>
        </w:rPr>
        <w:t>一   合  同</w:t>
      </w:r>
    </w:p>
    <w:p w14:paraId="2B6A5766">
      <w:pPr>
        <w:pStyle w:val="4"/>
        <w:rPr>
          <w:rFonts w:hint="default"/>
        </w:rPr>
      </w:pPr>
      <w:r>
        <w:rPr>
          <w:rFonts w:ascii="仿宋_GB2312" w:hAnsi="仿宋_GB2312" w:eastAsia="仿宋_GB2312" w:cs="仿宋_GB2312"/>
        </w:rPr>
        <w:t>国家税务总局汕头市税务局（以下简称“甲方”）通过</w:t>
      </w:r>
      <w:r>
        <w:rPr>
          <w:rFonts w:ascii="仿宋_GB2312" w:hAnsi="仿宋_GB2312" w:eastAsia="仿宋_GB2312" w:cs="仿宋_GB2312"/>
          <w:u w:val="single"/>
        </w:rPr>
        <w:t xml:space="preserve">  公开招标 </w:t>
      </w:r>
      <w:r>
        <w:rPr>
          <w:rFonts w:ascii="仿宋_GB2312" w:hAnsi="仿宋_GB2312" w:eastAsia="仿宋_GB2312" w:cs="仿宋_GB2312"/>
        </w:rPr>
        <w:t>式采购，确定（以下简称“乙方”）为《</w:t>
      </w:r>
      <w:r>
        <w:rPr>
          <w:rFonts w:ascii="仿宋_GB2312" w:hAnsi="仿宋_GB2312" w:eastAsia="仿宋_GB2312" w:cs="仿宋_GB2312"/>
          <w:u w:val="single"/>
        </w:rPr>
        <w:t xml:space="preserve"> 国家税务总局汕头市税务局2027年1月至2028年6月物业管理和后勤服务项目/采购包2：国家税务总局汕头市税务局后勤服务项目</w:t>
      </w:r>
      <w:r>
        <w:rPr>
          <w:rFonts w:ascii="仿宋_GB2312" w:hAnsi="仿宋_GB2312" w:eastAsia="仿宋_GB2312" w:cs="仿宋_GB2312"/>
        </w:rPr>
        <w:t>》中标（成交）供应商。甲乙双方同意按照该项目招标（采购）文件约定的内容，签署《</w:t>
      </w:r>
      <w:r>
        <w:rPr>
          <w:rFonts w:ascii="仿宋_GB2312" w:hAnsi="仿宋_GB2312" w:eastAsia="仿宋_GB2312" w:cs="仿宋_GB2312"/>
          <w:u w:val="single"/>
        </w:rPr>
        <w:t>国家税务总局汕头市税务局后勤服务项目</w:t>
      </w:r>
      <w:r>
        <w:rPr>
          <w:rFonts w:ascii="仿宋_GB2312" w:hAnsi="仿宋_GB2312" w:eastAsia="仿宋_GB2312" w:cs="仿宋_GB2312"/>
        </w:rPr>
        <w:t>合同书》（合同编号：，以下简称“合同”)。</w:t>
      </w:r>
    </w:p>
    <w:p w14:paraId="0F449785">
      <w:pPr>
        <w:pStyle w:val="4"/>
        <w:rPr>
          <w:rFonts w:hint="default"/>
        </w:rPr>
      </w:pPr>
      <w:r>
        <w:rPr>
          <w:rFonts w:ascii="仿宋_GB2312" w:hAnsi="仿宋_GB2312" w:eastAsia="仿宋_GB2312" w:cs="仿宋_GB2312"/>
          <w:b/>
        </w:rPr>
        <w:t>1. 合同文件</w:t>
      </w:r>
    </w:p>
    <w:p w14:paraId="754EAD53">
      <w:pPr>
        <w:pStyle w:val="4"/>
        <w:rPr>
          <w:rFonts w:hint="default"/>
        </w:rPr>
      </w:pPr>
      <w:r>
        <w:rPr>
          <w:rFonts w:ascii="仿宋_GB2312" w:hAnsi="仿宋_GB2312" w:eastAsia="仿宋_GB2312" w:cs="仿宋_GB2312"/>
        </w:rPr>
        <w:t>本合同所附下列文件是构成本合同不可分割的部分：</w:t>
      </w:r>
    </w:p>
    <w:p w14:paraId="46D1F421">
      <w:pPr>
        <w:pStyle w:val="4"/>
        <w:rPr>
          <w:rFonts w:hint="default"/>
        </w:rPr>
      </w:pPr>
      <w:r>
        <w:rPr>
          <w:rFonts w:ascii="仿宋_GB2312" w:hAnsi="仿宋_GB2312" w:eastAsia="仿宋_GB2312" w:cs="仿宋_GB2312"/>
        </w:rPr>
        <w:t>（1）合同通用条款；</w:t>
      </w:r>
    </w:p>
    <w:p w14:paraId="37AF7F44">
      <w:pPr>
        <w:pStyle w:val="4"/>
        <w:rPr>
          <w:rFonts w:hint="default"/>
        </w:rPr>
      </w:pPr>
      <w:r>
        <w:rPr>
          <w:rFonts w:ascii="仿宋_GB2312" w:hAnsi="仿宋_GB2312" w:eastAsia="仿宋_GB2312" w:cs="仿宋_GB2312"/>
        </w:rPr>
        <w:t>（2）报价表（总报价表和分项报价表）；</w:t>
      </w:r>
    </w:p>
    <w:p w14:paraId="625CC987">
      <w:pPr>
        <w:pStyle w:val="4"/>
        <w:rPr>
          <w:rFonts w:hint="default"/>
        </w:rPr>
      </w:pPr>
      <w:r>
        <w:rPr>
          <w:rFonts w:ascii="仿宋_GB2312" w:hAnsi="仿宋_GB2312" w:eastAsia="仿宋_GB2312" w:cs="仿宋_GB2312"/>
        </w:rPr>
        <w:t>（3）招标（采购）文件；</w:t>
      </w:r>
    </w:p>
    <w:p w14:paraId="7993FD90">
      <w:pPr>
        <w:pStyle w:val="4"/>
        <w:rPr>
          <w:rFonts w:hint="default"/>
        </w:rPr>
      </w:pPr>
      <w:r>
        <w:rPr>
          <w:rFonts w:ascii="仿宋_GB2312" w:hAnsi="仿宋_GB2312" w:eastAsia="仿宋_GB2312" w:cs="仿宋_GB2312"/>
        </w:rPr>
        <w:t>（4）投标（响应）文件。</w:t>
      </w:r>
    </w:p>
    <w:p w14:paraId="2A3C5DC1">
      <w:pPr>
        <w:pStyle w:val="4"/>
        <w:rPr>
          <w:rFonts w:hint="default"/>
        </w:rPr>
      </w:pPr>
      <w:r>
        <w:rPr>
          <w:rFonts w:ascii="仿宋_GB2312" w:hAnsi="仿宋_GB2312" w:eastAsia="仿宋_GB2312" w:cs="仿宋_GB2312"/>
          <w:b/>
        </w:rPr>
        <w:t>2. 合同范围和条件</w:t>
      </w:r>
    </w:p>
    <w:p w14:paraId="434825FB">
      <w:pPr>
        <w:pStyle w:val="4"/>
        <w:rPr>
          <w:rFonts w:hint="default"/>
        </w:rPr>
      </w:pPr>
      <w:r>
        <w:rPr>
          <w:rFonts w:ascii="仿宋_GB2312" w:hAnsi="仿宋_GB2312" w:eastAsia="仿宋_GB2312" w:cs="仿宋_GB2312"/>
        </w:rPr>
        <w:t>本合同的范围和条件应与上述合同文件的规定相一致。</w:t>
      </w:r>
    </w:p>
    <w:p w14:paraId="491E6EAD">
      <w:pPr>
        <w:pStyle w:val="4"/>
        <w:rPr>
          <w:rFonts w:hint="default"/>
        </w:rPr>
      </w:pPr>
      <w:r>
        <w:rPr>
          <w:rFonts w:ascii="仿宋_GB2312" w:hAnsi="仿宋_GB2312" w:eastAsia="仿宋_GB2312" w:cs="仿宋_GB2312"/>
          <w:b/>
        </w:rPr>
        <w:t>2.1服务范围</w:t>
      </w:r>
    </w:p>
    <w:p w14:paraId="1ADEE3DA">
      <w:pPr>
        <w:pStyle w:val="4"/>
        <w:rPr>
          <w:rFonts w:hint="default"/>
        </w:rPr>
      </w:pPr>
      <w:r>
        <w:rPr>
          <w:rFonts w:ascii="仿宋_GB2312" w:hAnsi="仿宋_GB2312" w:eastAsia="仿宋_GB2312" w:cs="仿宋_GB2312"/>
        </w:rPr>
        <w:t>服务内容：国家税务总局汕头市税务局后勤服务项目（采购包2）：为国家税务总局汕头市税务局提供后勤保障服务，包括不限于食堂、仓管、资料整理归档等辅助文书服务、其他后勤服务，以保障市局机关后勤保障服务工作的正常开展。</w:t>
      </w:r>
    </w:p>
    <w:p w14:paraId="350AB6F6">
      <w:pPr>
        <w:pStyle w:val="4"/>
        <w:rPr>
          <w:rFonts w:hint="default"/>
        </w:rPr>
      </w:pPr>
      <w:r>
        <w:rPr>
          <w:rFonts w:ascii="仿宋_GB2312" w:hAnsi="仿宋_GB2312" w:eastAsia="仿宋_GB2312" w:cs="仿宋_GB2312"/>
        </w:rPr>
        <w:t>1、会务、用餐等服务（各类会议、培训服务，个别办公场所保洁等服务）；</w:t>
      </w:r>
    </w:p>
    <w:p w14:paraId="1D949B3A">
      <w:pPr>
        <w:pStyle w:val="4"/>
        <w:rPr>
          <w:rFonts w:hint="default"/>
        </w:rPr>
      </w:pPr>
      <w:r>
        <w:rPr>
          <w:rFonts w:ascii="仿宋_GB2312" w:hAnsi="仿宋_GB2312" w:eastAsia="仿宋_GB2312" w:cs="仿宋_GB2312"/>
        </w:rPr>
        <w:t>2、食堂管理、供餐服务（所有工作、会议、培训、接待等配餐工作，仓管、食堂日常管理等服务）；</w:t>
      </w:r>
    </w:p>
    <w:p w14:paraId="3F223C97">
      <w:pPr>
        <w:pStyle w:val="4"/>
        <w:rPr>
          <w:rFonts w:hint="default"/>
        </w:rPr>
      </w:pPr>
      <w:r>
        <w:rPr>
          <w:rFonts w:ascii="仿宋_GB2312" w:hAnsi="仿宋_GB2312" w:eastAsia="仿宋_GB2312" w:cs="仿宋_GB2312"/>
        </w:rPr>
        <w:t>3、老干部活动中心服务（日常管理、会议服务、用餐服务、保洁、联络司勤等工作）；</w:t>
      </w:r>
    </w:p>
    <w:p w14:paraId="5B36AD79">
      <w:pPr>
        <w:pStyle w:val="4"/>
        <w:rPr>
          <w:rFonts w:hint="default"/>
        </w:rPr>
      </w:pPr>
      <w:r>
        <w:rPr>
          <w:rFonts w:ascii="仿宋_GB2312" w:hAnsi="仿宋_GB2312" w:eastAsia="仿宋_GB2312" w:cs="仿宋_GB2312"/>
        </w:rPr>
        <w:t>4、后勤、文书服务（后勤服务、资料的编写、打印、整理、归档等办公辅助工作）；</w:t>
      </w:r>
    </w:p>
    <w:p w14:paraId="51B9494D">
      <w:pPr>
        <w:pStyle w:val="4"/>
        <w:rPr>
          <w:rFonts w:hint="default"/>
        </w:rPr>
      </w:pPr>
      <w:r>
        <w:rPr>
          <w:rFonts w:ascii="仿宋_GB2312" w:hAnsi="仿宋_GB2312" w:eastAsia="仿宋_GB2312" w:cs="仿宋_GB2312"/>
          <w:b/>
        </w:rPr>
        <w:t>2.2服务内容及要求</w:t>
      </w:r>
    </w:p>
    <w:p w14:paraId="64AAC953">
      <w:pPr>
        <w:pStyle w:val="4"/>
        <w:rPr>
          <w:rFonts w:hint="default"/>
        </w:rPr>
      </w:pPr>
      <w:r>
        <w:rPr>
          <w:rFonts w:ascii="仿宋_GB2312" w:hAnsi="仿宋_GB2312" w:eastAsia="仿宋_GB2312" w:cs="仿宋_GB2312"/>
        </w:rPr>
        <w:t>详见招标文件《项目采购需求》</w:t>
      </w:r>
    </w:p>
    <w:p w14:paraId="1866B342">
      <w:pPr>
        <w:pStyle w:val="4"/>
        <w:rPr>
          <w:rFonts w:hint="default"/>
        </w:rPr>
      </w:pPr>
      <w:r>
        <w:rPr>
          <w:rFonts w:ascii="仿宋_GB2312" w:hAnsi="仿宋_GB2312" w:eastAsia="仿宋_GB2312" w:cs="仿宋_GB2312"/>
          <w:b/>
        </w:rPr>
        <w:t>2.3采购项目期限</w:t>
      </w:r>
    </w:p>
    <w:p w14:paraId="2F1E336B">
      <w:pPr>
        <w:pStyle w:val="4"/>
        <w:rPr>
          <w:rFonts w:hint="default"/>
        </w:rPr>
      </w:pPr>
      <w:r>
        <w:rPr>
          <w:rFonts w:ascii="仿宋_GB2312" w:hAnsi="仿宋_GB2312" w:eastAsia="仿宋_GB2312" w:cs="仿宋_GB2312"/>
        </w:rPr>
        <w:t>1、服务期限为一年六个月，本次合同期限为年月日至年月日止。若因国家政策规定发生变化，或乙方在合同期内发生违法违规行为或者违约行为，甲方有权提前终止合同，解除合同须提前三十天书面通知乙方。</w:t>
      </w:r>
    </w:p>
    <w:p w14:paraId="12300BA0">
      <w:pPr>
        <w:pStyle w:val="4"/>
        <w:rPr>
          <w:rFonts w:hint="default"/>
        </w:rPr>
      </w:pPr>
      <w:r>
        <w:rPr>
          <w:rFonts w:ascii="仿宋_GB2312" w:hAnsi="仿宋_GB2312" w:eastAsia="仿宋_GB2312" w:cs="仿宋_GB2312"/>
        </w:rPr>
        <w:t>2、乙方必须在合同签订之日起 15 日内进场实施管理，否则视为违约，合同终止，由此造成甲方的损失应由乙方负责赔偿。</w:t>
      </w:r>
    </w:p>
    <w:p w14:paraId="117D4262">
      <w:pPr>
        <w:pStyle w:val="4"/>
        <w:rPr>
          <w:rFonts w:hint="default"/>
        </w:rPr>
      </w:pPr>
      <w:r>
        <w:rPr>
          <w:rFonts w:ascii="仿宋_GB2312" w:hAnsi="仿宋_GB2312" w:eastAsia="仿宋_GB2312" w:cs="仿宋_GB2312"/>
        </w:rPr>
        <w:t>3、未经甲方同意，乙方不得在合同期限内将服务项目转包或分包，否则，视为乙方违约，甲方可以解除服务合同。造成甲方经济损失的，乙方应给予相应的经济赔偿。</w:t>
      </w:r>
    </w:p>
    <w:p w14:paraId="6BFFF0AE">
      <w:pPr>
        <w:pStyle w:val="4"/>
        <w:rPr>
          <w:rFonts w:hint="default"/>
        </w:rPr>
      </w:pPr>
      <w:r>
        <w:rPr>
          <w:rFonts w:ascii="仿宋_GB2312" w:hAnsi="仿宋_GB2312" w:eastAsia="仿宋_GB2312" w:cs="仿宋_GB2312"/>
          <w:b/>
        </w:rPr>
        <w:t>2.3 甲方、乙方的权利和义务</w:t>
      </w:r>
    </w:p>
    <w:p w14:paraId="510BBD47">
      <w:pPr>
        <w:pStyle w:val="4"/>
        <w:rPr>
          <w:rFonts w:hint="default"/>
        </w:rPr>
      </w:pPr>
      <w:r>
        <w:rPr>
          <w:rFonts w:ascii="仿宋_GB2312" w:hAnsi="仿宋_GB2312" w:eastAsia="仿宋_GB2312" w:cs="仿宋_GB2312"/>
          <w:b/>
        </w:rPr>
        <w:t>2.3.1 甲方权利和义务</w:t>
      </w:r>
    </w:p>
    <w:p w14:paraId="7CFEF789">
      <w:pPr>
        <w:pStyle w:val="4"/>
        <w:rPr>
          <w:rFonts w:hint="default"/>
        </w:rPr>
      </w:pPr>
      <w:r>
        <w:rPr>
          <w:rFonts w:ascii="仿宋_GB2312" w:hAnsi="仿宋_GB2312" w:eastAsia="仿宋_GB2312" w:cs="仿宋_GB2312"/>
        </w:rPr>
        <w:t>（1）甲方按照法律、法规和有关规定及本合同约定，协助乙方做好项目的后勤管理工作。</w:t>
      </w:r>
    </w:p>
    <w:p w14:paraId="382930F3">
      <w:pPr>
        <w:pStyle w:val="4"/>
        <w:rPr>
          <w:rFonts w:hint="default"/>
        </w:rPr>
      </w:pPr>
      <w:r>
        <w:rPr>
          <w:rFonts w:ascii="仿宋_GB2312" w:hAnsi="仿宋_GB2312" w:eastAsia="仿宋_GB2312" w:cs="仿宋_GB2312"/>
        </w:rPr>
        <w:t>（2）审议乙方制定该项目的后勤管理制度，监督乙方执行制度，并督促后勤服务人员遵守制度。</w:t>
      </w:r>
    </w:p>
    <w:p w14:paraId="494D57DA">
      <w:pPr>
        <w:pStyle w:val="4"/>
        <w:rPr>
          <w:rFonts w:hint="default"/>
        </w:rPr>
      </w:pPr>
      <w:r>
        <w:rPr>
          <w:rFonts w:ascii="仿宋_GB2312" w:hAnsi="仿宋_GB2312" w:eastAsia="仿宋_GB2312" w:cs="仿宋_GB2312"/>
        </w:rPr>
        <w:t>（3）交给乙方管理的房屋、设施、设备应当符合国家规定的验收标准，并经有关单位验收合格。</w:t>
      </w:r>
    </w:p>
    <w:p w14:paraId="4BEDED1C">
      <w:pPr>
        <w:pStyle w:val="4"/>
        <w:rPr>
          <w:rFonts w:hint="default"/>
        </w:rPr>
      </w:pPr>
      <w:r>
        <w:rPr>
          <w:rFonts w:ascii="仿宋_GB2312" w:hAnsi="仿宋_GB2312" w:eastAsia="仿宋_GB2312" w:cs="仿宋_GB2312"/>
        </w:rPr>
        <w:t>（4）在项目管理服务交付之日起日内，对乙方提供关键岗位服务人员进行面试，并安排乙方派用人员岗位工作。</w:t>
      </w:r>
    </w:p>
    <w:p w14:paraId="6FC8DAB9">
      <w:pPr>
        <w:pStyle w:val="4"/>
        <w:rPr>
          <w:rFonts w:hint="default"/>
        </w:rPr>
      </w:pPr>
      <w:r>
        <w:rPr>
          <w:rFonts w:ascii="仿宋_GB2312" w:hAnsi="仿宋_GB2312" w:eastAsia="仿宋_GB2312" w:cs="仿宋_GB2312"/>
        </w:rPr>
        <w:t>（5）负责日常乙方开展后勤服务工作的办公设备及保洁必需品。乙方在每个月统计易耗品损耗情况下，向甲方申请，取得甲方同意后另行领取。</w:t>
      </w:r>
    </w:p>
    <w:p w14:paraId="070F41A7">
      <w:pPr>
        <w:pStyle w:val="4"/>
        <w:rPr>
          <w:rFonts w:hint="default"/>
        </w:rPr>
      </w:pPr>
      <w:r>
        <w:rPr>
          <w:rFonts w:ascii="仿宋_GB2312" w:hAnsi="仿宋_GB2312" w:eastAsia="仿宋_GB2312" w:cs="仿宋_GB2312"/>
        </w:rPr>
        <w:t>（6）甲方后勤设备、设施及消防监控设施、厨房设施设备等发生非乙方人员原因造成的故障或需要更新时，由甲方负责处理。</w:t>
      </w:r>
    </w:p>
    <w:p w14:paraId="70E0B0B0">
      <w:pPr>
        <w:pStyle w:val="4"/>
        <w:rPr>
          <w:rFonts w:hint="default"/>
        </w:rPr>
      </w:pPr>
      <w:r>
        <w:rPr>
          <w:rFonts w:ascii="仿宋_GB2312" w:hAnsi="仿宋_GB2312" w:eastAsia="仿宋_GB2312" w:cs="仿宋_GB2312"/>
        </w:rPr>
        <w:t>（8）处理合同期间在后勤服务工作中需甲方出面协调的问题。</w:t>
      </w:r>
    </w:p>
    <w:p w14:paraId="79F4A4B0">
      <w:pPr>
        <w:pStyle w:val="4"/>
        <w:rPr>
          <w:rFonts w:hint="default"/>
        </w:rPr>
      </w:pPr>
      <w:r>
        <w:rPr>
          <w:rFonts w:ascii="仿宋_GB2312" w:hAnsi="仿宋_GB2312" w:eastAsia="仿宋_GB2312" w:cs="仿宋_GB2312"/>
        </w:rPr>
        <w:t>（9）甲方要求乙方派用人员开展其他日常相关专项服务工作，如主楼高空外墙清洗、化粪池下水道清通、办公桌椅家私搬迁、小物件搬运、会议会场布置、大型活动会场布置、临时应急活动增员等，乙方应积极配合完成，所产生劳务等相关费用按实结算另行支付。</w:t>
      </w:r>
    </w:p>
    <w:p w14:paraId="2C7CC766">
      <w:pPr>
        <w:pStyle w:val="4"/>
        <w:rPr>
          <w:rFonts w:hint="default"/>
        </w:rPr>
      </w:pPr>
      <w:r>
        <w:rPr>
          <w:rFonts w:ascii="仿宋_GB2312" w:hAnsi="仿宋_GB2312" w:eastAsia="仿宋_GB2312" w:cs="仿宋_GB2312"/>
        </w:rPr>
        <w:t>（10）对于因甲方原因导致变更、中止或者终止政府采购合同的，甲方对乙方受到的损失予以等价赔偿（补偿）。</w:t>
      </w:r>
    </w:p>
    <w:p w14:paraId="2B86B823">
      <w:pPr>
        <w:pStyle w:val="4"/>
        <w:rPr>
          <w:rFonts w:hint="default"/>
        </w:rPr>
      </w:pPr>
      <w:r>
        <w:rPr>
          <w:rFonts w:ascii="仿宋_GB2312" w:hAnsi="仿宋_GB2312" w:eastAsia="仿宋_GB2312" w:cs="仿宋_GB2312"/>
          <w:b/>
        </w:rPr>
        <w:t>2.3.2 乙方的权利和义务</w:t>
      </w:r>
    </w:p>
    <w:p w14:paraId="3019A3FC">
      <w:pPr>
        <w:pStyle w:val="4"/>
        <w:rPr>
          <w:rFonts w:hint="default"/>
        </w:rPr>
      </w:pPr>
      <w:r>
        <w:rPr>
          <w:rFonts w:ascii="仿宋_GB2312" w:hAnsi="仿宋_GB2312" w:eastAsia="仿宋_GB2312" w:cs="仿宋_GB2312"/>
        </w:rPr>
        <w:t>（1）履行本合同约定的乙方责任，按照法律、法规和有关规定及本合同的约定，制定该项目管理制度，开展后勤服务管理活动。</w:t>
      </w:r>
    </w:p>
    <w:p w14:paraId="4C262D01">
      <w:pPr>
        <w:pStyle w:val="4"/>
        <w:rPr>
          <w:rFonts w:hint="default"/>
        </w:rPr>
      </w:pPr>
      <w:r>
        <w:rPr>
          <w:rFonts w:ascii="仿宋_GB2312" w:hAnsi="仿宋_GB2312" w:eastAsia="仿宋_GB2312" w:cs="仿宋_GB2312"/>
        </w:rPr>
        <w:t>（2）将制定该项目的后勤管理制度送甲方审议，有异议的应当进行协商。</w:t>
      </w:r>
    </w:p>
    <w:p w14:paraId="3D07E754">
      <w:pPr>
        <w:pStyle w:val="4"/>
        <w:rPr>
          <w:rFonts w:hint="default"/>
        </w:rPr>
      </w:pPr>
      <w:r>
        <w:rPr>
          <w:rFonts w:ascii="仿宋_GB2312" w:hAnsi="仿宋_GB2312" w:eastAsia="仿宋_GB2312" w:cs="仿宋_GB2312"/>
        </w:rPr>
        <w:t>（3）不得擅自占用甲方的共用设施或改变其使用功能，如需在甲方范围内改建、扩建或完善配套项目，应当经甲方同意并按规定批准方可实施。</w:t>
      </w:r>
    </w:p>
    <w:p w14:paraId="740AADB3">
      <w:pPr>
        <w:pStyle w:val="4"/>
        <w:rPr>
          <w:rFonts w:hint="default"/>
        </w:rPr>
      </w:pPr>
      <w:r>
        <w:rPr>
          <w:rFonts w:ascii="仿宋_GB2312" w:hAnsi="仿宋_GB2312" w:eastAsia="仿宋_GB2312" w:cs="仿宋_GB2312"/>
        </w:rPr>
        <w:t>（4）本合同终止之日，向甲方移交物资放置用房、文件资料及相关配套物品。</w:t>
      </w:r>
    </w:p>
    <w:p w14:paraId="5773E1D0">
      <w:pPr>
        <w:pStyle w:val="4"/>
        <w:rPr>
          <w:rFonts w:hint="default"/>
        </w:rPr>
      </w:pPr>
      <w:r>
        <w:rPr>
          <w:rFonts w:ascii="仿宋_GB2312" w:hAnsi="仿宋_GB2312" w:eastAsia="仿宋_GB2312" w:cs="仿宋_GB2312"/>
        </w:rPr>
        <w:t>（5）乙方要加强对员工的安全生产教育，加强安全措施，确保人身安全。服务期间所出现的及所造成的安全、意外事故由乙方负责，甲方协助处理。</w:t>
      </w:r>
    </w:p>
    <w:p w14:paraId="1AD0E216">
      <w:pPr>
        <w:pStyle w:val="4"/>
        <w:rPr>
          <w:rFonts w:hint="default"/>
        </w:rPr>
      </w:pPr>
      <w:r>
        <w:rPr>
          <w:rFonts w:ascii="仿宋_GB2312" w:hAnsi="仿宋_GB2312" w:eastAsia="仿宋_GB2312" w:cs="仿宋_GB2312"/>
        </w:rPr>
        <w:t>（6）乙方要根据甲方要求签订保密承诺书，并加强员工思想教育，督促派往甲方提供服务的员工遵守保密承诺，不得向外泄露甲方内部后勤和工作信息。</w:t>
      </w:r>
    </w:p>
    <w:p w14:paraId="0C46C4AC">
      <w:pPr>
        <w:pStyle w:val="4"/>
        <w:rPr>
          <w:rFonts w:hint="default"/>
        </w:rPr>
      </w:pPr>
      <w:r>
        <w:rPr>
          <w:rFonts w:ascii="仿宋_GB2312" w:hAnsi="仿宋_GB2312" w:eastAsia="仿宋_GB2312" w:cs="仿宋_GB2312"/>
        </w:rPr>
        <w:t>（7）乙方派到甲方提供管理服务的人员只与乙方存在劳务关系，与甲方不存在劳务关系。更换特殊岗位人员时，需先与甲方沟通。本合同所称特殊岗位系指项目经理、保安队长。</w:t>
      </w:r>
    </w:p>
    <w:p w14:paraId="3EFDDC73">
      <w:pPr>
        <w:pStyle w:val="4"/>
        <w:rPr>
          <w:rFonts w:hint="default"/>
        </w:rPr>
      </w:pPr>
      <w:r>
        <w:rPr>
          <w:rFonts w:ascii="仿宋_GB2312" w:hAnsi="仿宋_GB2312" w:eastAsia="仿宋_GB2312" w:cs="仿宋_GB2312"/>
        </w:rPr>
        <w:t>（8）负责对责任服务区域内每月保洁工作所需的消耗用品及工具，如洗洁精、消毒水、垃圾斗、垃圾袋、毛巾、拖把、扫把、手套、玻璃刮条、卫生用纸（厕纸、擦手纸）等易耗品及必需品进行统计后，向甲方申请审批，取得甲方同意后领取。</w:t>
      </w:r>
    </w:p>
    <w:p w14:paraId="113F070F">
      <w:pPr>
        <w:pStyle w:val="4"/>
        <w:rPr>
          <w:rFonts w:hint="default"/>
        </w:rPr>
      </w:pPr>
      <w:r>
        <w:rPr>
          <w:rFonts w:ascii="仿宋_GB2312" w:hAnsi="仿宋_GB2312" w:eastAsia="仿宋_GB2312" w:cs="仿宋_GB2312"/>
        </w:rPr>
        <w:t>（9）乙方须在本合同生效之日起十个工作日内向甲方提交后勤从业人员（具体见招标文件）花名册（提供加盖企业公章的复印件），对不合格人员乙方应及时调整。经双方确认的主要从业人员名册作为基础资料保存。</w:t>
      </w:r>
    </w:p>
    <w:p w14:paraId="7832D527">
      <w:pPr>
        <w:pStyle w:val="4"/>
        <w:rPr>
          <w:rFonts w:hint="default"/>
        </w:rPr>
      </w:pPr>
      <w:r>
        <w:rPr>
          <w:rFonts w:ascii="仿宋_GB2312" w:hAnsi="仿宋_GB2312" w:eastAsia="仿宋_GB2312" w:cs="仿宋_GB2312"/>
        </w:rPr>
        <w:t>（10）乙方在合同履行期间禁止进行“围猎”甲方税务人员行为（指以获取不正当利益为目的，采取馈赠礼品礼金、邀请娱乐旅游消费、提供便利条件等非正常交往手段“围猎”相关税务人员及其亲属）。</w:t>
      </w:r>
    </w:p>
    <w:p w14:paraId="3B3EE15F">
      <w:pPr>
        <w:pStyle w:val="4"/>
        <w:rPr>
          <w:rFonts w:hint="default"/>
        </w:rPr>
      </w:pPr>
      <w:r>
        <w:rPr>
          <w:rFonts w:ascii="仿宋_GB2312" w:hAnsi="仿宋_GB2312" w:eastAsia="仿宋_GB2312" w:cs="仿宋_GB2312"/>
          <w:b/>
        </w:rPr>
        <w:t>2.4 合同金额</w:t>
      </w:r>
    </w:p>
    <w:p w14:paraId="2937055B">
      <w:pPr>
        <w:pStyle w:val="4"/>
        <w:rPr>
          <w:rFonts w:hint="default"/>
        </w:rPr>
      </w:pPr>
      <w:r>
        <w:rPr>
          <w:rFonts w:ascii="仿宋_GB2312" w:hAnsi="仿宋_GB2312" w:eastAsia="仿宋_GB2312" w:cs="仿宋_GB2312"/>
        </w:rPr>
        <w:t>本合同总金额为人民币（¥元）。本项目以</w:t>
      </w:r>
      <w:r>
        <w:rPr>
          <w:rFonts w:ascii="仿宋_GB2312" w:hAnsi="仿宋_GB2312" w:eastAsia="仿宋_GB2312" w:cs="仿宋_GB2312"/>
          <w:u w:val="single"/>
        </w:rPr>
        <w:t xml:space="preserve"> 1 </w:t>
      </w:r>
      <w:r>
        <w:rPr>
          <w:rFonts w:ascii="仿宋_GB2312" w:hAnsi="仿宋_GB2312" w:eastAsia="仿宋_GB2312" w:cs="仿宋_GB2312"/>
        </w:rPr>
        <w:t>个月为1个服务周期，每个服务周期合同金额为人民币（¥元）。</w:t>
      </w:r>
    </w:p>
    <w:p w14:paraId="084E9F53">
      <w:pPr>
        <w:pStyle w:val="4"/>
        <w:rPr>
          <w:rFonts w:hint="default"/>
        </w:rPr>
      </w:pPr>
      <w:r>
        <w:rPr>
          <w:rFonts w:ascii="仿宋_GB2312" w:hAnsi="仿宋_GB2312" w:eastAsia="仿宋_GB2312" w:cs="仿宋_GB2312"/>
        </w:rPr>
        <w:t>如确需修改本合同或另行签订补充合同委托中标人提供其他服务的，在不改变合同其他条款的前提下，相关服务费用由采购人负责，付费方式及费用由双方协商。但采购金额不得超过原合同采购金额的百分之十。</w:t>
      </w:r>
    </w:p>
    <w:p w14:paraId="09F1873A">
      <w:pPr>
        <w:pStyle w:val="4"/>
        <w:rPr>
          <w:rFonts w:hint="default"/>
        </w:rPr>
      </w:pPr>
      <w:r>
        <w:rPr>
          <w:rFonts w:ascii="仿宋_GB2312" w:hAnsi="仿宋_GB2312" w:eastAsia="仿宋_GB2312" w:cs="仿宋_GB2312"/>
          <w:b/>
        </w:rPr>
        <w:t>2.5付款条件</w:t>
      </w:r>
    </w:p>
    <w:p w14:paraId="4018E499">
      <w:pPr>
        <w:pStyle w:val="4"/>
        <w:rPr>
          <w:rFonts w:hint="default"/>
        </w:rPr>
      </w:pPr>
      <w:r>
        <w:rPr>
          <w:rFonts w:ascii="仿宋_GB2312" w:hAnsi="仿宋_GB2312" w:eastAsia="仿宋_GB2312" w:cs="仿宋_GB2312"/>
        </w:rPr>
        <w:t>本项目每</w:t>
      </w:r>
      <w:r>
        <w:rPr>
          <w:rFonts w:ascii="仿宋_GB2312" w:hAnsi="仿宋_GB2312" w:eastAsia="仿宋_GB2312" w:cs="仿宋_GB2312"/>
          <w:u w:val="single"/>
        </w:rPr>
        <w:t xml:space="preserve"> 1 </w:t>
      </w:r>
      <w:r>
        <w:rPr>
          <w:rFonts w:ascii="仿宋_GB2312" w:hAnsi="仿宋_GB2312" w:eastAsia="仿宋_GB2312" w:cs="仿宋_GB2312"/>
        </w:rPr>
        <w:t>个月为 1 个服务周期，共个服务周期。每个服务周期，甲方按照采购文件和合同约定对乙方提供的服务进行考核或验收后支付相应款项。</w:t>
      </w:r>
    </w:p>
    <w:p w14:paraId="28F395D4">
      <w:pPr>
        <w:pStyle w:val="4"/>
        <w:rPr>
          <w:rFonts w:hint="default"/>
        </w:rPr>
      </w:pPr>
      <w:r>
        <w:rPr>
          <w:rFonts w:ascii="仿宋_GB2312" w:hAnsi="仿宋_GB2312" w:eastAsia="仿宋_GB2312" w:cs="仿宋_GB2312"/>
        </w:rPr>
        <w:t>（1）付款方式：合同期内按月支付，采购人每月对中标人的服务进行考评，并出具验收书。当月验收合格后，由中标人于次月提交有效发票到采购人处收取服务管理费，采购人在收到发票后10个工作日内以转账方式支付给中标人。</w:t>
      </w:r>
    </w:p>
    <w:p w14:paraId="4AE280C3">
      <w:pPr>
        <w:pStyle w:val="4"/>
        <w:rPr>
          <w:rFonts w:hint="default"/>
        </w:rPr>
      </w:pPr>
      <w:r>
        <w:rPr>
          <w:rFonts w:ascii="仿宋_GB2312" w:hAnsi="仿宋_GB2312" w:eastAsia="仿宋_GB2312" w:cs="仿宋_GB2312"/>
        </w:rPr>
        <w:t>（2）验收要求：采购人对中标人履行政府采购合同情况进行检验和评价，以确认其是否按合同约定履行义务，履约验收内容和要求应当包括需要验收的事项和标准，验收的次数、时间、地点和程序等。具体验收内容和要求参见附表 1：《采购人月度后勤服务考核表》、附表 2：《项目验收书》。</w:t>
      </w:r>
    </w:p>
    <w:p w14:paraId="51E07A82">
      <w:pPr>
        <w:pStyle w:val="4"/>
        <w:rPr>
          <w:rFonts w:hint="default"/>
        </w:rPr>
      </w:pPr>
      <w:r>
        <w:rPr>
          <w:rFonts w:ascii="仿宋_GB2312" w:hAnsi="仿宋_GB2312" w:eastAsia="仿宋_GB2312" w:cs="仿宋_GB2312"/>
          <w:b/>
        </w:rPr>
        <w:t>2.6合同签订及生效</w:t>
      </w:r>
    </w:p>
    <w:p w14:paraId="5F6811FF">
      <w:pPr>
        <w:pStyle w:val="4"/>
        <w:rPr>
          <w:rFonts w:hint="default"/>
        </w:rPr>
      </w:pPr>
      <w:r>
        <w:rPr>
          <w:rFonts w:ascii="仿宋_GB2312" w:hAnsi="仿宋_GB2312" w:eastAsia="仿宋_GB2312" w:cs="仿宋_GB2312"/>
        </w:rPr>
        <w:t>本合同一式</w:t>
      </w:r>
      <w:r>
        <w:rPr>
          <w:rFonts w:ascii="仿宋_GB2312" w:hAnsi="仿宋_GB2312" w:eastAsia="仿宋_GB2312" w:cs="仿宋_GB2312"/>
          <w:u w:val="single"/>
        </w:rPr>
        <w:t>肆</w:t>
      </w:r>
      <w:r>
        <w:rPr>
          <w:rFonts w:ascii="仿宋_GB2312" w:hAnsi="仿宋_GB2312" w:eastAsia="仿宋_GB2312" w:cs="仿宋_GB2312"/>
        </w:rPr>
        <w:t>份，由甲乙双方法定代表人或被授权人签字并盖章后生效。</w:t>
      </w:r>
    </w:p>
    <w:p w14:paraId="14321237">
      <w:pPr>
        <w:pStyle w:val="4"/>
        <w:rPr>
          <w:rFonts w:hint="default"/>
        </w:rPr>
      </w:pPr>
      <w:r>
        <w:rPr>
          <w:rFonts w:ascii="仿宋_GB2312" w:hAnsi="仿宋_GB2312" w:eastAsia="仿宋_GB2312" w:cs="仿宋_GB2312"/>
        </w:rPr>
        <w:t>乙方由法定代表人签订合同的，应提供法定代表人身份证复印件；乙方由被授权人签订合同的，应提供授权委托书和法定代表人及被授权人身份证复印件。</w:t>
      </w:r>
    </w:p>
    <w:p w14:paraId="0B17FD74">
      <w:pPr>
        <w:pStyle w:val="4"/>
        <w:rPr>
          <w:rFonts w:hint="default"/>
        </w:rPr>
      </w:pPr>
      <w:r>
        <w:rPr>
          <w:rFonts w:ascii="仿宋_GB2312" w:hAnsi="仿宋_GB2312" w:eastAsia="仿宋_GB2312" w:cs="仿宋_GB2312"/>
        </w:rPr>
        <w:t>甲方：国家税务总局汕头市税务局   乙方：</w:t>
      </w:r>
    </w:p>
    <w:p w14:paraId="5F923455">
      <w:pPr>
        <w:pStyle w:val="4"/>
        <w:rPr>
          <w:rFonts w:hint="default"/>
        </w:rPr>
      </w:pPr>
      <w:r>
        <w:rPr>
          <w:rFonts w:ascii="仿宋_GB2312" w:hAnsi="仿宋_GB2312" w:eastAsia="仿宋_GB2312" w:cs="仿宋_GB2312"/>
        </w:rPr>
        <w:t>签字：                           签字：</w:t>
      </w:r>
    </w:p>
    <w:p w14:paraId="2DB8A1C3">
      <w:pPr>
        <w:pStyle w:val="4"/>
        <w:rPr>
          <w:rFonts w:hint="default"/>
        </w:rPr>
      </w:pPr>
      <w:r>
        <w:rPr>
          <w:rFonts w:ascii="仿宋_GB2312" w:hAnsi="仿宋_GB2312" w:eastAsia="仿宋_GB2312" w:cs="仿宋_GB2312"/>
        </w:rPr>
        <w:t>盖章：                           盖章：</w:t>
      </w:r>
    </w:p>
    <w:p w14:paraId="5FF36065">
      <w:pPr>
        <w:pStyle w:val="4"/>
        <w:rPr>
          <w:rFonts w:hint="default"/>
        </w:rPr>
      </w:pPr>
      <w:r>
        <w:rPr>
          <w:rFonts w:ascii="仿宋_GB2312" w:hAnsi="仿宋_GB2312" w:eastAsia="仿宋_GB2312" w:cs="仿宋_GB2312"/>
        </w:rPr>
        <w:t>日期：    年    月    日         日期：     年   月   日</w:t>
      </w:r>
    </w:p>
    <w:p w14:paraId="58D5B8A5">
      <w:pPr>
        <w:pStyle w:val="4"/>
        <w:rPr>
          <w:rFonts w:hint="default"/>
        </w:rPr>
      </w:pPr>
      <w:r>
        <w:rPr>
          <w:rFonts w:ascii="仿宋_GB2312" w:hAnsi="仿宋_GB2312" w:eastAsia="仿宋_GB2312" w:cs="仿宋_GB2312"/>
          <w:b/>
        </w:rPr>
        <w:t>二   合 同 通 用 条 款</w:t>
      </w:r>
    </w:p>
    <w:p w14:paraId="20A6A99E">
      <w:pPr>
        <w:pStyle w:val="4"/>
        <w:rPr>
          <w:rFonts w:hint="default"/>
        </w:rPr>
      </w:pPr>
      <w:r>
        <w:rPr>
          <w:rFonts w:ascii="仿宋_GB2312" w:hAnsi="仿宋_GB2312" w:eastAsia="仿宋_GB2312" w:cs="仿宋_GB2312"/>
          <w:b/>
        </w:rPr>
        <w:t>1. 定义</w:t>
      </w:r>
    </w:p>
    <w:p w14:paraId="2FB1E94A">
      <w:pPr>
        <w:pStyle w:val="4"/>
        <w:rPr>
          <w:rFonts w:hint="default"/>
        </w:rPr>
      </w:pPr>
      <w:r>
        <w:rPr>
          <w:rFonts w:ascii="仿宋_GB2312" w:hAnsi="仿宋_GB2312" w:eastAsia="仿宋_GB2312" w:cs="仿宋_GB2312"/>
        </w:rPr>
        <w:t>本合同下列术语应解释为：</w:t>
      </w:r>
    </w:p>
    <w:p w14:paraId="1CBF984F">
      <w:pPr>
        <w:pStyle w:val="4"/>
        <w:rPr>
          <w:rFonts w:hint="default"/>
        </w:rPr>
      </w:pPr>
      <w:r>
        <w:rPr>
          <w:rFonts w:ascii="仿宋_GB2312" w:hAnsi="仿宋_GB2312" w:eastAsia="仿宋_GB2312" w:cs="仿宋_GB2312"/>
        </w:rPr>
        <w:t>1.1“甲方”是指国家税务总局汕头市税务局。</w:t>
      </w:r>
    </w:p>
    <w:p w14:paraId="5F8851B5">
      <w:pPr>
        <w:pStyle w:val="4"/>
        <w:rPr>
          <w:rFonts w:hint="default"/>
        </w:rPr>
      </w:pPr>
      <w:r>
        <w:rPr>
          <w:rFonts w:ascii="仿宋_GB2312" w:hAnsi="仿宋_GB2312" w:eastAsia="仿宋_GB2312" w:cs="仿宋_GB2312"/>
        </w:rPr>
        <w:t>1.1.1“甲方采购部门”见“合同条款前附表”第5项“甲方采购部门”。</w:t>
      </w:r>
    </w:p>
    <w:p w14:paraId="64231C20">
      <w:pPr>
        <w:pStyle w:val="4"/>
        <w:rPr>
          <w:rFonts w:hint="default"/>
        </w:rPr>
      </w:pPr>
      <w:r>
        <w:rPr>
          <w:rFonts w:ascii="仿宋_GB2312" w:hAnsi="仿宋_GB2312" w:eastAsia="仿宋_GB2312" w:cs="仿宋_GB2312"/>
        </w:rPr>
        <w:t>1.1.2“甲方需求部门”见“合同条款前附表”第5项“甲方需求部门”。</w:t>
      </w:r>
    </w:p>
    <w:p w14:paraId="177C84E1">
      <w:pPr>
        <w:pStyle w:val="4"/>
        <w:rPr>
          <w:rFonts w:hint="default"/>
        </w:rPr>
      </w:pPr>
      <w:r>
        <w:rPr>
          <w:rFonts w:ascii="仿宋_GB2312" w:hAnsi="仿宋_GB2312" w:eastAsia="仿宋_GB2312" w:cs="仿宋_GB2312"/>
        </w:rPr>
        <w:t>1.2“乙方”见“合同条款前附表”第6项“乙方名称”。</w:t>
      </w:r>
    </w:p>
    <w:p w14:paraId="0B57F2FD">
      <w:pPr>
        <w:pStyle w:val="4"/>
        <w:rPr>
          <w:rFonts w:hint="default"/>
        </w:rPr>
      </w:pPr>
      <w:r>
        <w:rPr>
          <w:rFonts w:ascii="仿宋_GB2312" w:hAnsi="仿宋_GB2312" w:eastAsia="仿宋_GB2312" w:cs="仿宋_GB2312"/>
        </w:rPr>
        <w:t>1.3 “合同”系指甲乙双方签订的、合同格式中载明的甲乙双方所达成的协议，包括所有的附件、附录和上述文件所提到的构成合同的所有文件。</w:t>
      </w:r>
    </w:p>
    <w:p w14:paraId="45FA71B4">
      <w:pPr>
        <w:pStyle w:val="4"/>
        <w:rPr>
          <w:rFonts w:hint="default"/>
        </w:rPr>
      </w:pPr>
      <w:r>
        <w:rPr>
          <w:rFonts w:ascii="仿宋_GB2312" w:hAnsi="仿宋_GB2312" w:eastAsia="仿宋_GB2312" w:cs="仿宋_GB2312"/>
        </w:rPr>
        <w:t>1.4 “天”除非特别指出，“天”均为自然天。</w:t>
      </w:r>
    </w:p>
    <w:p w14:paraId="34D56D4C">
      <w:pPr>
        <w:pStyle w:val="4"/>
        <w:rPr>
          <w:rFonts w:hint="default"/>
        </w:rPr>
      </w:pPr>
      <w:r>
        <w:rPr>
          <w:rFonts w:ascii="仿宋_GB2312" w:hAnsi="仿宋_GB2312" w:eastAsia="仿宋_GB2312" w:cs="仿宋_GB2312"/>
          <w:b/>
        </w:rPr>
        <w:t>2. 标准</w:t>
      </w:r>
    </w:p>
    <w:p w14:paraId="42661EDB">
      <w:pPr>
        <w:pStyle w:val="4"/>
        <w:rPr>
          <w:rFonts w:hint="default"/>
        </w:rPr>
      </w:pPr>
      <w:r>
        <w:rPr>
          <w:rFonts w:ascii="仿宋_GB2312" w:hAnsi="仿宋_GB2312" w:eastAsia="仿宋_GB2312" w:cs="仿宋_GB2312"/>
        </w:rPr>
        <w:t>2.1 乙方为甲方交付或提供的服务应符合招标（采购）文件所述的标准，如果没有提及适用标准，则应符合相应的国家标准。这些标准必须是有关机构发布的最新版本的标准。</w:t>
      </w:r>
    </w:p>
    <w:p w14:paraId="329B869F">
      <w:pPr>
        <w:pStyle w:val="4"/>
        <w:rPr>
          <w:rFonts w:hint="default"/>
        </w:rPr>
      </w:pPr>
      <w:r>
        <w:rPr>
          <w:rFonts w:ascii="仿宋_GB2312" w:hAnsi="仿宋_GB2312" w:eastAsia="仿宋_GB2312" w:cs="仿宋_GB2312"/>
        </w:rPr>
        <w:t>2.2 除非技术要求中另有规定，计量单位均采用中华人民共和国法定计量单位。</w:t>
      </w:r>
    </w:p>
    <w:p w14:paraId="7438D0C8">
      <w:pPr>
        <w:pStyle w:val="4"/>
        <w:rPr>
          <w:rFonts w:hint="default"/>
        </w:rPr>
      </w:pPr>
      <w:r>
        <w:rPr>
          <w:rFonts w:ascii="仿宋_GB2312" w:hAnsi="仿宋_GB2312" w:eastAsia="仿宋_GB2312" w:cs="仿宋_GB2312"/>
          <w:b/>
        </w:rPr>
        <w:t>3. 服务</w:t>
      </w:r>
    </w:p>
    <w:p w14:paraId="075FFD2F">
      <w:pPr>
        <w:pStyle w:val="4"/>
        <w:rPr>
          <w:rFonts w:hint="default"/>
        </w:rPr>
      </w:pPr>
      <w:r>
        <w:rPr>
          <w:rFonts w:ascii="仿宋_GB2312" w:hAnsi="仿宋_GB2312" w:eastAsia="仿宋_GB2312" w:cs="仿宋_GB2312"/>
        </w:rPr>
        <w:t>3.1 本项目的“服务”见“合同条款前附表”第8项“服务内容”。</w:t>
      </w:r>
    </w:p>
    <w:p w14:paraId="016F2E45">
      <w:pPr>
        <w:pStyle w:val="4"/>
        <w:rPr>
          <w:rFonts w:hint="default"/>
        </w:rPr>
      </w:pPr>
      <w:r>
        <w:rPr>
          <w:rFonts w:ascii="仿宋_GB2312" w:hAnsi="仿宋_GB2312" w:eastAsia="仿宋_GB2312" w:cs="仿宋_GB2312"/>
        </w:rPr>
        <w:t>3.2 乙方应保证所提供的服务符合合同规定的要求。如不符时，乙方应负全责并尽快处理解决，由此造成的损失和相关费用由乙方负责，甲方保留终止合同及索赔的权利。</w:t>
      </w:r>
    </w:p>
    <w:p w14:paraId="3FBD4F49">
      <w:pPr>
        <w:pStyle w:val="4"/>
        <w:rPr>
          <w:rFonts w:hint="default"/>
        </w:rPr>
      </w:pPr>
      <w:r>
        <w:rPr>
          <w:rFonts w:ascii="仿宋_GB2312" w:hAnsi="仿宋_GB2312" w:eastAsia="仿宋_GB2312" w:cs="仿宋_GB2312"/>
        </w:rPr>
        <w:t>3.3 乙方应保证通过执行合同中全部方案后，可以取得本合同约定的结果，达到本合同约定的预期目标。对任何情况下出现的问题，应尽快提出解决方案。</w:t>
      </w:r>
    </w:p>
    <w:p w14:paraId="78B658E4">
      <w:pPr>
        <w:pStyle w:val="4"/>
        <w:rPr>
          <w:rFonts w:hint="default"/>
        </w:rPr>
      </w:pPr>
      <w:r>
        <w:rPr>
          <w:rFonts w:ascii="仿宋_GB2312" w:hAnsi="仿宋_GB2312" w:eastAsia="仿宋_GB2312" w:cs="仿宋_GB2312"/>
        </w:rPr>
        <w:t>3.4 如果乙方提供的服务和解决方案不符合甲方要求，或在规定的时间内没有弥补缺陷，甲方有权采取一切必要的补救措施，由此产生的费用全部由乙方负责。</w:t>
      </w:r>
    </w:p>
    <w:p w14:paraId="0A354C34">
      <w:pPr>
        <w:pStyle w:val="4"/>
        <w:rPr>
          <w:rFonts w:hint="default"/>
        </w:rPr>
      </w:pPr>
      <w:r>
        <w:rPr>
          <w:rFonts w:ascii="仿宋_GB2312" w:hAnsi="仿宋_GB2312" w:eastAsia="仿宋_GB2312" w:cs="仿宋_GB2312"/>
        </w:rPr>
        <w:t>3.5 除合同条款另行规定外，伴随服务的费用应含在合同价中，不单独进行支付。</w:t>
      </w:r>
    </w:p>
    <w:p w14:paraId="7A0A6B04">
      <w:pPr>
        <w:pStyle w:val="4"/>
        <w:rPr>
          <w:rFonts w:hint="default"/>
        </w:rPr>
      </w:pPr>
      <w:r>
        <w:rPr>
          <w:rFonts w:ascii="仿宋_GB2312" w:hAnsi="仿宋_GB2312" w:eastAsia="仿宋_GB2312" w:cs="仿宋_GB2312"/>
          <w:b/>
        </w:rPr>
        <w:t>4. 知识产权</w:t>
      </w:r>
    </w:p>
    <w:p w14:paraId="5E56F02E">
      <w:pPr>
        <w:pStyle w:val="4"/>
        <w:rPr>
          <w:rFonts w:hint="default"/>
        </w:rPr>
      </w:pPr>
      <w:r>
        <w:rPr>
          <w:rFonts w:ascii="仿宋_GB2312" w:hAnsi="仿宋_GB2312" w:eastAsia="仿宋_GB2312" w:cs="仿宋_GB2312"/>
        </w:rPr>
        <w:t>4.1 乙方应保证所提供的服务免受第三方提出侵犯其知识产权（专利权、商标权、软件著作权、版权等）的起诉。</w:t>
      </w:r>
    </w:p>
    <w:p w14:paraId="13DB2615">
      <w:pPr>
        <w:pStyle w:val="4"/>
        <w:rPr>
          <w:rFonts w:hint="default"/>
        </w:rPr>
      </w:pPr>
      <w:r>
        <w:rPr>
          <w:rFonts w:ascii="仿宋_GB2312" w:hAnsi="仿宋_GB2312" w:eastAsia="仿宋_GB2312" w:cs="仿宋_GB2312"/>
        </w:rPr>
        <w:t>4.2 甲方对项目实施过程中所产生的所有成果（包括但不限于发明、发现、可运行系统、源代码及相关技术资料、文档等）享有永久使用权、复制权和修改权，其专利申请权、专利权、软件著作权、技术秘密的所有权、使用权、转让权等知识产权归甲方所有。</w:t>
      </w:r>
    </w:p>
    <w:p w14:paraId="44A0855E">
      <w:pPr>
        <w:pStyle w:val="4"/>
        <w:rPr>
          <w:rFonts w:hint="default"/>
        </w:rPr>
      </w:pPr>
      <w:r>
        <w:rPr>
          <w:rFonts w:ascii="仿宋_GB2312" w:hAnsi="仿宋_GB2312" w:eastAsia="仿宋_GB2312" w:cs="仿宋_GB2312"/>
        </w:rPr>
        <w:t>4.3 乙方不得利用本项目实施过程中所产生的成果（包括但不限于发明、发现、可运行系统、源代码及相关技术资料、文档等），另行自行开发本合同业务范围内供纳税人缴费人使用的软件或产品，不得利用开发便利变相收费或搭车收费。</w:t>
      </w:r>
    </w:p>
    <w:p w14:paraId="594E3193">
      <w:pPr>
        <w:pStyle w:val="4"/>
        <w:rPr>
          <w:rFonts w:hint="default"/>
        </w:rPr>
      </w:pPr>
      <w:r>
        <w:rPr>
          <w:rFonts w:ascii="仿宋_GB2312" w:hAnsi="仿宋_GB2312" w:eastAsia="仿宋_GB2312" w:cs="仿宋_GB2312"/>
          <w:b/>
        </w:rPr>
        <w:t>5. 保密条款</w:t>
      </w:r>
    </w:p>
    <w:p w14:paraId="461E6C37">
      <w:pPr>
        <w:pStyle w:val="4"/>
        <w:rPr>
          <w:rFonts w:hint="default"/>
        </w:rPr>
      </w:pPr>
      <w:r>
        <w:rPr>
          <w:rFonts w:ascii="仿宋_GB2312" w:hAnsi="仿宋_GB2312" w:eastAsia="仿宋_GB2312" w:cs="仿宋_GB2312"/>
        </w:rPr>
        <w:t>5.1 甲乙双方应对在本合同签订或履行过程中所接触的对方信息，包括但不限于知识产权、技术资料、技术诀窍、内部管理及其他相关信息，负有保密义务。</w:t>
      </w:r>
    </w:p>
    <w:p w14:paraId="134BB1D1">
      <w:pPr>
        <w:pStyle w:val="4"/>
        <w:rPr>
          <w:rFonts w:hint="default"/>
        </w:rPr>
      </w:pPr>
      <w:r>
        <w:rPr>
          <w:rFonts w:ascii="仿宋_GB2312" w:hAnsi="仿宋_GB2312" w:eastAsia="仿宋_GB2312" w:cs="仿宋_GB2312"/>
        </w:rPr>
        <w:t>5.2 乙方在使用甲方为乙方及其工作人员提供的数据、程序、用户名、口令、资料及甲方相关的业务和技术文档，包括税收政策、方案设计细节、程序文件、数据结构，以及相关业务系统的软硬件、文档、测试和测试产生的数据时，应遵循以下规定：</w:t>
      </w:r>
    </w:p>
    <w:p w14:paraId="3881DB85">
      <w:pPr>
        <w:pStyle w:val="4"/>
        <w:rPr>
          <w:rFonts w:hint="default"/>
        </w:rPr>
      </w:pPr>
      <w:r>
        <w:rPr>
          <w:rFonts w:ascii="仿宋_GB2312" w:hAnsi="仿宋_GB2312" w:eastAsia="仿宋_GB2312" w:cs="仿宋_GB2312"/>
        </w:rPr>
        <w:t>（1） 应以审慎态度避免泄漏、公开或传播甲方的信息；</w:t>
      </w:r>
    </w:p>
    <w:p w14:paraId="1BA48998">
      <w:pPr>
        <w:pStyle w:val="4"/>
        <w:rPr>
          <w:rFonts w:hint="default"/>
        </w:rPr>
      </w:pPr>
      <w:r>
        <w:rPr>
          <w:rFonts w:ascii="仿宋_GB2312" w:hAnsi="仿宋_GB2312" w:eastAsia="仿宋_GB2312" w:cs="仿宋_GB2312"/>
        </w:rPr>
        <w:t>（2） 在开发过程中对数据的处理方式应事先得到甲方的许可；</w:t>
      </w:r>
    </w:p>
    <w:p w14:paraId="2704957F">
      <w:pPr>
        <w:pStyle w:val="4"/>
        <w:rPr>
          <w:rFonts w:hint="default"/>
        </w:rPr>
      </w:pPr>
      <w:r>
        <w:rPr>
          <w:rFonts w:ascii="仿宋_GB2312" w:hAnsi="仿宋_GB2312" w:eastAsia="仿宋_GB2312" w:cs="仿宋_GB2312"/>
        </w:rPr>
        <w:t>（3） 未经甲方书面许可，不得对有关信息进行修改、补充、复制；</w:t>
      </w:r>
    </w:p>
    <w:p w14:paraId="263F7447">
      <w:pPr>
        <w:pStyle w:val="4"/>
        <w:rPr>
          <w:rFonts w:hint="default"/>
        </w:rPr>
      </w:pPr>
      <w:r>
        <w:rPr>
          <w:rFonts w:ascii="仿宋_GB2312" w:hAnsi="仿宋_GB2312" w:eastAsia="仿宋_GB2312" w:cs="仿宋_GB2312"/>
        </w:rPr>
        <w:t>（4） 未经甲方书面许可，不得将信息以任何方式（如E-mail）携带出甲方场所；</w:t>
      </w:r>
    </w:p>
    <w:p w14:paraId="19273D25">
      <w:pPr>
        <w:pStyle w:val="4"/>
        <w:rPr>
          <w:rFonts w:hint="default"/>
        </w:rPr>
      </w:pPr>
      <w:r>
        <w:rPr>
          <w:rFonts w:ascii="仿宋_GB2312" w:hAnsi="仿宋_GB2312" w:eastAsia="仿宋_GB2312" w:cs="仿宋_GB2312"/>
        </w:rPr>
        <w:t>（5） 未经甲方书面许可，不得将信息透露给任何其他人；</w:t>
      </w:r>
    </w:p>
    <w:p w14:paraId="5743060C">
      <w:pPr>
        <w:pStyle w:val="4"/>
        <w:rPr>
          <w:rFonts w:hint="default"/>
        </w:rPr>
      </w:pPr>
      <w:r>
        <w:rPr>
          <w:rFonts w:ascii="仿宋_GB2312" w:hAnsi="仿宋_GB2312" w:eastAsia="仿宋_GB2312" w:cs="仿宋_GB2312"/>
        </w:rPr>
        <w:t>（6） 严禁在提交的软件产品中设置远程维护接口和后门程序；</w:t>
      </w:r>
    </w:p>
    <w:p w14:paraId="1B4E8B50">
      <w:pPr>
        <w:pStyle w:val="4"/>
        <w:rPr>
          <w:rFonts w:hint="default"/>
        </w:rPr>
      </w:pPr>
      <w:r>
        <w:rPr>
          <w:rFonts w:ascii="仿宋_GB2312" w:hAnsi="仿宋_GB2312" w:eastAsia="仿宋_GB2312" w:cs="仿宋_GB2312"/>
        </w:rPr>
        <w:t>（7） 不得进行系统软硬件设备的远程维护；</w:t>
      </w:r>
    </w:p>
    <w:p w14:paraId="44F618C7">
      <w:pPr>
        <w:pStyle w:val="4"/>
        <w:rPr>
          <w:rFonts w:hint="default"/>
        </w:rPr>
      </w:pPr>
      <w:r>
        <w:rPr>
          <w:rFonts w:ascii="仿宋_GB2312" w:hAnsi="仿宋_GB2312" w:eastAsia="仿宋_GB2312" w:cs="仿宋_GB2312"/>
        </w:rPr>
        <w:t>（8） 甲方以书面形式提出的其他保密措施。</w:t>
      </w:r>
    </w:p>
    <w:p w14:paraId="262D95B5">
      <w:pPr>
        <w:pStyle w:val="4"/>
        <w:rPr>
          <w:rFonts w:hint="default"/>
        </w:rPr>
      </w:pPr>
      <w:r>
        <w:rPr>
          <w:rFonts w:ascii="仿宋_GB2312" w:hAnsi="仿宋_GB2312" w:eastAsia="仿宋_GB2312" w:cs="仿宋_GB2312"/>
        </w:rPr>
        <w:t>5.3 保密期限不受合同有效期的限制，在合同有效期结束后，信息接受方仍应承担保密义务，直至该等信息成为公开信息。</w:t>
      </w:r>
    </w:p>
    <w:p w14:paraId="134D0933">
      <w:pPr>
        <w:pStyle w:val="4"/>
        <w:rPr>
          <w:rFonts w:hint="default"/>
        </w:rPr>
      </w:pPr>
      <w:r>
        <w:rPr>
          <w:rFonts w:ascii="仿宋_GB2312" w:hAnsi="仿宋_GB2312" w:eastAsia="仿宋_GB2312" w:cs="仿宋_GB2312"/>
        </w:rPr>
        <w:t>5.4 甲乙双方如出现泄密行为，泄密方应承担相关的法律责任，包括但是不限于对由此给对方造成的经济损失进行赔偿。</w:t>
      </w:r>
    </w:p>
    <w:p w14:paraId="5045F88D">
      <w:pPr>
        <w:pStyle w:val="4"/>
        <w:rPr>
          <w:rFonts w:hint="default"/>
        </w:rPr>
      </w:pPr>
      <w:r>
        <w:rPr>
          <w:rFonts w:ascii="仿宋_GB2312" w:hAnsi="仿宋_GB2312" w:eastAsia="仿宋_GB2312" w:cs="仿宋_GB2312"/>
          <w:b/>
        </w:rPr>
        <w:t>6. 履约验收要求</w:t>
      </w:r>
    </w:p>
    <w:p w14:paraId="2424863F">
      <w:pPr>
        <w:pStyle w:val="4"/>
        <w:rPr>
          <w:rFonts w:hint="default"/>
        </w:rPr>
      </w:pPr>
      <w:r>
        <w:rPr>
          <w:rFonts w:ascii="仿宋_GB2312" w:hAnsi="仿宋_GB2312" w:eastAsia="仿宋_GB2312" w:cs="仿宋_GB2312"/>
        </w:rPr>
        <w:t>6.1 甲方需求部门严格按照采购合同开展履约验收。验收时,应当按照本合同约定的技术、服务和安全标准，对供应商各项义务履行情况进行验收确认。未约定相关标准的，应当按照国家强制性规定、政策要求、安全标准和行业有关标准进行验收确认。验收结束后，应当出具验收意见，列明合同事项、验收标准及验收情况，由全体验收人员签字。</w:t>
      </w:r>
    </w:p>
    <w:p w14:paraId="2487F595">
      <w:pPr>
        <w:pStyle w:val="4"/>
        <w:rPr>
          <w:rFonts w:hint="default"/>
        </w:rPr>
      </w:pPr>
      <w:r>
        <w:rPr>
          <w:rFonts w:ascii="仿宋_GB2312" w:hAnsi="仿宋_GB2312" w:eastAsia="仿宋_GB2312" w:cs="仿宋_GB2312"/>
        </w:rPr>
        <w:t>6.2具体履约验收要求详见招标（采购）文件。</w:t>
      </w:r>
    </w:p>
    <w:p w14:paraId="41B51FD1">
      <w:pPr>
        <w:pStyle w:val="4"/>
        <w:rPr>
          <w:rFonts w:hint="default"/>
        </w:rPr>
      </w:pPr>
      <w:r>
        <w:rPr>
          <w:rFonts w:ascii="仿宋_GB2312" w:hAnsi="仿宋_GB2312" w:eastAsia="仿宋_GB2312" w:cs="仿宋_GB2312"/>
          <w:b/>
        </w:rPr>
        <w:t>7. 履约保证金</w:t>
      </w:r>
    </w:p>
    <w:p w14:paraId="04C59067">
      <w:pPr>
        <w:pStyle w:val="4"/>
        <w:rPr>
          <w:rFonts w:hint="default"/>
        </w:rPr>
      </w:pPr>
      <w:r>
        <w:rPr>
          <w:rFonts w:ascii="仿宋_GB2312" w:hAnsi="仿宋_GB2312" w:eastAsia="仿宋_GB2312" w:cs="仿宋_GB2312"/>
        </w:rPr>
        <w:t>7.1 需提交履约保证金的项目，乙方应按照“合同条款前附表”第 10 项“履约保证金及返还”提交履约保证金。</w:t>
      </w:r>
    </w:p>
    <w:p w14:paraId="69A6889D">
      <w:pPr>
        <w:pStyle w:val="4"/>
        <w:rPr>
          <w:rFonts w:hint="default"/>
        </w:rPr>
      </w:pPr>
      <w:r>
        <w:rPr>
          <w:rFonts w:ascii="仿宋_GB2312" w:hAnsi="仿宋_GB2312" w:eastAsia="仿宋_GB2312" w:cs="仿宋_GB2312"/>
        </w:rPr>
        <w:t>7.2 履约保证金的金额可用于补偿甲方因乙方不能完成其合同义务而蒙受的损失。</w:t>
      </w:r>
    </w:p>
    <w:p w14:paraId="3CFD83CD">
      <w:pPr>
        <w:pStyle w:val="4"/>
        <w:rPr>
          <w:rFonts w:hint="default"/>
        </w:rPr>
      </w:pPr>
      <w:r>
        <w:rPr>
          <w:rFonts w:ascii="仿宋_GB2312" w:hAnsi="仿宋_GB2312" w:eastAsia="仿宋_GB2312" w:cs="仿宋_GB2312"/>
        </w:rPr>
        <w:t>7.3如乙方未能按时支付合同约定的违约金、赔偿金、其他应付款项等的，甲方有权按照本合同的约定从履约保证金中扣除上述款项。乙方应在甲方扣除履约保证金后 15 天内，及时补充扣除部分金额。若逾期补充的，每日应按应补充金额的万分之五（0.05%）支付甲方违约金。</w:t>
      </w:r>
    </w:p>
    <w:p w14:paraId="63C43B08">
      <w:pPr>
        <w:pStyle w:val="4"/>
        <w:rPr>
          <w:rFonts w:hint="default"/>
        </w:rPr>
      </w:pPr>
      <w:r>
        <w:rPr>
          <w:rFonts w:ascii="仿宋_GB2312" w:hAnsi="仿宋_GB2312" w:eastAsia="仿宋_GB2312" w:cs="仿宋_GB2312"/>
        </w:rPr>
        <w:t>7.4 乙方不履行合同</w:t>
      </w:r>
      <w:bookmarkStart w:id="0" w:name="_GoBack"/>
      <w:bookmarkEnd w:id="0"/>
      <w:r>
        <w:rPr>
          <w:rFonts w:ascii="仿宋_GB2312" w:hAnsi="仿宋_GB2312" w:eastAsia="仿宋_GB2312" w:cs="仿宋_GB2312"/>
        </w:rPr>
        <w:t>或者履行合同义务不符合约定使得合同目的不能实现，履约保证金不予退还，并应按合同约定支付违约金、赔偿金等。</w:t>
      </w:r>
    </w:p>
    <w:p w14:paraId="6C41D5D1">
      <w:pPr>
        <w:pStyle w:val="4"/>
        <w:rPr>
          <w:rFonts w:hint="default"/>
        </w:rPr>
      </w:pPr>
      <w:r>
        <w:rPr>
          <w:rFonts w:ascii="仿宋_GB2312" w:hAnsi="仿宋_GB2312" w:eastAsia="仿宋_GB2312" w:cs="仿宋_GB2312"/>
        </w:rPr>
        <w:t>7.5 履约保证金在合同履行期满后，扣除相应款项（如有）且双方无争议后，凭返还申请等资料一次性无息返还，详见“合同条款前附表”第10项“履约保证金及返还”。</w:t>
      </w:r>
    </w:p>
    <w:p w14:paraId="4213F52F">
      <w:pPr>
        <w:pStyle w:val="4"/>
        <w:rPr>
          <w:rFonts w:hint="default"/>
        </w:rPr>
      </w:pPr>
      <w:r>
        <w:rPr>
          <w:rFonts w:ascii="仿宋_GB2312" w:hAnsi="仿宋_GB2312" w:eastAsia="仿宋_GB2312" w:cs="仿宋_GB2312"/>
          <w:b/>
        </w:rPr>
        <w:t>8．履约延误</w:t>
      </w:r>
    </w:p>
    <w:p w14:paraId="376C35AD">
      <w:pPr>
        <w:pStyle w:val="4"/>
        <w:rPr>
          <w:rFonts w:hint="default"/>
        </w:rPr>
      </w:pPr>
      <w:r>
        <w:rPr>
          <w:rFonts w:ascii="仿宋_GB2312" w:hAnsi="仿宋_GB2312" w:eastAsia="仿宋_GB2312" w:cs="仿宋_GB2312"/>
        </w:rPr>
        <w:t>8.1 乙方应按照本合同的规定提供服务。</w:t>
      </w:r>
    </w:p>
    <w:p w14:paraId="6D56DB73">
      <w:pPr>
        <w:pStyle w:val="4"/>
        <w:rPr>
          <w:rFonts w:hint="default"/>
        </w:rPr>
      </w:pPr>
      <w:r>
        <w:rPr>
          <w:rFonts w:ascii="仿宋_GB2312" w:hAnsi="仿宋_GB2312" w:eastAsia="仿宋_GB2312" w:cs="仿宋_GB2312"/>
        </w:rPr>
        <w:t>8.2 如乙方迟延履行合同义务，甲方将从应付合同金额中扣除误期违约金，每延误一天误期违约金按合同总金额的万分之三（0.03%）计收。乙方支付的误期违约金不足以弥补甲方损失的，应继续承担赔偿责任。本合同约定的损失，包括但不限于：直接损失、调查取证费、诉讼费、律师费等。</w:t>
      </w:r>
    </w:p>
    <w:p w14:paraId="5FFB53D3">
      <w:pPr>
        <w:pStyle w:val="4"/>
        <w:rPr>
          <w:rFonts w:hint="default"/>
        </w:rPr>
      </w:pPr>
      <w:r>
        <w:rPr>
          <w:rFonts w:ascii="仿宋_GB2312" w:hAnsi="仿宋_GB2312" w:eastAsia="仿宋_GB2312" w:cs="仿宋_GB2312"/>
        </w:rPr>
        <w:t>8.3 在履行合同过程中，如果乙方可能遇到妨碍按时提供服务的情况时，应及时以书面形式将拖延的事实，可能拖延的期限和理由通知甲方。甲方在收到乙方通知后，应尽快对情况进行评估，并确定是否酌情延长工期以及是否收取误期违约金。</w:t>
      </w:r>
    </w:p>
    <w:p w14:paraId="6EB21504">
      <w:pPr>
        <w:pStyle w:val="4"/>
        <w:rPr>
          <w:rFonts w:hint="default"/>
        </w:rPr>
      </w:pPr>
      <w:r>
        <w:rPr>
          <w:rFonts w:ascii="仿宋_GB2312" w:hAnsi="仿宋_GB2312" w:eastAsia="仿宋_GB2312" w:cs="仿宋_GB2312"/>
        </w:rPr>
        <w:t>8.4 除不可抗力和根据合同规定延期取得甲方同意而不收取误期违约金之外，乙方延误工期，将按合同规定被收取误期违约金。</w:t>
      </w:r>
    </w:p>
    <w:p w14:paraId="4D701743">
      <w:pPr>
        <w:pStyle w:val="4"/>
        <w:rPr>
          <w:rFonts w:hint="default"/>
        </w:rPr>
      </w:pPr>
      <w:r>
        <w:rPr>
          <w:rFonts w:ascii="仿宋_GB2312" w:hAnsi="仿宋_GB2312" w:eastAsia="仿宋_GB2312" w:cs="仿宋_GB2312"/>
        </w:rPr>
        <w:t>8.5 逾期退还履约保证金的违约责任。满足履约保证金返还条件的，甲方在收到返还相关信息等合同约定资料后，进行核实。对核实结果无异议的，应当自完成核实之日起30日内返还履约保证金。无特殊原因逾期退还履约保证金的，乙方可要求甲方按银行同期活期存款利率支付逾期利息。特殊原因逾期返还的，双方协商解决。</w:t>
      </w:r>
    </w:p>
    <w:p w14:paraId="04509DD8">
      <w:pPr>
        <w:pStyle w:val="4"/>
        <w:rPr>
          <w:rFonts w:hint="default"/>
        </w:rPr>
      </w:pPr>
      <w:r>
        <w:rPr>
          <w:rFonts w:ascii="仿宋_GB2312" w:hAnsi="仿宋_GB2312" w:eastAsia="仿宋_GB2312" w:cs="仿宋_GB2312"/>
        </w:rPr>
        <w:t>8.6 若甲方延迟支付款项，逾期超过10个工作日的，乙方有权书面向甲方催讨。自甲方收到催讨文件之日起30个工作日内未支付，按逾期金额万分之一（0.01%）/日的标准计算逾期付款违约金。</w:t>
      </w:r>
    </w:p>
    <w:p w14:paraId="6B1F154A">
      <w:pPr>
        <w:pStyle w:val="4"/>
        <w:rPr>
          <w:rFonts w:hint="default"/>
        </w:rPr>
      </w:pPr>
      <w:r>
        <w:rPr>
          <w:rFonts w:ascii="仿宋_GB2312" w:hAnsi="仿宋_GB2312" w:eastAsia="仿宋_GB2312" w:cs="仿宋_GB2312"/>
          <w:b/>
        </w:rPr>
        <w:t>9. 违约责任</w:t>
      </w:r>
    </w:p>
    <w:p w14:paraId="31976C89">
      <w:pPr>
        <w:pStyle w:val="4"/>
        <w:rPr>
          <w:rFonts w:hint="default"/>
        </w:rPr>
      </w:pPr>
      <w:r>
        <w:rPr>
          <w:rFonts w:ascii="仿宋_GB2312" w:hAnsi="仿宋_GB2312" w:eastAsia="仿宋_GB2312" w:cs="仿宋_GB2312"/>
        </w:rPr>
        <w:t>9.1 除本合同另有约定外，乙方不履行合同义务或者履行合同义务不符合合同约定的，按每违反一次从应付款项中扣除合同总金额的百分之一（1%）作为违约金；此外，应当承担继续履行、采取补救措施或者赔偿损失等违约责任。乙方支付的上述违约金、赔偿金等不足以弥补甲方损失的，应继续承担赔偿责任。本合同约定的损失，包括但不限于：直接损失、调查取证费、诉讼费、律师费等。</w:t>
      </w:r>
    </w:p>
    <w:p w14:paraId="40D5A5A9">
      <w:pPr>
        <w:pStyle w:val="4"/>
        <w:rPr>
          <w:rFonts w:hint="default"/>
        </w:rPr>
      </w:pPr>
      <w:r>
        <w:rPr>
          <w:rFonts w:ascii="仿宋_GB2312" w:hAnsi="仿宋_GB2312" w:eastAsia="仿宋_GB2312" w:cs="仿宋_GB2312"/>
        </w:rPr>
        <w:t>9.2 乙方没有按照时限要求提供服务，且在甲方指定的延长期限内没有采取补救措施，甲方有权自行采取其他方式进行补救，乙方除按合同第8条约定向甲方支付误期违约金外，另外甲方所发生的一切费用和甲方损失，甲方有权从应付的乙方的合同款项中扣除，不足扣除的乙方应另行支付。</w:t>
      </w:r>
    </w:p>
    <w:p w14:paraId="7AA180C5">
      <w:pPr>
        <w:pStyle w:val="4"/>
        <w:rPr>
          <w:rFonts w:hint="default"/>
        </w:rPr>
      </w:pPr>
      <w:r>
        <w:rPr>
          <w:rFonts w:ascii="仿宋_GB2312" w:hAnsi="仿宋_GB2312" w:eastAsia="仿宋_GB2312" w:cs="仿宋_GB2312"/>
        </w:rPr>
        <w:t>9.3 除应支付甲方违约金等外，甲方有权根据合同或有关部门出具的检验证书向乙方提出索赔。</w:t>
      </w:r>
    </w:p>
    <w:p w14:paraId="55A95CF7">
      <w:pPr>
        <w:pStyle w:val="4"/>
        <w:rPr>
          <w:rFonts w:hint="default"/>
        </w:rPr>
      </w:pPr>
      <w:r>
        <w:rPr>
          <w:rFonts w:ascii="仿宋_GB2312" w:hAnsi="仿宋_GB2312" w:eastAsia="仿宋_GB2312" w:cs="仿宋_GB2312"/>
        </w:rPr>
        <w:t>9.4 如果乙方对差异负有责任而甲方提出索赔，乙方同意按照下列方式解决索赔事宜：</w:t>
      </w:r>
    </w:p>
    <w:p w14:paraId="7627C03F">
      <w:pPr>
        <w:pStyle w:val="4"/>
        <w:rPr>
          <w:rFonts w:hint="default"/>
        </w:rPr>
      </w:pPr>
      <w:r>
        <w:rPr>
          <w:rFonts w:ascii="仿宋_GB2312" w:hAnsi="仿宋_GB2312" w:eastAsia="仿宋_GB2312" w:cs="仿宋_GB2312"/>
        </w:rPr>
        <w:t>如果在甲方发出索赔通知后5个工作日内，乙方未作书面答复，上述索赔应视为已被乙方接受。如乙方未能在甲方发出索赔通知后5个工作日内或甲方同意的延长期限内着手解决索赔事宜，甲方有权从应付乙方的合同款项中扣除索赔金额。</w:t>
      </w:r>
    </w:p>
    <w:p w14:paraId="272B5459">
      <w:pPr>
        <w:pStyle w:val="4"/>
        <w:rPr>
          <w:rFonts w:hint="default"/>
        </w:rPr>
      </w:pPr>
      <w:r>
        <w:rPr>
          <w:rFonts w:ascii="仿宋_GB2312" w:hAnsi="仿宋_GB2312" w:eastAsia="仿宋_GB2312" w:cs="仿宋_GB2312"/>
        </w:rPr>
        <w:t>9.5 对于本协议未约定的、招标（采购）文件（技术部分）中约定的违约处理条款，按招标（采购）文件（技术部分）相关约定执行；对本协议与招标（采购）文件（技术部分）约定不同的违约处理条款，以本协议约定为准。</w:t>
      </w:r>
    </w:p>
    <w:p w14:paraId="3607A289">
      <w:pPr>
        <w:pStyle w:val="4"/>
        <w:rPr>
          <w:rFonts w:hint="default"/>
        </w:rPr>
      </w:pPr>
      <w:r>
        <w:rPr>
          <w:rFonts w:ascii="仿宋_GB2312" w:hAnsi="仿宋_GB2312" w:eastAsia="仿宋_GB2312" w:cs="仿宋_GB2312"/>
          <w:b/>
        </w:rPr>
        <w:t>10. 不可抗力</w:t>
      </w:r>
    </w:p>
    <w:p w14:paraId="5AD339F7">
      <w:pPr>
        <w:pStyle w:val="4"/>
        <w:rPr>
          <w:rFonts w:hint="default"/>
        </w:rPr>
      </w:pPr>
      <w:r>
        <w:rPr>
          <w:rFonts w:ascii="仿宋_GB2312" w:hAnsi="仿宋_GB2312" w:eastAsia="仿宋_GB2312" w:cs="仿宋_GB2312"/>
        </w:rPr>
        <w:t>10.1 本条所述的“不可抗力”系指双方不可预见、不可避免、不可克服的客观情况，但不包括双方的违约或疏忽。这些事件包括但不限于：战争、严重火灾、洪水、台风、地震等。</w:t>
      </w:r>
    </w:p>
    <w:p w14:paraId="6A2BC848">
      <w:pPr>
        <w:pStyle w:val="4"/>
        <w:rPr>
          <w:rFonts w:hint="default"/>
        </w:rPr>
      </w:pPr>
      <w:r>
        <w:rPr>
          <w:rFonts w:ascii="仿宋_GB2312" w:hAnsi="仿宋_GB2312" w:eastAsia="仿宋_GB2312" w:cs="仿宋_GB2312"/>
        </w:rPr>
        <w:t>10.2 如果乙方因不可抗力而导致合同实施延误或不能履行合同义务，不应承担误期赔偿或终止合同的责任。</w:t>
      </w:r>
    </w:p>
    <w:p w14:paraId="0A9129A4">
      <w:pPr>
        <w:pStyle w:val="4"/>
        <w:rPr>
          <w:rFonts w:hint="default"/>
        </w:rPr>
      </w:pPr>
      <w:r>
        <w:rPr>
          <w:rFonts w:ascii="仿宋_GB2312" w:hAnsi="仿宋_GB2312" w:eastAsia="仿宋_GB2312" w:cs="仿宋_GB2312"/>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09886CCB">
      <w:pPr>
        <w:pStyle w:val="4"/>
        <w:rPr>
          <w:rFonts w:hint="default"/>
        </w:rPr>
      </w:pPr>
      <w:r>
        <w:rPr>
          <w:rFonts w:ascii="仿宋_GB2312" w:hAnsi="仿宋_GB2312" w:eastAsia="仿宋_GB2312" w:cs="仿宋_GB2312"/>
        </w:rPr>
        <w:t>10.4 如因国家政策变化、技术实施所需的客观环境发生变化、重大技术变化、国家调减预算、乙方在执行合同的过程中发生对履行合同有直接影响的重大事故或变故、甲方工作计划调整及推广使用新应用系统导致本项目相关服务停止等原因，本合同不能继续全部或部分履行，甲方有权通知乙方解除本合同的全部或部分，双方将按已经实际履行并验收合格的合同内容进行结算。</w:t>
      </w:r>
    </w:p>
    <w:p w14:paraId="24ACACC2">
      <w:pPr>
        <w:pStyle w:val="4"/>
        <w:rPr>
          <w:rFonts w:hint="default"/>
        </w:rPr>
      </w:pPr>
      <w:r>
        <w:rPr>
          <w:rFonts w:ascii="仿宋_GB2312" w:hAnsi="仿宋_GB2312" w:eastAsia="仿宋_GB2312" w:cs="仿宋_GB2312"/>
          <w:b/>
        </w:rPr>
        <w:t>11. 争端的解决</w:t>
      </w:r>
    </w:p>
    <w:p w14:paraId="3A550EE6">
      <w:pPr>
        <w:pStyle w:val="4"/>
        <w:rPr>
          <w:rFonts w:hint="default"/>
        </w:rPr>
      </w:pPr>
      <w:r>
        <w:rPr>
          <w:rFonts w:ascii="仿宋_GB2312" w:hAnsi="仿宋_GB2312" w:eastAsia="仿宋_GB2312" w:cs="仿宋_GB2312"/>
        </w:rPr>
        <w:t>11.1 甲乙双方应首先通过友好协商解决在执行本合同中所发生的或与本合同有关的一切争端。如从协商开始</w:t>
      </w:r>
      <w:r>
        <w:rPr>
          <w:rFonts w:ascii="仿宋_GB2312" w:hAnsi="仿宋_GB2312" w:eastAsia="仿宋_GB2312" w:cs="仿宋_GB2312"/>
          <w:u w:val="single"/>
        </w:rPr>
        <w:t xml:space="preserve">  30  </w:t>
      </w:r>
      <w:r>
        <w:rPr>
          <w:rFonts w:ascii="仿宋_GB2312" w:hAnsi="仿宋_GB2312" w:eastAsia="仿宋_GB2312" w:cs="仿宋_GB2312"/>
        </w:rPr>
        <w:t>天内仍不能解决，可以按合同约定的方式提起仲裁或诉讼。</w:t>
      </w:r>
    </w:p>
    <w:p w14:paraId="6218426E">
      <w:pPr>
        <w:pStyle w:val="4"/>
        <w:rPr>
          <w:rFonts w:hint="default"/>
        </w:rPr>
      </w:pPr>
      <w:r>
        <w:rPr>
          <w:rFonts w:ascii="仿宋_GB2312" w:hAnsi="仿宋_GB2312" w:eastAsia="仿宋_GB2312" w:cs="仿宋_GB2312"/>
        </w:rPr>
        <w:t>11.2.1仲裁应向甲方所在地或</w:t>
      </w:r>
      <w:r>
        <w:rPr>
          <w:rFonts w:ascii="仿宋_GB2312" w:hAnsi="仿宋_GB2312" w:eastAsia="仿宋_GB2312" w:cs="仿宋_GB2312"/>
          <w:u w:val="single"/>
        </w:rPr>
        <w:t xml:space="preserve">  汕头 </w:t>
      </w:r>
      <w:r>
        <w:rPr>
          <w:rFonts w:ascii="仿宋_GB2312" w:hAnsi="仿宋_GB2312" w:eastAsia="仿宋_GB2312" w:cs="仿宋_GB2312"/>
        </w:rPr>
        <w:t>仲裁委员会申请仲裁。</w:t>
      </w:r>
    </w:p>
    <w:p w14:paraId="2A32A7E4">
      <w:pPr>
        <w:pStyle w:val="4"/>
        <w:rPr>
          <w:rFonts w:hint="default"/>
        </w:rPr>
      </w:pPr>
      <w:r>
        <w:rPr>
          <w:rFonts w:ascii="仿宋_GB2312" w:hAnsi="仿宋_GB2312" w:eastAsia="仿宋_GB2312" w:cs="仿宋_GB2312"/>
        </w:rPr>
        <w:t>11.2.2 仲裁裁决应为最终裁决，对双方均具有约束力。</w:t>
      </w:r>
    </w:p>
    <w:p w14:paraId="344BE2BA">
      <w:pPr>
        <w:pStyle w:val="4"/>
        <w:rPr>
          <w:rFonts w:hint="default"/>
        </w:rPr>
      </w:pPr>
      <w:r>
        <w:rPr>
          <w:rFonts w:ascii="仿宋_GB2312" w:hAnsi="仿宋_GB2312" w:eastAsia="仿宋_GB2312" w:cs="仿宋_GB2312"/>
        </w:rPr>
        <w:t>11.2.3 仲裁费除仲裁机关另有裁决外应由败诉方负担。</w:t>
      </w:r>
    </w:p>
    <w:p w14:paraId="67A205A5">
      <w:pPr>
        <w:pStyle w:val="4"/>
        <w:rPr>
          <w:rFonts w:hint="default"/>
        </w:rPr>
      </w:pPr>
      <w:r>
        <w:rPr>
          <w:rFonts w:ascii="仿宋_GB2312" w:hAnsi="仿宋_GB2312" w:eastAsia="仿宋_GB2312" w:cs="仿宋_GB2312"/>
        </w:rPr>
        <w:t>11.2.4在仲裁期间，除正在进行仲裁部分外，本合同的其它部分应继续执行。</w:t>
      </w:r>
    </w:p>
    <w:p w14:paraId="61AFC34B">
      <w:pPr>
        <w:pStyle w:val="4"/>
        <w:rPr>
          <w:rFonts w:hint="default"/>
        </w:rPr>
      </w:pPr>
      <w:r>
        <w:rPr>
          <w:rFonts w:ascii="仿宋_GB2312" w:hAnsi="仿宋_GB2312" w:eastAsia="仿宋_GB2312" w:cs="仿宋_GB2312"/>
        </w:rPr>
        <w:t>11.3.1诉讼应向甲方所在地或</w:t>
      </w:r>
      <w:r>
        <w:rPr>
          <w:rFonts w:ascii="仿宋_GB2312" w:hAnsi="仿宋_GB2312" w:eastAsia="仿宋_GB2312" w:cs="仿宋_GB2312"/>
          <w:u w:val="single"/>
        </w:rPr>
        <w:t xml:space="preserve">  汕头 </w:t>
      </w:r>
      <w:r>
        <w:rPr>
          <w:rFonts w:ascii="仿宋_GB2312" w:hAnsi="仿宋_GB2312" w:eastAsia="仿宋_GB2312" w:cs="仿宋_GB2312"/>
        </w:rPr>
        <w:t>人民法院提起诉讼。</w:t>
      </w:r>
    </w:p>
    <w:p w14:paraId="26B40EEB">
      <w:pPr>
        <w:pStyle w:val="4"/>
        <w:rPr>
          <w:rFonts w:hint="default"/>
        </w:rPr>
      </w:pPr>
      <w:r>
        <w:rPr>
          <w:rFonts w:ascii="仿宋_GB2312" w:hAnsi="仿宋_GB2312" w:eastAsia="仿宋_GB2312" w:cs="仿宋_GB2312"/>
        </w:rPr>
        <w:t>11.3.2诉讼费除人民法院另有判决外，应由败诉方负担。</w:t>
      </w:r>
    </w:p>
    <w:p w14:paraId="71A1251F">
      <w:pPr>
        <w:pStyle w:val="4"/>
        <w:rPr>
          <w:rFonts w:hint="default"/>
        </w:rPr>
      </w:pPr>
      <w:r>
        <w:rPr>
          <w:rFonts w:ascii="仿宋_GB2312" w:hAnsi="仿宋_GB2312" w:eastAsia="仿宋_GB2312" w:cs="仿宋_GB2312"/>
        </w:rPr>
        <w:t>11.3.3在诉讼期间，除正在进行诉讼部分外，本合同的其它部分应继续执行。</w:t>
      </w:r>
    </w:p>
    <w:p w14:paraId="628905BC">
      <w:pPr>
        <w:pStyle w:val="4"/>
        <w:rPr>
          <w:rFonts w:hint="default"/>
        </w:rPr>
      </w:pPr>
      <w:r>
        <w:rPr>
          <w:rFonts w:ascii="仿宋_GB2312" w:hAnsi="仿宋_GB2312" w:eastAsia="仿宋_GB2312" w:cs="仿宋_GB2312"/>
          <w:b/>
        </w:rPr>
        <w:t>12. 违约终止合同</w:t>
      </w:r>
    </w:p>
    <w:p w14:paraId="7661D563">
      <w:pPr>
        <w:pStyle w:val="4"/>
        <w:rPr>
          <w:rFonts w:hint="default"/>
        </w:rPr>
      </w:pPr>
      <w:r>
        <w:rPr>
          <w:rFonts w:ascii="仿宋_GB2312" w:hAnsi="仿宋_GB2312" w:eastAsia="仿宋_GB2312" w:cs="仿宋_GB2312"/>
        </w:rPr>
        <w:t>12.1 若出现如下情况，在甲方对乙方违约行为而采取的任何补救措施不受影响的情况下，甲方可向乙方发出书面通知书，提出解除部分或全部合同。自甲方发出书面通知书之日起30日内，乙方应支付甲方合同总金额20%的违约金，并根据合同执行情况返还部分或全部已收取款项。乙方支付的违约金不足以弥补甲方损失的，应继续承担赔偿责任。本合同约定的损失，包括但不限于：直接损失、调查取证费、诉讼费、律师费等。</w:t>
      </w:r>
    </w:p>
    <w:p w14:paraId="59BDE2BB">
      <w:pPr>
        <w:pStyle w:val="4"/>
        <w:rPr>
          <w:rFonts w:hint="default"/>
        </w:rPr>
      </w:pPr>
      <w:r>
        <w:rPr>
          <w:rFonts w:ascii="仿宋_GB2312" w:hAnsi="仿宋_GB2312" w:eastAsia="仿宋_GB2312" w:cs="仿宋_GB2312"/>
        </w:rPr>
        <w:t>12.1.1 乙方不履行合同义务或者履行合同义务不符合合同约定累计达两次的；</w:t>
      </w:r>
    </w:p>
    <w:p w14:paraId="2FA85A9E">
      <w:pPr>
        <w:pStyle w:val="4"/>
        <w:rPr>
          <w:rFonts w:hint="default"/>
        </w:rPr>
      </w:pPr>
      <w:r>
        <w:rPr>
          <w:rFonts w:ascii="仿宋_GB2312" w:hAnsi="仿宋_GB2312" w:eastAsia="仿宋_GB2312" w:cs="仿宋_GB2312"/>
        </w:rPr>
        <w:t>12.1.2 如果乙方未能在合同规定的期限或甲方同意延长的期限内提供服务，迟延累计达20日的；</w:t>
      </w:r>
    </w:p>
    <w:p w14:paraId="6B4A8DAE">
      <w:pPr>
        <w:pStyle w:val="4"/>
        <w:rPr>
          <w:rFonts w:hint="default"/>
        </w:rPr>
      </w:pPr>
      <w:r>
        <w:rPr>
          <w:rFonts w:ascii="仿宋_GB2312" w:hAnsi="仿宋_GB2312" w:eastAsia="仿宋_GB2312" w:cs="仿宋_GB2312"/>
        </w:rPr>
        <w:t>12.1.3 因乙方人员自身技术能力、经验不足等问题造成甲方发生重大紧急故障，带来重大影响和损失的；</w:t>
      </w:r>
    </w:p>
    <w:p w14:paraId="6CD56426">
      <w:pPr>
        <w:pStyle w:val="4"/>
        <w:rPr>
          <w:rFonts w:hint="default"/>
        </w:rPr>
      </w:pPr>
      <w:r>
        <w:rPr>
          <w:rFonts w:ascii="仿宋_GB2312" w:hAnsi="仿宋_GB2312" w:eastAsia="仿宋_GB2312" w:cs="仿宋_GB2312"/>
        </w:rPr>
        <w:t>12.1.4 乙方对重大紧急故障没有及时响应，或不能在规定时间内解决处理故障、恢复正常运行的；</w:t>
      </w:r>
    </w:p>
    <w:p w14:paraId="145D9867">
      <w:pPr>
        <w:pStyle w:val="4"/>
        <w:rPr>
          <w:rFonts w:hint="default"/>
        </w:rPr>
      </w:pPr>
      <w:r>
        <w:rPr>
          <w:rFonts w:ascii="仿宋_GB2312" w:hAnsi="仿宋_GB2312" w:eastAsia="仿宋_GB2312" w:cs="仿宋_GB2312"/>
        </w:rPr>
        <w:t>12.1.5乙方不能满足本项目技术需求的管理要求和规范，且经两次整改无明显改进的；</w:t>
      </w:r>
    </w:p>
    <w:p w14:paraId="7CFAA099">
      <w:pPr>
        <w:pStyle w:val="4"/>
        <w:rPr>
          <w:rFonts w:hint="default"/>
        </w:rPr>
      </w:pPr>
      <w:r>
        <w:rPr>
          <w:rFonts w:ascii="仿宋_GB2312" w:hAnsi="仿宋_GB2312" w:eastAsia="仿宋_GB2312" w:cs="仿宋_GB2312"/>
        </w:rPr>
        <w:t>12.1.6 乙方利用本项目实施过程中所产生的成果（包括但不限于发明、发现、可运行系统、源代码及相关技术资料、文档等），另行自行开发本合同业务范围内供纳税人缴费人使用的软件或产品的，或利用为税务机关提供信息化服务的便利，向纳税人缴费人搭车收费或变相收费的，或有其他失信行为的；</w:t>
      </w:r>
    </w:p>
    <w:p w14:paraId="5E82D466">
      <w:pPr>
        <w:pStyle w:val="4"/>
        <w:rPr>
          <w:rFonts w:hint="default"/>
        </w:rPr>
      </w:pPr>
      <w:r>
        <w:rPr>
          <w:rFonts w:ascii="仿宋_GB2312" w:hAnsi="仿宋_GB2312" w:eastAsia="仿宋_GB2312" w:cs="仿宋_GB2312"/>
        </w:rPr>
        <w:t>12.1.7 乙方在本项目实施过程中发生违反网络安全规定行为造成不良后果的。</w:t>
      </w:r>
    </w:p>
    <w:p w14:paraId="2EC63E0D">
      <w:pPr>
        <w:pStyle w:val="4"/>
        <w:rPr>
          <w:rFonts w:hint="default"/>
        </w:rPr>
      </w:pPr>
      <w:r>
        <w:rPr>
          <w:rFonts w:ascii="仿宋_GB2312" w:hAnsi="仿宋_GB2312" w:eastAsia="仿宋_GB2312" w:cs="仿宋_GB2312"/>
        </w:rPr>
        <w:t>12.1.8 乙方提供的服务侵犯甲方、第三方知识产权等合法权益的；</w:t>
      </w:r>
    </w:p>
    <w:p w14:paraId="70DCCBCE">
      <w:pPr>
        <w:pStyle w:val="4"/>
        <w:rPr>
          <w:rFonts w:hint="default"/>
        </w:rPr>
      </w:pPr>
      <w:r>
        <w:rPr>
          <w:rFonts w:ascii="仿宋_GB2312" w:hAnsi="仿宋_GB2312" w:eastAsia="仿宋_GB2312" w:cs="仿宋_GB2312"/>
        </w:rPr>
        <w:t>12.1.9 乙方或乙方人员造成甲方或第三方经济损失而拒不赔偿的；</w:t>
      </w:r>
    </w:p>
    <w:p w14:paraId="1B688A8B">
      <w:pPr>
        <w:pStyle w:val="4"/>
        <w:rPr>
          <w:rFonts w:hint="default"/>
        </w:rPr>
      </w:pPr>
      <w:r>
        <w:rPr>
          <w:rFonts w:ascii="仿宋_GB2312" w:hAnsi="仿宋_GB2312" w:eastAsia="仿宋_GB2312" w:cs="仿宋_GB2312"/>
        </w:rPr>
        <w:t>12.1.10 乙方转让其应履行的合同义务，或未经甲方同意采取分包方式履行合同</w:t>
      </w:r>
    </w:p>
    <w:p w14:paraId="1CE82D59">
      <w:pPr>
        <w:pStyle w:val="4"/>
        <w:rPr>
          <w:rFonts w:hint="default"/>
        </w:rPr>
      </w:pPr>
      <w:r>
        <w:rPr>
          <w:rFonts w:ascii="仿宋_GB2312" w:hAnsi="仿宋_GB2312" w:eastAsia="仿宋_GB2312" w:cs="仿宋_GB2312"/>
        </w:rPr>
        <w:t>的；</w:t>
      </w:r>
    </w:p>
    <w:p w14:paraId="6FBB3266">
      <w:pPr>
        <w:pStyle w:val="4"/>
        <w:rPr>
          <w:rFonts w:hint="default"/>
        </w:rPr>
      </w:pPr>
      <w:r>
        <w:rPr>
          <w:rFonts w:ascii="仿宋_GB2312" w:hAnsi="仿宋_GB2312" w:eastAsia="仿宋_GB2312" w:cs="仿宋_GB2312"/>
        </w:rPr>
        <w:t>12.1.11 乙方有其他严重违约行为的。</w:t>
      </w:r>
    </w:p>
    <w:p w14:paraId="22A6E41E">
      <w:pPr>
        <w:pStyle w:val="4"/>
        <w:rPr>
          <w:rFonts w:hint="default"/>
        </w:rPr>
      </w:pPr>
      <w:r>
        <w:rPr>
          <w:rFonts w:ascii="仿宋_GB2312" w:hAnsi="仿宋_GB2312" w:eastAsia="仿宋_GB2312" w:cs="仿宋_GB2312"/>
        </w:rPr>
        <w:t>12.2 如果甲方根据上述第12.1条的规定，解除了全部或部分合同，甲方可以适当的条件和方法购买乙方未能提供的服务，乙方应对甲方购买类似服务所超出的费用负责。同时，乙方应继续执行合同中未解除的部分。</w:t>
      </w:r>
    </w:p>
    <w:p w14:paraId="4FC0AD96">
      <w:pPr>
        <w:pStyle w:val="4"/>
        <w:rPr>
          <w:rFonts w:hint="default"/>
        </w:rPr>
      </w:pPr>
      <w:r>
        <w:rPr>
          <w:rFonts w:ascii="仿宋_GB2312" w:hAnsi="仿宋_GB2312" w:eastAsia="仿宋_GB2312" w:cs="仿宋_GB2312"/>
          <w:b/>
        </w:rPr>
        <w:t>13. 破产终止合同</w:t>
      </w:r>
    </w:p>
    <w:p w14:paraId="067C608A">
      <w:pPr>
        <w:pStyle w:val="4"/>
        <w:rPr>
          <w:rFonts w:hint="default"/>
        </w:rPr>
      </w:pPr>
      <w:r>
        <w:rPr>
          <w:rFonts w:ascii="仿宋_GB2312" w:hAnsi="仿宋_GB2312" w:eastAsia="仿宋_GB2312" w:cs="仿宋_GB2312"/>
        </w:rPr>
        <w:t>13.1 如果乙方破产或无清偿能力，甲方可在任何时候以书面形式通知乙方终止合同而不给乙方补偿。</w:t>
      </w:r>
    </w:p>
    <w:p w14:paraId="6EC51698">
      <w:pPr>
        <w:pStyle w:val="4"/>
        <w:rPr>
          <w:rFonts w:hint="default"/>
        </w:rPr>
      </w:pPr>
      <w:r>
        <w:rPr>
          <w:rFonts w:ascii="仿宋_GB2312" w:hAnsi="仿宋_GB2312" w:eastAsia="仿宋_GB2312" w:cs="仿宋_GB2312"/>
        </w:rPr>
        <w:t>13.2该终止合同将不损害或影响甲方已经采取或将要采取的任何行动或补救措施的权利。</w:t>
      </w:r>
    </w:p>
    <w:p w14:paraId="4775C241">
      <w:pPr>
        <w:pStyle w:val="4"/>
        <w:rPr>
          <w:rFonts w:hint="default"/>
        </w:rPr>
      </w:pPr>
      <w:r>
        <w:rPr>
          <w:rFonts w:ascii="仿宋_GB2312" w:hAnsi="仿宋_GB2312" w:eastAsia="仿宋_GB2312" w:cs="仿宋_GB2312"/>
          <w:b/>
        </w:rPr>
        <w:t>14. 其他情况的终止合同</w:t>
      </w:r>
    </w:p>
    <w:p w14:paraId="27BD2DF0">
      <w:pPr>
        <w:pStyle w:val="4"/>
        <w:rPr>
          <w:rFonts w:hint="default"/>
        </w:rPr>
      </w:pPr>
      <w:r>
        <w:rPr>
          <w:rFonts w:ascii="仿宋_GB2312" w:hAnsi="仿宋_GB2312" w:eastAsia="仿宋_GB2312" w:cs="仿宋_GB2312"/>
        </w:rPr>
        <w:t>14.1 乙方在执行合同的过程中发生重大事故或变故，对履行合同有直接影响的，甲方可以提出终止合同而不给予乙方任何补偿。</w:t>
      </w:r>
    </w:p>
    <w:p w14:paraId="7B513630">
      <w:pPr>
        <w:pStyle w:val="4"/>
        <w:rPr>
          <w:rFonts w:hint="default"/>
        </w:rPr>
      </w:pPr>
      <w:r>
        <w:rPr>
          <w:rFonts w:ascii="仿宋_GB2312" w:hAnsi="仿宋_GB2312" w:eastAsia="仿宋_GB2312" w:cs="仿宋_GB2312"/>
        </w:rPr>
        <w:t>14.2 在服务期内，由于甲方工作计划调整，推广使用新应用系统导致本项目相关服务停止的，甲方可以提出终止合同而不给予乙方任何补偿。</w:t>
      </w:r>
    </w:p>
    <w:p w14:paraId="090926F6">
      <w:pPr>
        <w:pStyle w:val="4"/>
        <w:rPr>
          <w:rFonts w:hint="default"/>
        </w:rPr>
      </w:pPr>
      <w:r>
        <w:rPr>
          <w:rFonts w:ascii="仿宋_GB2312" w:hAnsi="仿宋_GB2312" w:eastAsia="仿宋_GB2312" w:cs="仿宋_GB2312"/>
          <w:b/>
        </w:rPr>
        <w:t>15. 合同修改或变更</w:t>
      </w:r>
    </w:p>
    <w:p w14:paraId="055DBFA2">
      <w:pPr>
        <w:pStyle w:val="4"/>
        <w:rPr>
          <w:rFonts w:hint="default"/>
        </w:rPr>
      </w:pPr>
      <w:r>
        <w:rPr>
          <w:rFonts w:ascii="仿宋_GB2312" w:hAnsi="仿宋_GB2312" w:eastAsia="仿宋_GB2312" w:cs="仿宋_GB2312"/>
        </w:rPr>
        <w:t>15.1 合同如有未尽事宜，须经甲乙双方共同协商，做出补充约定，并签订书面补充合同或变更协议。补充合同或变更协议作为本合同的一部分，与本合同具有同等效力。</w:t>
      </w:r>
    </w:p>
    <w:p w14:paraId="67F52A0A">
      <w:pPr>
        <w:pStyle w:val="4"/>
        <w:rPr>
          <w:rFonts w:hint="default"/>
        </w:rPr>
      </w:pPr>
      <w:r>
        <w:rPr>
          <w:rFonts w:ascii="仿宋_GB2312" w:hAnsi="仿宋_GB2312" w:eastAsia="仿宋_GB2312" w:cs="仿宋_GB2312"/>
        </w:rPr>
        <w:t>15.2 除了双方签署书面修改或变更协议，并成为本合同不可分割的一部分的情况之外，本合同的条款不得有任何变化或修改。</w:t>
      </w:r>
    </w:p>
    <w:p w14:paraId="34D56511">
      <w:pPr>
        <w:pStyle w:val="4"/>
        <w:rPr>
          <w:rFonts w:hint="default"/>
        </w:rPr>
      </w:pPr>
      <w:r>
        <w:rPr>
          <w:rFonts w:ascii="仿宋_GB2312" w:hAnsi="仿宋_GB2312" w:eastAsia="仿宋_GB2312" w:cs="仿宋_GB2312"/>
        </w:rPr>
        <w:t>15.3 由于采购人项目统一规划等原因导致本项目停止部分服务的，甲方将与乙方协商处理。</w:t>
      </w:r>
    </w:p>
    <w:p w14:paraId="22AE0F97">
      <w:pPr>
        <w:pStyle w:val="4"/>
        <w:rPr>
          <w:rFonts w:hint="default"/>
        </w:rPr>
      </w:pPr>
      <w:r>
        <w:rPr>
          <w:rFonts w:ascii="仿宋_GB2312" w:hAnsi="仿宋_GB2312" w:eastAsia="仿宋_GB2312" w:cs="仿宋_GB2312"/>
          <w:b/>
        </w:rPr>
        <w:t>16. 转让和分包</w:t>
      </w:r>
    </w:p>
    <w:p w14:paraId="07F434CF">
      <w:pPr>
        <w:pStyle w:val="4"/>
        <w:rPr>
          <w:rFonts w:hint="default"/>
        </w:rPr>
      </w:pPr>
      <w:r>
        <w:rPr>
          <w:rFonts w:ascii="仿宋_GB2312" w:hAnsi="仿宋_GB2312" w:eastAsia="仿宋_GB2312" w:cs="仿宋_GB2312"/>
        </w:rPr>
        <w:t>16.1 除甲方事先书面同意外，乙方不得部分转让或全部转让其应履行的合同义务。</w:t>
      </w:r>
    </w:p>
    <w:p w14:paraId="22DF431C">
      <w:pPr>
        <w:pStyle w:val="4"/>
        <w:rPr>
          <w:rFonts w:hint="default"/>
        </w:rPr>
      </w:pPr>
      <w:r>
        <w:rPr>
          <w:rFonts w:ascii="仿宋_GB2312" w:hAnsi="仿宋_GB2312" w:eastAsia="仿宋_GB2312" w:cs="仿宋_GB2312"/>
        </w:rPr>
        <w:t>16.2 未经甲方同意，乙方不得采取分包方式履行合同。经甲方同意分包履行合同的，乙方就采购项目及分包项目向甲方负责，分包供应商就分包项目承担责任。</w:t>
      </w:r>
    </w:p>
    <w:p w14:paraId="63020038">
      <w:pPr>
        <w:pStyle w:val="4"/>
        <w:rPr>
          <w:rFonts w:hint="default"/>
        </w:rPr>
      </w:pPr>
      <w:r>
        <w:rPr>
          <w:rFonts w:ascii="仿宋_GB2312" w:hAnsi="仿宋_GB2312" w:eastAsia="仿宋_GB2312" w:cs="仿宋_GB2312"/>
          <w:b/>
        </w:rPr>
        <w:t>17. 合同语言</w:t>
      </w:r>
    </w:p>
    <w:p w14:paraId="4B9B96B5">
      <w:pPr>
        <w:pStyle w:val="4"/>
        <w:rPr>
          <w:rFonts w:hint="default"/>
        </w:rPr>
      </w:pPr>
      <w:r>
        <w:rPr>
          <w:rFonts w:ascii="仿宋_GB2312" w:hAnsi="仿宋_GB2312" w:eastAsia="仿宋_GB2312" w:cs="仿宋_GB2312"/>
        </w:rPr>
        <w:t>17.1 本合同语言为中文。</w:t>
      </w:r>
    </w:p>
    <w:p w14:paraId="6564CC89">
      <w:pPr>
        <w:pStyle w:val="4"/>
        <w:rPr>
          <w:rFonts w:hint="default"/>
        </w:rPr>
      </w:pPr>
      <w:r>
        <w:rPr>
          <w:rFonts w:ascii="仿宋_GB2312" w:hAnsi="仿宋_GB2312" w:eastAsia="仿宋_GB2312" w:cs="仿宋_GB2312"/>
        </w:rPr>
        <w:t>17.2 双方交换的与合同有关的信件和其他文件应用合同语言书写。</w:t>
      </w:r>
    </w:p>
    <w:p w14:paraId="68CEB3CF">
      <w:pPr>
        <w:pStyle w:val="4"/>
        <w:rPr>
          <w:rFonts w:hint="default"/>
        </w:rPr>
      </w:pPr>
      <w:r>
        <w:rPr>
          <w:rFonts w:ascii="仿宋_GB2312" w:hAnsi="仿宋_GB2312" w:eastAsia="仿宋_GB2312" w:cs="仿宋_GB2312"/>
          <w:b/>
        </w:rPr>
        <w:t>18. 适用法律</w:t>
      </w:r>
    </w:p>
    <w:p w14:paraId="2014B0E0">
      <w:pPr>
        <w:pStyle w:val="4"/>
        <w:rPr>
          <w:rFonts w:hint="default"/>
        </w:rPr>
      </w:pPr>
      <w:r>
        <w:rPr>
          <w:rFonts w:ascii="仿宋_GB2312" w:hAnsi="仿宋_GB2312" w:eastAsia="仿宋_GB2312" w:cs="仿宋_GB2312"/>
        </w:rPr>
        <w:t>18.1 本合同按照中华人民共和国现行法律进行解释。</w:t>
      </w:r>
    </w:p>
    <w:p w14:paraId="3C8B7302">
      <w:pPr>
        <w:pStyle w:val="4"/>
        <w:rPr>
          <w:rFonts w:hint="default"/>
        </w:rPr>
      </w:pPr>
      <w:r>
        <w:rPr>
          <w:rFonts w:ascii="仿宋_GB2312" w:hAnsi="仿宋_GB2312" w:eastAsia="仿宋_GB2312" w:cs="仿宋_GB2312"/>
        </w:rPr>
        <w:t>18.2 本合同的履行、违约责任和解决争议的方法等适用《中华人民共和国民法典（合同编）》。</w:t>
      </w:r>
    </w:p>
    <w:p w14:paraId="6815FCA3">
      <w:pPr>
        <w:pStyle w:val="4"/>
        <w:rPr>
          <w:rFonts w:hint="default"/>
        </w:rPr>
      </w:pPr>
      <w:r>
        <w:rPr>
          <w:rFonts w:ascii="仿宋_GB2312" w:hAnsi="仿宋_GB2312" w:eastAsia="仿宋_GB2312" w:cs="仿宋_GB2312"/>
          <w:b/>
        </w:rPr>
        <w:t>19. 税费</w:t>
      </w:r>
    </w:p>
    <w:p w14:paraId="0326EA92">
      <w:pPr>
        <w:pStyle w:val="4"/>
        <w:rPr>
          <w:rFonts w:hint="default"/>
        </w:rPr>
      </w:pPr>
      <w:r>
        <w:rPr>
          <w:rFonts w:ascii="仿宋_GB2312" w:hAnsi="仿宋_GB2312" w:eastAsia="仿宋_GB2312" w:cs="仿宋_GB2312"/>
        </w:rPr>
        <w:t>19.1 乙方应依法缴纳的合同服务相关税费，均已包含于合同总金额中，甲方不再另行支付。</w:t>
      </w:r>
    </w:p>
    <w:p w14:paraId="0441344A">
      <w:pPr>
        <w:pStyle w:val="4"/>
        <w:rPr>
          <w:rFonts w:hint="default"/>
        </w:rPr>
      </w:pPr>
      <w:r>
        <w:rPr>
          <w:rFonts w:ascii="仿宋_GB2312" w:hAnsi="仿宋_GB2312" w:eastAsia="仿宋_GB2312" w:cs="仿宋_GB2312"/>
          <w:b/>
        </w:rPr>
        <w:t>20. 合同生效</w:t>
      </w:r>
    </w:p>
    <w:p w14:paraId="0E897F0C">
      <w:pPr>
        <w:pStyle w:val="4"/>
        <w:rPr>
          <w:rFonts w:hint="default"/>
        </w:rPr>
      </w:pPr>
      <w:r>
        <w:rPr>
          <w:rFonts w:ascii="仿宋_GB2312" w:hAnsi="仿宋_GB2312" w:eastAsia="仿宋_GB2312" w:cs="仿宋_GB2312"/>
          <w:sz w:val="21"/>
        </w:rPr>
        <w:t>20.1 本合同一式</w:t>
      </w:r>
      <w:r>
        <w:rPr>
          <w:rFonts w:ascii="仿宋_GB2312" w:hAnsi="仿宋_GB2312" w:eastAsia="仿宋_GB2312" w:cs="仿宋_GB2312"/>
          <w:sz w:val="21"/>
          <w:u w:val="single"/>
        </w:rPr>
        <w:t>肆</w:t>
      </w:r>
      <w:r>
        <w:rPr>
          <w:rFonts w:ascii="仿宋_GB2312" w:hAnsi="仿宋_GB2312" w:eastAsia="仿宋_GB2312" w:cs="仿宋_GB2312"/>
          <w:sz w:val="21"/>
        </w:rPr>
        <w:t>份，由甲乙双方法定代表人或被授权人签字并盖章后生效。</w:t>
      </w:r>
    </w:p>
    <w:p w14:paraId="5B788F09">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15BE973D">
      <w:pPr>
        <w:pStyle w:val="4"/>
        <w:jc w:val="center"/>
        <w:outlineLvl w:val="1"/>
        <w:rPr>
          <w:rFonts w:hint="default"/>
        </w:rPr>
      </w:pPr>
      <w:r>
        <w:rPr>
          <w:rFonts w:ascii="仿宋_GB2312" w:hAnsi="仿宋_GB2312" w:eastAsia="仿宋_GB2312" w:cs="仿宋_GB2312"/>
          <w:b/>
          <w:sz w:val="36"/>
        </w:rPr>
        <w:t>第六章 投标文件格式与要求</w:t>
      </w:r>
    </w:p>
    <w:p w14:paraId="5BDB1068">
      <w:pPr>
        <w:pStyle w:val="4"/>
        <w:ind w:firstLine="480"/>
        <w:rPr>
          <w:rFonts w:hint="default"/>
        </w:rPr>
      </w:pPr>
      <w:r>
        <w:rPr>
          <w:rFonts w:ascii="仿宋_GB2312" w:hAnsi="仿宋_GB2312" w:eastAsia="仿宋_GB2312" w:cs="仿宋_GB2312"/>
        </w:rPr>
        <w:t>注：投标人应提交证明其有资格参加投标和中标后有能力履行合同的相关文件，并作为其投标文件的一部分，所有文件必须真实可靠、不得伪造，否则将按相关规定予以处罚。</w:t>
      </w:r>
    </w:p>
    <w:p w14:paraId="7D51185E">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4C46B3CC">
      <w:pPr>
        <w:pStyle w:val="4"/>
        <w:rPr>
          <w:rFonts w:hint="default"/>
        </w:rPr>
      </w:pPr>
      <w:r>
        <w:rPr>
          <w:rFonts w:ascii="仿宋_GB2312" w:hAnsi="仿宋_GB2312" w:eastAsia="仿宋_GB2312" w:cs="仿宋_GB2312"/>
        </w:rPr>
        <w:t>　</w:t>
      </w:r>
    </w:p>
    <w:p w14:paraId="30A72800">
      <w:pPr>
        <w:pStyle w:val="4"/>
        <w:rPr>
          <w:rFonts w:hint="default"/>
        </w:rPr>
      </w:pPr>
      <w:r>
        <w:rPr>
          <w:rFonts w:ascii="仿宋_GB2312" w:hAnsi="仿宋_GB2312" w:eastAsia="仿宋_GB2312" w:cs="仿宋_GB2312"/>
        </w:rPr>
        <w:t>　</w:t>
      </w:r>
    </w:p>
    <w:p w14:paraId="7F170865">
      <w:pPr>
        <w:pStyle w:val="4"/>
        <w:rPr>
          <w:rFonts w:hint="default"/>
        </w:rPr>
      </w:pPr>
      <w:r>
        <w:rPr>
          <w:rFonts w:ascii="仿宋_GB2312" w:hAnsi="仿宋_GB2312" w:eastAsia="仿宋_GB2312" w:cs="仿宋_GB2312"/>
        </w:rPr>
        <w:t>　</w:t>
      </w:r>
    </w:p>
    <w:p w14:paraId="475944DC">
      <w:pPr>
        <w:pStyle w:val="4"/>
        <w:rPr>
          <w:rFonts w:hint="default"/>
        </w:rPr>
      </w:pPr>
      <w:r>
        <w:rPr>
          <w:rFonts w:ascii="仿宋_GB2312" w:hAnsi="仿宋_GB2312" w:eastAsia="仿宋_GB2312" w:cs="仿宋_GB2312"/>
        </w:rPr>
        <w:t>　</w:t>
      </w:r>
    </w:p>
    <w:p w14:paraId="3E3CB626">
      <w:pPr>
        <w:pStyle w:val="4"/>
        <w:rPr>
          <w:rFonts w:hint="default"/>
        </w:rPr>
      </w:pPr>
      <w:r>
        <w:rPr>
          <w:rFonts w:ascii="仿宋_GB2312" w:hAnsi="仿宋_GB2312" w:eastAsia="仿宋_GB2312" w:cs="仿宋_GB2312"/>
        </w:rPr>
        <w:t>　</w:t>
      </w:r>
    </w:p>
    <w:p w14:paraId="0051FDD1">
      <w:pPr>
        <w:pStyle w:val="4"/>
        <w:rPr>
          <w:rFonts w:hint="default"/>
        </w:rPr>
      </w:pPr>
      <w:r>
        <w:rPr>
          <w:rFonts w:ascii="仿宋_GB2312" w:hAnsi="仿宋_GB2312" w:eastAsia="仿宋_GB2312" w:cs="仿宋_GB2312"/>
        </w:rPr>
        <w:t>　</w:t>
      </w:r>
    </w:p>
    <w:p w14:paraId="53154C8E">
      <w:pPr>
        <w:pStyle w:val="4"/>
        <w:jc w:val="center"/>
        <w:outlineLvl w:val="0"/>
        <w:rPr>
          <w:rFonts w:hint="default"/>
        </w:rPr>
      </w:pPr>
      <w:r>
        <w:rPr>
          <w:rFonts w:ascii="仿宋_GB2312" w:hAnsi="仿宋_GB2312" w:eastAsia="仿宋_GB2312" w:cs="仿宋_GB2312"/>
          <w:b/>
          <w:sz w:val="48"/>
        </w:rPr>
        <w:t>投标文件</w:t>
      </w:r>
    </w:p>
    <w:p w14:paraId="3C8130DB">
      <w:pPr>
        <w:pStyle w:val="4"/>
        <w:jc w:val="center"/>
        <w:outlineLvl w:val="2"/>
        <w:rPr>
          <w:rFonts w:hint="default"/>
        </w:rPr>
      </w:pPr>
      <w:r>
        <w:rPr>
          <w:rFonts w:ascii="仿宋_GB2312" w:hAnsi="仿宋_GB2312" w:eastAsia="仿宋_GB2312" w:cs="仿宋_GB2312"/>
          <w:b/>
          <w:sz w:val="28"/>
        </w:rPr>
        <w:t>（正本/副本）</w:t>
      </w:r>
    </w:p>
    <w:p w14:paraId="2398E2FC">
      <w:pPr>
        <w:pStyle w:val="4"/>
        <w:rPr>
          <w:rFonts w:hint="default"/>
        </w:rPr>
      </w:pPr>
      <w:r>
        <w:rPr>
          <w:rFonts w:ascii="仿宋_GB2312" w:hAnsi="仿宋_GB2312" w:eastAsia="仿宋_GB2312" w:cs="仿宋_GB2312"/>
        </w:rPr>
        <w:t>　</w:t>
      </w:r>
    </w:p>
    <w:p w14:paraId="0695669A">
      <w:pPr>
        <w:pStyle w:val="4"/>
        <w:rPr>
          <w:rFonts w:hint="default"/>
        </w:rPr>
      </w:pPr>
      <w:r>
        <w:rPr>
          <w:rFonts w:ascii="仿宋_GB2312" w:hAnsi="仿宋_GB2312" w:eastAsia="仿宋_GB2312" w:cs="仿宋_GB2312"/>
        </w:rPr>
        <w:t>　</w:t>
      </w:r>
    </w:p>
    <w:p w14:paraId="2AB8E8B9">
      <w:pPr>
        <w:pStyle w:val="4"/>
        <w:rPr>
          <w:rFonts w:hint="default"/>
        </w:rPr>
      </w:pPr>
      <w:r>
        <w:rPr>
          <w:rFonts w:ascii="仿宋_GB2312" w:hAnsi="仿宋_GB2312" w:eastAsia="仿宋_GB2312" w:cs="仿宋_GB2312"/>
        </w:rPr>
        <w:t>　</w:t>
      </w:r>
    </w:p>
    <w:p w14:paraId="4B035289">
      <w:pPr>
        <w:pStyle w:val="4"/>
        <w:jc w:val="center"/>
        <w:outlineLvl w:val="3"/>
        <w:rPr>
          <w:rFonts w:hint="default"/>
        </w:rPr>
      </w:pPr>
      <w:r>
        <w:rPr>
          <w:rFonts w:ascii="仿宋_GB2312" w:hAnsi="仿宋_GB2312" w:eastAsia="仿宋_GB2312" w:cs="仿宋_GB2312"/>
          <w:b/>
          <w:sz w:val="24"/>
        </w:rPr>
        <w:t>采购项目名称：国家税务总局汕头市税务局2027年1月至2028年6月物业和后勤服务项目</w:t>
      </w:r>
    </w:p>
    <w:p w14:paraId="170F3DF8">
      <w:pPr>
        <w:pStyle w:val="4"/>
        <w:jc w:val="center"/>
        <w:outlineLvl w:val="3"/>
        <w:rPr>
          <w:rFonts w:hint="default"/>
        </w:rPr>
      </w:pPr>
      <w:r>
        <w:rPr>
          <w:rFonts w:ascii="仿宋_GB2312" w:hAnsi="仿宋_GB2312" w:eastAsia="仿宋_GB2312" w:cs="仿宋_GB2312"/>
          <w:b/>
          <w:sz w:val="24"/>
        </w:rPr>
        <w:t>采购项目编号：GPCGD26C500FG095F</w:t>
      </w:r>
    </w:p>
    <w:p w14:paraId="58F539C6">
      <w:pPr>
        <w:pStyle w:val="4"/>
        <w:jc w:val="center"/>
        <w:outlineLvl w:val="3"/>
        <w:rPr>
          <w:rFonts w:hint="default"/>
        </w:rPr>
      </w:pPr>
      <w:r>
        <w:rPr>
          <w:rFonts w:ascii="仿宋_GB2312" w:hAnsi="仿宋_GB2312" w:eastAsia="仿宋_GB2312" w:cs="仿宋_GB2312"/>
          <w:b/>
          <w:sz w:val="24"/>
        </w:rPr>
        <w:t>所投采购包：第 包</w:t>
      </w:r>
    </w:p>
    <w:p w14:paraId="33676F9E">
      <w:pPr>
        <w:pStyle w:val="4"/>
        <w:rPr>
          <w:rFonts w:hint="default"/>
        </w:rPr>
      </w:pPr>
      <w:r>
        <w:rPr>
          <w:rFonts w:ascii="仿宋_GB2312" w:hAnsi="仿宋_GB2312" w:eastAsia="仿宋_GB2312" w:cs="仿宋_GB2312"/>
        </w:rPr>
        <w:t>　</w:t>
      </w:r>
    </w:p>
    <w:p w14:paraId="29B7E798">
      <w:pPr>
        <w:pStyle w:val="4"/>
        <w:rPr>
          <w:rFonts w:hint="default"/>
        </w:rPr>
      </w:pPr>
      <w:r>
        <w:rPr>
          <w:rFonts w:ascii="仿宋_GB2312" w:hAnsi="仿宋_GB2312" w:eastAsia="仿宋_GB2312" w:cs="仿宋_GB2312"/>
        </w:rPr>
        <w:t>　</w:t>
      </w:r>
    </w:p>
    <w:p w14:paraId="7FE6578D">
      <w:pPr>
        <w:pStyle w:val="4"/>
        <w:rPr>
          <w:rFonts w:hint="default"/>
        </w:rPr>
      </w:pPr>
      <w:r>
        <w:rPr>
          <w:rFonts w:ascii="仿宋_GB2312" w:hAnsi="仿宋_GB2312" w:eastAsia="仿宋_GB2312" w:cs="仿宋_GB2312"/>
        </w:rPr>
        <w:t>　</w:t>
      </w:r>
    </w:p>
    <w:p w14:paraId="4562718D">
      <w:pPr>
        <w:pStyle w:val="4"/>
        <w:rPr>
          <w:rFonts w:hint="default"/>
        </w:rPr>
      </w:pPr>
      <w:r>
        <w:rPr>
          <w:rFonts w:ascii="仿宋_GB2312" w:hAnsi="仿宋_GB2312" w:eastAsia="仿宋_GB2312" w:cs="仿宋_GB2312"/>
        </w:rPr>
        <w:t>　</w:t>
      </w:r>
    </w:p>
    <w:p w14:paraId="3BF26AA1">
      <w:pPr>
        <w:pStyle w:val="4"/>
        <w:rPr>
          <w:rFonts w:hint="default"/>
        </w:rPr>
      </w:pPr>
      <w:r>
        <w:rPr>
          <w:rFonts w:ascii="仿宋_GB2312" w:hAnsi="仿宋_GB2312" w:eastAsia="仿宋_GB2312" w:cs="仿宋_GB2312"/>
        </w:rPr>
        <w:t>　</w:t>
      </w:r>
    </w:p>
    <w:p w14:paraId="3D8E0051">
      <w:pPr>
        <w:pStyle w:val="4"/>
        <w:rPr>
          <w:rFonts w:hint="default"/>
        </w:rPr>
      </w:pPr>
      <w:r>
        <w:rPr>
          <w:rFonts w:ascii="仿宋_GB2312" w:hAnsi="仿宋_GB2312" w:eastAsia="仿宋_GB2312" w:cs="仿宋_GB2312"/>
        </w:rPr>
        <w:t>　</w:t>
      </w:r>
    </w:p>
    <w:p w14:paraId="32CB3DC7">
      <w:pPr>
        <w:pStyle w:val="4"/>
        <w:jc w:val="center"/>
        <w:outlineLvl w:val="3"/>
        <w:rPr>
          <w:rFonts w:hint="default"/>
        </w:rPr>
      </w:pPr>
      <w:r>
        <w:rPr>
          <w:rFonts w:ascii="仿宋_GB2312" w:hAnsi="仿宋_GB2312" w:eastAsia="仿宋_GB2312" w:cs="仿宋_GB2312"/>
          <w:b/>
          <w:sz w:val="24"/>
        </w:rPr>
        <w:t>投标供应商名称：</w:t>
      </w:r>
    </w:p>
    <w:p w14:paraId="64310874">
      <w:pPr>
        <w:pStyle w:val="4"/>
        <w:jc w:val="center"/>
        <w:outlineLvl w:val="3"/>
        <w:rPr>
          <w:rFonts w:hint="default"/>
        </w:rPr>
      </w:pPr>
      <w:r>
        <w:rPr>
          <w:rFonts w:ascii="仿宋_GB2312" w:hAnsi="仿宋_GB2312" w:eastAsia="仿宋_GB2312" w:cs="仿宋_GB2312"/>
          <w:b/>
          <w:sz w:val="24"/>
        </w:rPr>
        <w:t>日期：年 月 日</w:t>
      </w:r>
    </w:p>
    <w:p w14:paraId="0662A379">
      <w:pPr>
        <w:pStyle w:val="4"/>
        <w:rPr>
          <w:rFonts w:hint="default"/>
        </w:rPr>
      </w:pPr>
      <w:r>
        <w:rPr>
          <w:rFonts w:ascii="仿宋_GB2312" w:hAnsi="仿宋_GB2312" w:eastAsia="仿宋_GB2312" w:cs="仿宋_GB2312"/>
        </w:rPr>
        <w:t>　</w:t>
      </w:r>
    </w:p>
    <w:p w14:paraId="56F4B59A">
      <w:pPr>
        <w:pStyle w:val="4"/>
        <w:rPr>
          <w:rFonts w:hint="default"/>
        </w:rPr>
      </w:pPr>
      <w:r>
        <w:rPr>
          <w:rFonts w:ascii="仿宋_GB2312" w:hAnsi="仿宋_GB2312" w:eastAsia="仿宋_GB2312" w:cs="仿宋_GB2312"/>
        </w:rPr>
        <w:t>　</w:t>
      </w:r>
    </w:p>
    <w:p w14:paraId="4C89D23C">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387BE005">
      <w:pPr>
        <w:pStyle w:val="4"/>
        <w:jc w:val="center"/>
        <w:outlineLvl w:val="2"/>
        <w:rPr>
          <w:rFonts w:hint="default"/>
        </w:rPr>
      </w:pPr>
      <w:r>
        <w:rPr>
          <w:rFonts w:ascii="仿宋_GB2312" w:hAnsi="仿宋_GB2312" w:eastAsia="仿宋_GB2312" w:cs="仿宋_GB2312"/>
          <w:b/>
          <w:sz w:val="28"/>
        </w:rPr>
        <w:t>投标文件目录</w:t>
      </w:r>
    </w:p>
    <w:p w14:paraId="28A5887D">
      <w:pPr>
        <w:pStyle w:val="4"/>
        <w:ind w:firstLine="480"/>
        <w:rPr>
          <w:rFonts w:hint="default"/>
        </w:rPr>
      </w:pPr>
      <w:r>
        <w:rPr>
          <w:rFonts w:ascii="仿宋_GB2312" w:hAnsi="仿宋_GB2312" w:eastAsia="仿宋_GB2312" w:cs="仿宋_GB2312"/>
        </w:rPr>
        <w:t>一、投标函</w:t>
      </w:r>
    </w:p>
    <w:p w14:paraId="35BB9AA5">
      <w:pPr>
        <w:pStyle w:val="4"/>
        <w:ind w:firstLine="480"/>
        <w:rPr>
          <w:rFonts w:hint="default"/>
        </w:rPr>
      </w:pPr>
      <w:r>
        <w:rPr>
          <w:rFonts w:ascii="仿宋_GB2312" w:hAnsi="仿宋_GB2312" w:eastAsia="仿宋_GB2312" w:cs="仿宋_GB2312"/>
        </w:rPr>
        <w:t>二、开标一览表</w:t>
      </w:r>
    </w:p>
    <w:p w14:paraId="68224521">
      <w:pPr>
        <w:pStyle w:val="4"/>
        <w:ind w:firstLine="480"/>
        <w:rPr>
          <w:rFonts w:hint="default"/>
        </w:rPr>
      </w:pPr>
      <w:r>
        <w:rPr>
          <w:rFonts w:ascii="仿宋_GB2312" w:hAnsi="仿宋_GB2312" w:eastAsia="仿宋_GB2312" w:cs="仿宋_GB2312"/>
        </w:rPr>
        <w:t>三、分项报价表</w:t>
      </w:r>
    </w:p>
    <w:p w14:paraId="2AC3375C">
      <w:pPr>
        <w:pStyle w:val="4"/>
        <w:ind w:firstLine="480"/>
        <w:rPr>
          <w:rFonts w:hint="default"/>
        </w:rPr>
      </w:pPr>
      <w:r>
        <w:rPr>
          <w:rFonts w:ascii="仿宋_GB2312" w:hAnsi="仿宋_GB2312" w:eastAsia="仿宋_GB2312" w:cs="仿宋_GB2312"/>
        </w:rPr>
        <w:t>四、政策适用性说明</w:t>
      </w:r>
    </w:p>
    <w:p w14:paraId="2F76CD42">
      <w:pPr>
        <w:pStyle w:val="4"/>
        <w:ind w:firstLine="480"/>
        <w:rPr>
          <w:rFonts w:hint="default"/>
        </w:rPr>
      </w:pPr>
      <w:r>
        <w:rPr>
          <w:rFonts w:ascii="仿宋_GB2312" w:hAnsi="仿宋_GB2312" w:eastAsia="仿宋_GB2312" w:cs="仿宋_GB2312"/>
        </w:rPr>
        <w:t>五、法定代表人证明书</w:t>
      </w:r>
    </w:p>
    <w:p w14:paraId="0C938A13">
      <w:pPr>
        <w:pStyle w:val="4"/>
        <w:ind w:firstLine="480"/>
        <w:rPr>
          <w:rFonts w:hint="default"/>
        </w:rPr>
      </w:pPr>
      <w:r>
        <w:rPr>
          <w:rFonts w:ascii="仿宋_GB2312" w:hAnsi="仿宋_GB2312" w:eastAsia="仿宋_GB2312" w:cs="仿宋_GB2312"/>
        </w:rPr>
        <w:t>六、法定代表人授权书</w:t>
      </w:r>
    </w:p>
    <w:p w14:paraId="7CBCB76F">
      <w:pPr>
        <w:pStyle w:val="4"/>
        <w:ind w:firstLine="480"/>
        <w:rPr>
          <w:rFonts w:hint="default"/>
        </w:rPr>
      </w:pPr>
      <w:r>
        <w:rPr>
          <w:rFonts w:ascii="仿宋_GB2312" w:hAnsi="仿宋_GB2312" w:eastAsia="仿宋_GB2312" w:cs="仿宋_GB2312"/>
        </w:rPr>
        <w:t>七、投标保证金</w:t>
      </w:r>
    </w:p>
    <w:p w14:paraId="298BB692">
      <w:pPr>
        <w:pStyle w:val="4"/>
        <w:ind w:firstLine="480"/>
        <w:rPr>
          <w:rFonts w:hint="default"/>
        </w:rPr>
      </w:pPr>
      <w:r>
        <w:rPr>
          <w:rFonts w:ascii="仿宋_GB2312" w:hAnsi="仿宋_GB2312" w:eastAsia="仿宋_GB2312" w:cs="仿宋_GB2312"/>
        </w:rPr>
        <w:t>八、提供具有独立承担民事责任的能力的证明材料</w:t>
      </w:r>
    </w:p>
    <w:p w14:paraId="02789306">
      <w:pPr>
        <w:pStyle w:val="4"/>
        <w:ind w:firstLine="480"/>
        <w:rPr>
          <w:rFonts w:hint="default"/>
        </w:rPr>
      </w:pPr>
      <w:r>
        <w:rPr>
          <w:rFonts w:ascii="仿宋_GB2312" w:hAnsi="仿宋_GB2312" w:eastAsia="仿宋_GB2312" w:cs="仿宋_GB2312"/>
        </w:rPr>
        <w:t>九、资格性审查要求的其他资质证明文件</w:t>
      </w:r>
    </w:p>
    <w:p w14:paraId="21F8D394">
      <w:pPr>
        <w:pStyle w:val="4"/>
        <w:ind w:firstLine="480"/>
        <w:rPr>
          <w:rFonts w:hint="default"/>
        </w:rPr>
      </w:pPr>
      <w:r>
        <w:rPr>
          <w:rFonts w:ascii="仿宋_GB2312" w:hAnsi="仿宋_GB2312" w:eastAsia="仿宋_GB2312" w:cs="仿宋_GB2312"/>
        </w:rPr>
        <w:t>十、承诺函</w:t>
      </w:r>
    </w:p>
    <w:p w14:paraId="38BD730D">
      <w:pPr>
        <w:pStyle w:val="4"/>
        <w:ind w:firstLine="480"/>
        <w:rPr>
          <w:rFonts w:hint="default"/>
        </w:rPr>
      </w:pPr>
      <w:r>
        <w:rPr>
          <w:rFonts w:ascii="仿宋_GB2312" w:hAnsi="仿宋_GB2312" w:eastAsia="仿宋_GB2312" w:cs="仿宋_GB2312"/>
        </w:rPr>
        <w:t>十一、中小企业声明函</w:t>
      </w:r>
    </w:p>
    <w:p w14:paraId="28BA1AEA">
      <w:pPr>
        <w:pStyle w:val="4"/>
        <w:ind w:firstLine="480"/>
        <w:rPr>
          <w:rFonts w:hint="default"/>
        </w:rPr>
      </w:pPr>
      <w:r>
        <w:rPr>
          <w:rFonts w:ascii="仿宋_GB2312" w:hAnsi="仿宋_GB2312" w:eastAsia="仿宋_GB2312" w:cs="仿宋_GB2312"/>
        </w:rPr>
        <w:t>十二、监狱企业</w:t>
      </w:r>
    </w:p>
    <w:p w14:paraId="36141095">
      <w:pPr>
        <w:pStyle w:val="4"/>
        <w:ind w:firstLine="480"/>
        <w:rPr>
          <w:rFonts w:hint="default"/>
        </w:rPr>
      </w:pPr>
      <w:r>
        <w:rPr>
          <w:rFonts w:ascii="仿宋_GB2312" w:hAnsi="仿宋_GB2312" w:eastAsia="仿宋_GB2312" w:cs="仿宋_GB2312"/>
        </w:rPr>
        <w:t>十三、残疾人福利性单位声明函</w:t>
      </w:r>
    </w:p>
    <w:p w14:paraId="1A72BAAB">
      <w:pPr>
        <w:pStyle w:val="4"/>
        <w:ind w:firstLine="480"/>
        <w:rPr>
          <w:rFonts w:hint="default"/>
        </w:rPr>
      </w:pPr>
      <w:r>
        <w:rPr>
          <w:rFonts w:ascii="仿宋_GB2312" w:hAnsi="仿宋_GB2312" w:eastAsia="仿宋_GB2312" w:cs="仿宋_GB2312"/>
        </w:rPr>
        <w:t>十四、关于符合本国产品标准的声明函等有关证明文件</w:t>
      </w:r>
    </w:p>
    <w:p w14:paraId="039887ED">
      <w:pPr>
        <w:pStyle w:val="4"/>
        <w:ind w:firstLine="480"/>
        <w:rPr>
          <w:rFonts w:hint="default"/>
        </w:rPr>
      </w:pPr>
      <w:r>
        <w:rPr>
          <w:rFonts w:ascii="仿宋_GB2312" w:hAnsi="仿宋_GB2312" w:eastAsia="仿宋_GB2312" w:cs="仿宋_GB2312"/>
        </w:rPr>
        <w:t>十五、联合体共同投标协议书</w:t>
      </w:r>
    </w:p>
    <w:p w14:paraId="1D30CBB6">
      <w:pPr>
        <w:pStyle w:val="4"/>
        <w:ind w:firstLine="480"/>
        <w:rPr>
          <w:rFonts w:hint="default"/>
        </w:rPr>
      </w:pPr>
      <w:r>
        <w:rPr>
          <w:rFonts w:ascii="仿宋_GB2312" w:hAnsi="仿宋_GB2312" w:eastAsia="仿宋_GB2312" w:cs="仿宋_GB2312"/>
        </w:rPr>
        <w:t>十六、分包意向协议书</w:t>
      </w:r>
    </w:p>
    <w:p w14:paraId="29D6FFBA">
      <w:pPr>
        <w:pStyle w:val="4"/>
        <w:ind w:firstLine="480"/>
        <w:rPr>
          <w:rFonts w:hint="default"/>
        </w:rPr>
      </w:pPr>
      <w:r>
        <w:rPr>
          <w:rFonts w:ascii="仿宋_GB2312" w:hAnsi="仿宋_GB2312" w:eastAsia="仿宋_GB2312" w:cs="仿宋_GB2312"/>
        </w:rPr>
        <w:t>十七、投标人业绩情况表</w:t>
      </w:r>
    </w:p>
    <w:p w14:paraId="4263F5AA">
      <w:pPr>
        <w:pStyle w:val="4"/>
        <w:ind w:firstLine="480"/>
        <w:rPr>
          <w:rFonts w:hint="default"/>
        </w:rPr>
      </w:pPr>
      <w:r>
        <w:rPr>
          <w:rFonts w:ascii="仿宋_GB2312" w:hAnsi="仿宋_GB2312" w:eastAsia="仿宋_GB2312" w:cs="仿宋_GB2312"/>
        </w:rPr>
        <w:t>十八、技术和服务要求响应表</w:t>
      </w:r>
    </w:p>
    <w:p w14:paraId="2A321438">
      <w:pPr>
        <w:pStyle w:val="4"/>
        <w:ind w:firstLine="480"/>
        <w:rPr>
          <w:rFonts w:hint="default"/>
        </w:rPr>
      </w:pPr>
      <w:r>
        <w:rPr>
          <w:rFonts w:ascii="仿宋_GB2312" w:hAnsi="仿宋_GB2312" w:eastAsia="仿宋_GB2312" w:cs="仿宋_GB2312"/>
        </w:rPr>
        <w:t>十九、商务条件响应表</w:t>
      </w:r>
    </w:p>
    <w:p w14:paraId="1284E8FE">
      <w:pPr>
        <w:pStyle w:val="4"/>
        <w:ind w:firstLine="480"/>
        <w:rPr>
          <w:rFonts w:hint="default"/>
        </w:rPr>
      </w:pPr>
      <w:r>
        <w:rPr>
          <w:rFonts w:ascii="仿宋_GB2312" w:hAnsi="仿宋_GB2312" w:eastAsia="仿宋_GB2312" w:cs="仿宋_GB2312"/>
        </w:rPr>
        <w:t>二十、履约进度计划表</w:t>
      </w:r>
    </w:p>
    <w:p w14:paraId="2B20FE4C">
      <w:pPr>
        <w:pStyle w:val="4"/>
        <w:ind w:firstLine="480"/>
        <w:rPr>
          <w:rFonts w:hint="default"/>
        </w:rPr>
      </w:pPr>
      <w:r>
        <w:rPr>
          <w:rFonts w:ascii="仿宋_GB2312" w:hAnsi="仿宋_GB2312" w:eastAsia="仿宋_GB2312" w:cs="仿宋_GB2312"/>
        </w:rPr>
        <w:t>二十一、各类证明材料</w:t>
      </w:r>
    </w:p>
    <w:p w14:paraId="608BB464">
      <w:pPr>
        <w:pStyle w:val="4"/>
        <w:ind w:firstLine="480"/>
        <w:rPr>
          <w:rFonts w:hint="default"/>
        </w:rPr>
      </w:pPr>
      <w:r>
        <w:rPr>
          <w:rFonts w:ascii="仿宋_GB2312" w:hAnsi="仿宋_GB2312" w:eastAsia="仿宋_GB2312" w:cs="仿宋_GB2312"/>
        </w:rPr>
        <w:t>二十二、采购代理服务费支付承诺书</w:t>
      </w:r>
    </w:p>
    <w:p w14:paraId="29A49447">
      <w:pPr>
        <w:pStyle w:val="4"/>
        <w:ind w:firstLine="480"/>
        <w:rPr>
          <w:rFonts w:hint="default"/>
        </w:rPr>
      </w:pPr>
      <w:r>
        <w:rPr>
          <w:rFonts w:ascii="仿宋_GB2312" w:hAnsi="仿宋_GB2312" w:eastAsia="仿宋_GB2312" w:cs="仿宋_GB2312"/>
        </w:rPr>
        <w:t>二十三、需要采购人提供的附加条件</w:t>
      </w:r>
    </w:p>
    <w:p w14:paraId="4C6656C2">
      <w:pPr>
        <w:pStyle w:val="4"/>
        <w:ind w:firstLine="480"/>
        <w:rPr>
          <w:rFonts w:hint="default"/>
        </w:rPr>
      </w:pPr>
      <w:r>
        <w:rPr>
          <w:rFonts w:ascii="仿宋_GB2312" w:hAnsi="仿宋_GB2312" w:eastAsia="仿宋_GB2312" w:cs="仿宋_GB2312"/>
        </w:rPr>
        <w:t>二十四、项目实施方案、质量保证及售后服务承诺等</w:t>
      </w:r>
    </w:p>
    <w:p w14:paraId="1B8E4244">
      <w:pPr>
        <w:pStyle w:val="4"/>
        <w:ind w:firstLine="480"/>
        <w:rPr>
          <w:rFonts w:hint="default"/>
        </w:rPr>
      </w:pPr>
      <w:r>
        <w:rPr>
          <w:rFonts w:ascii="仿宋_GB2312" w:hAnsi="仿宋_GB2312" w:eastAsia="仿宋_GB2312" w:cs="仿宋_GB2312"/>
        </w:rPr>
        <w:t>二十五、附件</w:t>
      </w:r>
    </w:p>
    <w:p w14:paraId="04EBF5A3">
      <w:pPr>
        <w:pStyle w:val="4"/>
        <w:ind w:firstLine="480"/>
        <w:rPr>
          <w:rFonts w:hint="default"/>
        </w:rPr>
      </w:pPr>
      <w:r>
        <w:rPr>
          <w:rFonts w:ascii="仿宋_GB2312" w:hAnsi="仿宋_GB2312" w:eastAsia="仿宋_GB2312" w:cs="仿宋_GB2312"/>
        </w:rPr>
        <w:t>二十六、政府采购履约担保函、采购合同履约保险凭证</w:t>
      </w:r>
    </w:p>
    <w:p w14:paraId="08A2BB09">
      <w:pPr>
        <w:pStyle w:val="4"/>
        <w:ind w:firstLine="480"/>
        <w:rPr>
          <w:rFonts w:hint="default"/>
        </w:rPr>
      </w:pPr>
      <w:r>
        <w:rPr>
          <w:rFonts w:ascii="仿宋_GB2312" w:hAnsi="仿宋_GB2312" w:eastAsia="仿宋_GB2312" w:cs="仿宋_GB2312"/>
        </w:rPr>
        <w:t>二十七、询问函、质疑函、投诉书格式</w:t>
      </w:r>
    </w:p>
    <w:p w14:paraId="7B0E30E4">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6690C2E8">
      <w:pPr>
        <w:pStyle w:val="4"/>
        <w:outlineLvl w:val="2"/>
        <w:rPr>
          <w:rFonts w:hint="default"/>
        </w:rPr>
      </w:pPr>
      <w:r>
        <w:rPr>
          <w:rFonts w:ascii="仿宋_GB2312" w:hAnsi="仿宋_GB2312" w:eastAsia="仿宋_GB2312" w:cs="仿宋_GB2312"/>
          <w:b/>
          <w:sz w:val="28"/>
        </w:rPr>
        <w:t>格式一：投标函</w:t>
      </w:r>
    </w:p>
    <w:p w14:paraId="4556772A">
      <w:pPr>
        <w:pStyle w:val="4"/>
        <w:ind w:firstLine="480"/>
        <w:jc w:val="center"/>
        <w:outlineLvl w:val="3"/>
        <w:rPr>
          <w:rFonts w:hint="default"/>
        </w:rPr>
      </w:pPr>
      <w:r>
        <w:rPr>
          <w:rFonts w:ascii="仿宋_GB2312" w:hAnsi="仿宋_GB2312" w:eastAsia="仿宋_GB2312" w:cs="仿宋_GB2312"/>
          <w:b/>
          <w:sz w:val="24"/>
        </w:rPr>
        <w:t>投 标 函</w:t>
      </w:r>
    </w:p>
    <w:p w14:paraId="1C7EBA9F">
      <w:pPr>
        <w:pStyle w:val="4"/>
        <w:ind w:firstLine="480"/>
        <w:rPr>
          <w:rFonts w:hint="default"/>
        </w:rPr>
      </w:pPr>
      <w:r>
        <w:rPr>
          <w:rFonts w:ascii="仿宋_GB2312" w:hAnsi="仿宋_GB2312" w:eastAsia="仿宋_GB2312" w:cs="仿宋_GB2312"/>
        </w:rPr>
        <w:t>致：广东省政府采购中心</w:t>
      </w:r>
    </w:p>
    <w:p w14:paraId="1F861F05">
      <w:pPr>
        <w:pStyle w:val="4"/>
        <w:ind w:firstLine="480"/>
        <w:rPr>
          <w:rFonts w:hint="default"/>
        </w:rPr>
      </w:pPr>
      <w:r>
        <w:rPr>
          <w:rFonts w:ascii="仿宋_GB2312" w:hAnsi="仿宋_GB2312" w:eastAsia="仿宋_GB2312" w:cs="仿宋_GB2312"/>
        </w:rPr>
        <w:t>你方组织的“国家税务总局汕头市税务局2027年1月至2028年6月物业和后勤服务项目”项目的招标[采购项目编号为：GPCGD26C500FG095F ]，我方愿参与投标。</w:t>
      </w:r>
    </w:p>
    <w:p w14:paraId="0B0923AB">
      <w:pPr>
        <w:pStyle w:val="4"/>
        <w:ind w:firstLine="480"/>
        <w:rPr>
          <w:rFonts w:hint="default"/>
        </w:rPr>
      </w:pPr>
      <w:r>
        <w:rPr>
          <w:rFonts w:ascii="仿宋_GB2312" w:hAnsi="仿宋_GB2312" w:eastAsia="仿宋_GB2312" w:cs="仿宋_GB2312"/>
        </w:rPr>
        <w:t>我方确认收到贵方提供的“国家税务总局汕头市税务局2027年1月至2028年6月物业和后勤服务项目”项目的招标文件的全部内容。</w:t>
      </w:r>
    </w:p>
    <w:p w14:paraId="3D3B068E">
      <w:pPr>
        <w:pStyle w:val="4"/>
        <w:ind w:firstLine="480"/>
        <w:rPr>
          <w:rFonts w:hint="default"/>
        </w:rPr>
      </w:pPr>
      <w:r>
        <w:rPr>
          <w:rFonts w:ascii="仿宋_GB2312" w:hAnsi="仿宋_GB2312" w:eastAsia="仿宋_GB2312" w:cs="仿宋_GB2312"/>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14:paraId="4C0257C6">
      <w:pPr>
        <w:pStyle w:val="4"/>
        <w:ind w:firstLine="480"/>
        <w:rPr>
          <w:rFonts w:hint="default"/>
        </w:rPr>
      </w:pPr>
      <w:r>
        <w:rPr>
          <w:rFonts w:ascii="仿宋_GB2312" w:hAnsi="仿宋_GB2312" w:eastAsia="仿宋_GB2312" w:cs="仿宋_GB2312"/>
        </w:rPr>
        <w:t>(投标人名称)作为投标人正式授权(授权代表全名,职务)代表我方全权处理有关本投标的一切事宜。</w:t>
      </w:r>
    </w:p>
    <w:p w14:paraId="38E08F53">
      <w:pPr>
        <w:pStyle w:val="4"/>
        <w:ind w:firstLine="480"/>
        <w:rPr>
          <w:rFonts w:hint="default"/>
        </w:rPr>
      </w:pPr>
      <w:r>
        <w:rPr>
          <w:rFonts w:ascii="仿宋_GB2312" w:hAnsi="仿宋_GB2312" w:eastAsia="仿宋_GB2312" w:cs="仿宋_GB2312"/>
        </w:rPr>
        <w:t>我方已完全明白招标文件的所有条款要求，并申明如下：</w:t>
      </w:r>
    </w:p>
    <w:p w14:paraId="46B673D4">
      <w:pPr>
        <w:pStyle w:val="4"/>
        <w:ind w:firstLine="480"/>
        <w:rPr>
          <w:rFonts w:hint="default"/>
        </w:rPr>
      </w:pPr>
      <w:r>
        <w:rPr>
          <w:rFonts w:ascii="仿宋_GB2312" w:hAnsi="仿宋_GB2312" w:eastAsia="仿宋_GB2312" w:cs="仿宋_GB2312"/>
        </w:rPr>
        <w:t>（一）按招标文件提供的全部货物与相关服务的投标总价详见《开标一览表》。</w:t>
      </w:r>
    </w:p>
    <w:p w14:paraId="0612EF05">
      <w:pPr>
        <w:pStyle w:val="4"/>
        <w:ind w:firstLine="480"/>
        <w:rPr>
          <w:rFonts w:hint="default"/>
        </w:rPr>
      </w:pPr>
      <w:r>
        <w:rPr>
          <w:rFonts w:ascii="仿宋_GB2312" w:hAnsi="仿宋_GB2312" w:eastAsia="仿宋_GB2312" w:cs="仿宋_GB2312"/>
        </w:rPr>
        <w:t>（二）本投标文件的有效期为90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14:paraId="69D7B8D0">
      <w:pPr>
        <w:pStyle w:val="4"/>
        <w:ind w:firstLine="480"/>
        <w:rPr>
          <w:rFonts w:hint="default"/>
        </w:rPr>
      </w:pPr>
      <w:r>
        <w:rPr>
          <w:rFonts w:ascii="仿宋_GB2312" w:hAnsi="仿宋_GB2312" w:eastAsia="仿宋_GB2312" w:cs="仿宋_GB2312"/>
        </w:rPr>
        <w:t>（三）我方明白并同意，在规定的开标日之后，投标有效期之内撤回投标或中标后不按规定与采购人签订合同或不提交履约保证金, 则贵方将不予退还投标保证金。</w:t>
      </w:r>
    </w:p>
    <w:p w14:paraId="0B4A269F">
      <w:pPr>
        <w:pStyle w:val="4"/>
        <w:ind w:firstLine="480"/>
        <w:rPr>
          <w:rFonts w:hint="default"/>
        </w:rPr>
      </w:pPr>
      <w:r>
        <w:rPr>
          <w:rFonts w:ascii="仿宋_GB2312" w:hAnsi="仿宋_GB2312" w:eastAsia="仿宋_GB2312" w:cs="仿宋_GB2312"/>
        </w:rPr>
        <w:t>（四）我方愿意向贵方提供任何与本项报价有关的数据、情况和技术资料。若贵方需要，我方愿意提供我方作出的一切承诺的证明材料。</w:t>
      </w:r>
    </w:p>
    <w:p w14:paraId="37E67101">
      <w:pPr>
        <w:pStyle w:val="4"/>
        <w:ind w:firstLine="480"/>
        <w:rPr>
          <w:rFonts w:hint="default"/>
        </w:rPr>
      </w:pPr>
      <w:r>
        <w:rPr>
          <w:rFonts w:ascii="仿宋_GB2312" w:hAnsi="仿宋_GB2312" w:eastAsia="仿宋_GB2312" w:cs="仿宋_GB2312"/>
        </w:rPr>
        <w:t>（五）我方理解贵方不一定接受最低投标价或任何贵方可能收到的投标。</w:t>
      </w:r>
    </w:p>
    <w:p w14:paraId="44CD4908">
      <w:pPr>
        <w:pStyle w:val="4"/>
        <w:ind w:firstLine="480"/>
        <w:rPr>
          <w:rFonts w:hint="default"/>
        </w:rPr>
      </w:pPr>
      <w:r>
        <w:rPr>
          <w:rFonts w:ascii="仿宋_GB2312" w:hAnsi="仿宋_GB2312" w:eastAsia="仿宋_GB2312" w:cs="仿宋_GB2312"/>
        </w:rPr>
        <w:t>（六）我方如果中标，将保证履行招标文件及其澄清、修改文件（如果有）中的全部责任和义务，按质、按量、按期完成《采购需求》及《合同书》中的全部任务。</w:t>
      </w:r>
    </w:p>
    <w:p w14:paraId="35E23E94">
      <w:pPr>
        <w:pStyle w:val="4"/>
        <w:ind w:firstLine="480"/>
        <w:rPr>
          <w:rFonts w:hint="default"/>
        </w:rPr>
      </w:pPr>
      <w:r>
        <w:rPr>
          <w:rFonts w:ascii="仿宋_GB2312" w:hAnsi="仿宋_GB2312" w:eastAsia="仿宋_GB2312" w:cs="仿宋_GB2312"/>
        </w:rPr>
        <w:t>（七）我方作为法律、财务和运作上独立于采购人、采购代理机构的投标人，在此保证所提交的所有文件和全部说明是真实的和正确的。</w:t>
      </w:r>
    </w:p>
    <w:p w14:paraId="0F2A4E53">
      <w:pPr>
        <w:pStyle w:val="4"/>
        <w:ind w:firstLine="480"/>
        <w:rPr>
          <w:rFonts w:hint="default"/>
        </w:rPr>
      </w:pPr>
      <w:r>
        <w:rPr>
          <w:rFonts w:ascii="仿宋_GB2312" w:hAnsi="仿宋_GB2312" w:eastAsia="仿宋_GB2312" w:cs="仿宋_GB2312"/>
        </w:rPr>
        <w:t>（八）我方投标报价已包含应向知识产权所有权人支付的所有相关税费，并保证采购人在中国使用我方提供的货物时，如有第三方提出侵犯其知识产权主张的，责任由我方承担。</w:t>
      </w:r>
    </w:p>
    <w:p w14:paraId="58560385">
      <w:pPr>
        <w:pStyle w:val="4"/>
        <w:ind w:firstLine="480"/>
        <w:rPr>
          <w:rFonts w:hint="default"/>
        </w:rPr>
      </w:pPr>
      <w:r>
        <w:rPr>
          <w:rFonts w:ascii="仿宋_GB2312" w:hAnsi="仿宋_GB2312" w:eastAsia="仿宋_GB2312" w:cs="仿宋_GB2312"/>
        </w:rPr>
        <w:t>（九）我方委托向贵方支付代理服务费，项目总报价已包含代理服务费，如果被确定为中标供应商，承诺向贵方足额支付。（本项目预算中已包含代理服务费，投标人投标报价中须包含中标服务费，并向代理机构支付代理服务费。）</w:t>
      </w:r>
    </w:p>
    <w:p w14:paraId="62BF3477">
      <w:pPr>
        <w:pStyle w:val="4"/>
        <w:ind w:firstLine="480"/>
        <w:rPr>
          <w:rFonts w:hint="default"/>
        </w:rPr>
      </w:pPr>
      <w:r>
        <w:rPr>
          <w:rFonts w:ascii="仿宋_GB2312" w:hAnsi="仿宋_GB2312" w:eastAsia="仿宋_GB2312" w:cs="仿宋_GB2312"/>
        </w:rPr>
        <w:t>（十）我方与其他投标人不存在单位负责人为同一人或者存在直接控股、管理关系。</w:t>
      </w:r>
    </w:p>
    <w:p w14:paraId="0A027676">
      <w:pPr>
        <w:pStyle w:val="4"/>
        <w:ind w:firstLine="480"/>
        <w:rPr>
          <w:rFonts w:hint="default"/>
        </w:rPr>
      </w:pPr>
      <w:r>
        <w:rPr>
          <w:rFonts w:ascii="仿宋_GB2312" w:hAnsi="仿宋_GB2312" w:eastAsia="仿宋_GB2312" w:cs="仿宋_GB2312"/>
        </w:rPr>
        <w:t>（十一）我方未存在《中华人民共和国政府采购法实施条例》第十八条第二款规定的情形：</w:t>
      </w:r>
    </w:p>
    <w:p w14:paraId="0DFD79AD">
      <w:pPr>
        <w:pStyle w:val="4"/>
        <w:ind w:firstLine="480"/>
        <w:rPr>
          <w:rFonts w:hint="default"/>
        </w:rPr>
      </w:pPr>
      <w:r>
        <w:rPr>
          <w:rFonts w:ascii="仿宋_GB2312" w:hAnsi="仿宋_GB2312" w:eastAsia="仿宋_GB2312" w:cs="仿宋_GB2312"/>
        </w:rPr>
        <w:t>（1）对于除整体设计、规范编制或者项目管理、监理、检测等服务以外的采购项目：即未为本项目提供整体设计、规范编制或者项目管理、监理、检测等服务；</w:t>
      </w:r>
    </w:p>
    <w:p w14:paraId="5296DDED">
      <w:pPr>
        <w:pStyle w:val="4"/>
        <w:ind w:firstLine="480"/>
        <w:rPr>
          <w:rFonts w:hint="default"/>
        </w:rPr>
      </w:pPr>
      <w:r>
        <w:rPr>
          <w:rFonts w:ascii="仿宋_GB2312" w:hAnsi="仿宋_GB2312" w:eastAsia="仿宋_GB2312" w:cs="仿宋_GB2312"/>
        </w:rPr>
        <w:t>（2）对于整体设计、规范编制或者项目管理、监理、检测等服务的项目：即未成为本项目除前期整体设计、规范编制或者项目管理、监理、检测等服务以外的其它采购活动中标商（或成交商）。</w:t>
      </w:r>
    </w:p>
    <w:p w14:paraId="39F40D70">
      <w:pPr>
        <w:pStyle w:val="4"/>
        <w:ind w:firstLine="480"/>
        <w:rPr>
          <w:rFonts w:hint="default"/>
        </w:rPr>
      </w:pPr>
      <w:r>
        <w:rPr>
          <w:rFonts w:ascii="仿宋_GB2312" w:hAnsi="仿宋_GB2312" w:eastAsia="仿宋_GB2312" w:cs="仿宋_GB2312"/>
        </w:rPr>
        <w:t>（3）对于设计施工一体化的项目：即未为本项目提供规范编制或者项目管理、监理、检测等服务；</w:t>
      </w:r>
    </w:p>
    <w:p w14:paraId="4FF28B83">
      <w:pPr>
        <w:pStyle w:val="4"/>
        <w:ind w:firstLine="480"/>
        <w:rPr>
          <w:rFonts w:hint="default"/>
        </w:rPr>
      </w:pPr>
      <w:r>
        <w:rPr>
          <w:rFonts w:ascii="仿宋_GB2312" w:hAnsi="仿宋_GB2312" w:eastAsia="仿宋_GB2312" w:cs="仿宋_GB2312"/>
        </w:rPr>
        <w:t>（十二）我方未被列入法院失信被执行人名单中。</w:t>
      </w:r>
    </w:p>
    <w:p w14:paraId="12EF0F1B">
      <w:pPr>
        <w:pStyle w:val="4"/>
        <w:ind w:firstLine="480"/>
        <w:rPr>
          <w:rFonts w:hint="default"/>
        </w:rPr>
      </w:pPr>
      <w:r>
        <w:rPr>
          <w:rFonts w:ascii="仿宋_GB2312" w:hAnsi="仿宋_GB2312" w:eastAsia="仿宋_GB2312" w:cs="仿宋_GB2312"/>
        </w:rPr>
        <w:t>（十三）我方承诺遵守《中华人民共和国劳动合同法》有关规定和《中华人民共和国妇女权益保障法》中关于“劳动和社会保障权益”的有关要求。</w:t>
      </w:r>
    </w:p>
    <w:p w14:paraId="1F5E3AC8">
      <w:pPr>
        <w:pStyle w:val="4"/>
        <w:ind w:firstLine="480"/>
        <w:rPr>
          <w:rFonts w:hint="default"/>
        </w:rPr>
      </w:pPr>
      <w:r>
        <w:rPr>
          <w:rFonts w:ascii="仿宋_GB2312" w:hAnsi="仿宋_GB2312" w:eastAsia="仿宋_GB2312" w:cs="仿宋_GB2312"/>
        </w:rPr>
        <w:t>（十四）我方具备《中华人民共和国政府采购法》第二十二条规定的条件，承诺如下：</w:t>
      </w:r>
    </w:p>
    <w:p w14:paraId="1BEBFE5B">
      <w:pPr>
        <w:pStyle w:val="4"/>
        <w:ind w:firstLine="480"/>
        <w:rPr>
          <w:rFonts w:hint="default"/>
        </w:rPr>
      </w:pPr>
      <w:r>
        <w:rPr>
          <w:rFonts w:ascii="仿宋_GB2312" w:hAnsi="仿宋_GB2312" w:eastAsia="仿宋_GB2312" w:cs="仿宋_GB2312"/>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14:paraId="24707C6F">
      <w:pPr>
        <w:pStyle w:val="4"/>
        <w:ind w:firstLine="480"/>
        <w:rPr>
          <w:rFonts w:hint="default"/>
        </w:rPr>
      </w:pPr>
      <w:r>
        <w:rPr>
          <w:rFonts w:ascii="仿宋_GB2312" w:hAnsi="仿宋_GB2312" w:eastAsia="仿宋_GB2312" w:cs="仿宋_GB2312"/>
        </w:rPr>
        <w:t>（2）我方符合法律、行政法规规定的其他条件。</w:t>
      </w:r>
    </w:p>
    <w:p w14:paraId="3AE336E3">
      <w:pPr>
        <w:pStyle w:val="4"/>
        <w:ind w:firstLine="480"/>
        <w:rPr>
          <w:rFonts w:hint="default"/>
        </w:rPr>
      </w:pPr>
      <w:r>
        <w:rPr>
          <w:rFonts w:ascii="仿宋_GB2312" w:hAnsi="仿宋_GB2312" w:eastAsia="仿宋_GB2312" w:cs="仿宋_GB2312"/>
        </w:rPr>
        <w:t>以上内容如有虚假或与事实不符的，评标委员会可将我方做无效投标处理，我方愿意承担相应的法律责任。</w:t>
      </w:r>
    </w:p>
    <w:p w14:paraId="0D306A2D">
      <w:pPr>
        <w:pStyle w:val="4"/>
        <w:ind w:firstLine="480"/>
        <w:rPr>
          <w:rFonts w:hint="default"/>
        </w:rPr>
      </w:pPr>
      <w:r>
        <w:rPr>
          <w:rFonts w:ascii="仿宋_GB2312" w:hAnsi="仿宋_GB2312" w:eastAsia="仿宋_GB2312" w:cs="仿宋_GB2312"/>
        </w:rPr>
        <w:t>（十五）我方对在本函及投标文件中所作的所有承诺承担法律责任。</w:t>
      </w:r>
    </w:p>
    <w:p w14:paraId="3CFBF10A">
      <w:pPr>
        <w:pStyle w:val="4"/>
        <w:ind w:firstLine="480"/>
        <w:rPr>
          <w:rFonts w:hint="default"/>
        </w:rPr>
      </w:pPr>
      <w:r>
        <w:rPr>
          <w:rFonts w:ascii="仿宋_GB2312" w:hAnsi="仿宋_GB2312" w:eastAsia="仿宋_GB2312" w:cs="仿宋_GB2312"/>
        </w:rPr>
        <w:t>（十六）所有与本招标有关的函件请发往下列地址：</w:t>
      </w:r>
    </w:p>
    <w:p w14:paraId="21A94563">
      <w:pPr>
        <w:pStyle w:val="4"/>
        <w:ind w:firstLine="960"/>
        <w:rPr>
          <w:rFonts w:hint="default"/>
        </w:rPr>
      </w:pPr>
      <w:r>
        <w:rPr>
          <w:rFonts w:ascii="仿宋_GB2312" w:hAnsi="仿宋_GB2312" w:eastAsia="仿宋_GB2312" w:cs="仿宋_GB2312"/>
        </w:rPr>
        <w:t>地 址：__________________邮政编码：__________________</w:t>
      </w:r>
    </w:p>
    <w:p w14:paraId="73363246">
      <w:pPr>
        <w:pStyle w:val="4"/>
        <w:ind w:firstLine="960"/>
        <w:rPr>
          <w:rFonts w:hint="default"/>
        </w:rPr>
      </w:pPr>
      <w:r>
        <w:rPr>
          <w:rFonts w:ascii="仿宋_GB2312" w:hAnsi="仿宋_GB2312" w:eastAsia="仿宋_GB2312" w:cs="仿宋_GB2312"/>
        </w:rPr>
        <w:t>电 话：__________________</w:t>
      </w:r>
    </w:p>
    <w:p w14:paraId="271D78FC">
      <w:pPr>
        <w:pStyle w:val="4"/>
        <w:ind w:firstLine="960"/>
        <w:rPr>
          <w:rFonts w:hint="default"/>
        </w:rPr>
      </w:pPr>
      <w:r>
        <w:rPr>
          <w:rFonts w:ascii="仿宋_GB2312" w:hAnsi="仿宋_GB2312" w:eastAsia="仿宋_GB2312" w:cs="仿宋_GB2312"/>
        </w:rPr>
        <w:t>传 真：__________________电子邮箱：__________________</w:t>
      </w:r>
    </w:p>
    <w:p w14:paraId="6ECC57AB">
      <w:pPr>
        <w:pStyle w:val="4"/>
        <w:ind w:firstLine="960"/>
        <w:rPr>
          <w:rFonts w:hint="default"/>
        </w:rPr>
      </w:pPr>
      <w:r>
        <w:rPr>
          <w:rFonts w:ascii="仿宋_GB2312" w:hAnsi="仿宋_GB2312" w:eastAsia="仿宋_GB2312" w:cs="仿宋_GB2312"/>
        </w:rPr>
        <w:t>代表姓名：__________________职 务：__________________</w:t>
      </w:r>
    </w:p>
    <w:p w14:paraId="22513B7F">
      <w:pPr>
        <w:pStyle w:val="4"/>
        <w:ind w:firstLine="960"/>
        <w:rPr>
          <w:rFonts w:hint="default"/>
        </w:rPr>
      </w:pPr>
      <w:r>
        <w:rPr>
          <w:rFonts w:ascii="仿宋_GB2312" w:hAnsi="仿宋_GB2312" w:eastAsia="仿宋_GB2312" w:cs="仿宋_GB2312"/>
        </w:rPr>
        <w:t>投标人法定代表人（或法定代表人授权代表）签字或盖章：__________________</w:t>
      </w:r>
    </w:p>
    <w:p w14:paraId="029C9D81">
      <w:pPr>
        <w:pStyle w:val="4"/>
        <w:ind w:firstLine="960"/>
        <w:rPr>
          <w:rFonts w:hint="default"/>
        </w:rPr>
      </w:pPr>
      <w:r>
        <w:rPr>
          <w:rFonts w:ascii="仿宋_GB2312" w:hAnsi="仿宋_GB2312" w:eastAsia="仿宋_GB2312" w:cs="仿宋_GB2312"/>
        </w:rPr>
        <w:t>投标人名称（盖章）：__________________</w:t>
      </w:r>
    </w:p>
    <w:p w14:paraId="356D9DFB">
      <w:pPr>
        <w:pStyle w:val="4"/>
        <w:jc w:val="right"/>
        <w:rPr>
          <w:rFonts w:hint="default"/>
        </w:rPr>
      </w:pPr>
      <w:r>
        <w:rPr>
          <w:rFonts w:ascii="仿宋_GB2312" w:hAnsi="仿宋_GB2312" w:eastAsia="仿宋_GB2312" w:cs="仿宋_GB2312"/>
        </w:rPr>
        <w:t>日期： 年 月 日</w:t>
      </w:r>
    </w:p>
    <w:p w14:paraId="6BC60AB0">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3008E016">
      <w:pPr>
        <w:pStyle w:val="4"/>
        <w:outlineLvl w:val="2"/>
        <w:rPr>
          <w:rFonts w:hint="default"/>
        </w:rPr>
      </w:pPr>
      <w:r>
        <w:rPr>
          <w:rFonts w:ascii="仿宋_GB2312" w:hAnsi="仿宋_GB2312" w:eastAsia="仿宋_GB2312" w:cs="仿宋_GB2312"/>
          <w:b/>
          <w:sz w:val="28"/>
        </w:rPr>
        <w:t>格式二：开标一览表</w:t>
      </w:r>
    </w:p>
    <w:p w14:paraId="660CD9BD">
      <w:pPr>
        <w:pStyle w:val="4"/>
        <w:jc w:val="center"/>
        <w:outlineLvl w:val="3"/>
        <w:rPr>
          <w:rFonts w:hint="default"/>
        </w:rPr>
      </w:pPr>
      <w:r>
        <w:rPr>
          <w:rFonts w:ascii="仿宋_GB2312" w:hAnsi="仿宋_GB2312" w:eastAsia="仿宋_GB2312" w:cs="仿宋_GB2312"/>
          <w:b/>
          <w:sz w:val="24"/>
        </w:rPr>
        <w:t>开标一览表</w:t>
      </w:r>
    </w:p>
    <w:p w14:paraId="068BFF35">
      <w:pPr>
        <w:pStyle w:val="4"/>
        <w:ind w:firstLine="480"/>
        <w:rPr>
          <w:rFonts w:hint="default"/>
        </w:rPr>
      </w:pPr>
      <w:r>
        <w:rPr>
          <w:rFonts w:ascii="仿宋_GB2312" w:hAnsi="仿宋_GB2312" w:eastAsia="仿宋_GB2312" w:cs="仿宋_GB2312"/>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p>
    <w:p w14:paraId="10C5E355">
      <w:pPr>
        <w:pStyle w:val="4"/>
        <w:ind w:firstLine="480"/>
        <w:rPr>
          <w:rFonts w:hint="default"/>
        </w:rPr>
      </w:pPr>
      <w:r>
        <w:rPr>
          <w:rFonts w:ascii="仿宋_GB2312" w:hAnsi="仿宋_GB2312" w:eastAsia="仿宋_GB2312" w:cs="仿宋_GB2312"/>
        </w:rPr>
        <w:t>采购项目编号：</w:t>
      </w:r>
    </w:p>
    <w:p w14:paraId="2F020EA2">
      <w:pPr>
        <w:pStyle w:val="4"/>
        <w:ind w:firstLine="480"/>
        <w:rPr>
          <w:rFonts w:hint="default"/>
        </w:rPr>
      </w:pPr>
      <w:r>
        <w:rPr>
          <w:rFonts w:ascii="仿宋_GB2312" w:hAnsi="仿宋_GB2312" w:eastAsia="仿宋_GB2312" w:cs="仿宋_GB2312"/>
        </w:rPr>
        <w:t>项目名称：</w:t>
      </w:r>
    </w:p>
    <w:p w14:paraId="4FB4ADD4">
      <w:pPr>
        <w:pStyle w:val="4"/>
        <w:ind w:firstLine="480"/>
        <w:rPr>
          <w:rFonts w:hint="default"/>
        </w:rPr>
      </w:pPr>
      <w:r>
        <w:rPr>
          <w:rFonts w:ascii="仿宋_GB2312" w:hAnsi="仿宋_GB2312" w:eastAsia="仿宋_GB2312" w:cs="仿宋_GB2312"/>
        </w:rPr>
        <w:t>投标人名称：</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4304FC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7B54DB69">
            <w:pPr>
              <w:pStyle w:val="4"/>
              <w:rPr>
                <w:rFonts w:hint="default"/>
              </w:rPr>
            </w:pPr>
            <w:r>
              <w:rPr>
                <w:rFonts w:ascii="仿宋_GB2312" w:hAnsi="仿宋_GB2312" w:eastAsia="仿宋_GB2312" w:cs="仿宋_GB2312"/>
              </w:rPr>
              <w:t>序号</w:t>
            </w:r>
          </w:p>
        </w:tc>
        <w:tc>
          <w:tcPr>
            <w:tcW w:w="1661" w:type="dxa"/>
          </w:tcPr>
          <w:p w14:paraId="22B7120A">
            <w:pPr>
              <w:pStyle w:val="4"/>
              <w:rPr>
                <w:rFonts w:hint="default"/>
              </w:rPr>
            </w:pPr>
            <w:r>
              <w:rPr>
                <w:rFonts w:ascii="仿宋_GB2312" w:hAnsi="仿宋_GB2312" w:eastAsia="仿宋_GB2312" w:cs="仿宋_GB2312"/>
              </w:rPr>
              <w:t>采购项目名称/采购包名称</w:t>
            </w:r>
          </w:p>
        </w:tc>
        <w:tc>
          <w:tcPr>
            <w:tcW w:w="1661" w:type="dxa"/>
          </w:tcPr>
          <w:p w14:paraId="7AFCCAAD">
            <w:pPr>
              <w:pStyle w:val="4"/>
              <w:rPr>
                <w:rFonts w:hint="default"/>
              </w:rPr>
            </w:pPr>
            <w:r>
              <w:rPr>
                <w:rFonts w:ascii="仿宋_GB2312" w:hAnsi="仿宋_GB2312" w:eastAsia="仿宋_GB2312" w:cs="仿宋_GB2312"/>
              </w:rPr>
              <w:t>投标报价（元/%）</w:t>
            </w:r>
          </w:p>
        </w:tc>
        <w:tc>
          <w:tcPr>
            <w:tcW w:w="1661" w:type="dxa"/>
          </w:tcPr>
          <w:p w14:paraId="1E8799E2">
            <w:pPr>
              <w:pStyle w:val="4"/>
              <w:rPr>
                <w:rFonts w:hint="default"/>
              </w:rPr>
            </w:pPr>
            <w:r>
              <w:rPr>
                <w:rFonts w:ascii="仿宋_GB2312" w:hAnsi="仿宋_GB2312" w:eastAsia="仿宋_GB2312" w:cs="仿宋_GB2312"/>
              </w:rPr>
              <w:t>交货或服务期</w:t>
            </w:r>
          </w:p>
        </w:tc>
        <w:tc>
          <w:tcPr>
            <w:tcW w:w="1661" w:type="dxa"/>
          </w:tcPr>
          <w:p w14:paraId="071802AB">
            <w:pPr>
              <w:pStyle w:val="4"/>
              <w:rPr>
                <w:rFonts w:hint="default"/>
              </w:rPr>
            </w:pPr>
            <w:r>
              <w:rPr>
                <w:rFonts w:ascii="仿宋_GB2312" w:hAnsi="仿宋_GB2312" w:eastAsia="仿宋_GB2312" w:cs="仿宋_GB2312"/>
              </w:rPr>
              <w:t>交货或服务地点</w:t>
            </w:r>
          </w:p>
        </w:tc>
      </w:tr>
      <w:tr w14:paraId="650C2D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66F35B25">
            <w:pPr>
              <w:pStyle w:val="4"/>
              <w:rPr>
                <w:rFonts w:hint="default"/>
              </w:rPr>
            </w:pPr>
            <w:r>
              <w:rPr>
                <w:rFonts w:ascii="仿宋_GB2312" w:hAnsi="仿宋_GB2312" w:eastAsia="仿宋_GB2312" w:cs="仿宋_GB2312"/>
              </w:rPr>
              <w:t>1</w:t>
            </w:r>
          </w:p>
        </w:tc>
        <w:tc>
          <w:tcPr>
            <w:tcW w:w="1661" w:type="dxa"/>
          </w:tcPr>
          <w:p w14:paraId="14711E73"/>
        </w:tc>
        <w:tc>
          <w:tcPr>
            <w:tcW w:w="1661" w:type="dxa"/>
          </w:tcPr>
          <w:p w14:paraId="721B2B2C"/>
        </w:tc>
        <w:tc>
          <w:tcPr>
            <w:tcW w:w="1661" w:type="dxa"/>
          </w:tcPr>
          <w:p w14:paraId="418619FF"/>
        </w:tc>
        <w:tc>
          <w:tcPr>
            <w:tcW w:w="1661" w:type="dxa"/>
          </w:tcPr>
          <w:p w14:paraId="51CBC0E2"/>
        </w:tc>
      </w:tr>
      <w:tr w14:paraId="0139A9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5DC9E861">
            <w:pPr>
              <w:pStyle w:val="4"/>
              <w:rPr>
                <w:rFonts w:hint="default"/>
              </w:rPr>
            </w:pPr>
            <w:r>
              <w:rPr>
                <w:rFonts w:ascii="仿宋_GB2312" w:hAnsi="仿宋_GB2312" w:eastAsia="仿宋_GB2312" w:cs="仿宋_GB2312"/>
              </w:rPr>
              <w:t>2</w:t>
            </w:r>
          </w:p>
        </w:tc>
        <w:tc>
          <w:tcPr>
            <w:tcW w:w="1661" w:type="dxa"/>
          </w:tcPr>
          <w:p w14:paraId="182CC074"/>
        </w:tc>
        <w:tc>
          <w:tcPr>
            <w:tcW w:w="1661" w:type="dxa"/>
          </w:tcPr>
          <w:p w14:paraId="3ACED529"/>
        </w:tc>
        <w:tc>
          <w:tcPr>
            <w:tcW w:w="1661" w:type="dxa"/>
          </w:tcPr>
          <w:p w14:paraId="3E184CE6"/>
        </w:tc>
        <w:tc>
          <w:tcPr>
            <w:tcW w:w="1661" w:type="dxa"/>
          </w:tcPr>
          <w:p w14:paraId="3EDD4709"/>
        </w:tc>
      </w:tr>
    </w:tbl>
    <w:p w14:paraId="77D522ED">
      <w:pPr>
        <w:pStyle w:val="4"/>
        <w:jc w:val="right"/>
        <w:rPr>
          <w:rFonts w:hint="default"/>
        </w:rPr>
      </w:pPr>
      <w:r>
        <w:rPr>
          <w:rFonts w:ascii="仿宋_GB2312" w:hAnsi="仿宋_GB2312" w:eastAsia="仿宋_GB2312" w:cs="仿宋_GB2312"/>
        </w:rPr>
        <w:t>投标人签章：__________________</w:t>
      </w:r>
    </w:p>
    <w:p w14:paraId="4E592B0E">
      <w:pPr>
        <w:pStyle w:val="4"/>
        <w:jc w:val="right"/>
        <w:rPr>
          <w:rFonts w:hint="default"/>
        </w:rPr>
      </w:pPr>
      <w:r>
        <w:rPr>
          <w:rFonts w:ascii="仿宋_GB2312" w:hAnsi="仿宋_GB2312" w:eastAsia="仿宋_GB2312" w:cs="仿宋_GB2312"/>
        </w:rPr>
        <w:t>日期： 年 月 日</w:t>
      </w:r>
    </w:p>
    <w:p w14:paraId="62E9C94B">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43C1ED29">
      <w:pPr>
        <w:pStyle w:val="4"/>
        <w:outlineLvl w:val="2"/>
        <w:rPr>
          <w:rFonts w:hint="default"/>
        </w:rPr>
      </w:pPr>
      <w:r>
        <w:rPr>
          <w:rFonts w:ascii="仿宋_GB2312" w:hAnsi="仿宋_GB2312" w:eastAsia="仿宋_GB2312" w:cs="仿宋_GB2312"/>
          <w:b/>
          <w:sz w:val="28"/>
        </w:rPr>
        <w:t>格式三：分项报价表</w:t>
      </w:r>
    </w:p>
    <w:p w14:paraId="2E37B3B4">
      <w:pPr>
        <w:pStyle w:val="4"/>
        <w:jc w:val="center"/>
        <w:outlineLvl w:val="3"/>
        <w:rPr>
          <w:rFonts w:hint="default"/>
        </w:rPr>
      </w:pPr>
      <w:r>
        <w:rPr>
          <w:rFonts w:ascii="仿宋_GB2312" w:hAnsi="仿宋_GB2312" w:eastAsia="仿宋_GB2312" w:cs="仿宋_GB2312"/>
          <w:b/>
          <w:sz w:val="24"/>
        </w:rPr>
        <w:t>分项报价表</w:t>
      </w:r>
    </w:p>
    <w:p w14:paraId="6685AE51">
      <w:pPr>
        <w:pStyle w:val="4"/>
        <w:ind w:firstLine="480"/>
        <w:rPr>
          <w:rFonts w:hint="default"/>
        </w:rPr>
      </w:pPr>
      <w:r>
        <w:rPr>
          <w:rFonts w:ascii="仿宋_GB2312" w:hAnsi="仿宋_GB2312" w:eastAsia="仿宋_GB2312" w:cs="仿宋_GB2312"/>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p>
    <w:p w14:paraId="09E8CE4A">
      <w:pPr>
        <w:pStyle w:val="4"/>
        <w:ind w:firstLine="480"/>
        <w:rPr>
          <w:rFonts w:hint="default"/>
        </w:rPr>
      </w:pPr>
      <w:r>
        <w:rPr>
          <w:rFonts w:ascii="仿宋_GB2312" w:hAnsi="仿宋_GB2312" w:eastAsia="仿宋_GB2312" w:cs="仿宋_GB2312"/>
        </w:rPr>
        <w:t>采购项目编号：</w:t>
      </w:r>
    </w:p>
    <w:p w14:paraId="67496E31">
      <w:pPr>
        <w:pStyle w:val="4"/>
        <w:ind w:firstLine="480"/>
        <w:rPr>
          <w:rFonts w:hint="default"/>
        </w:rPr>
      </w:pPr>
      <w:r>
        <w:rPr>
          <w:rFonts w:ascii="仿宋_GB2312" w:hAnsi="仿宋_GB2312" w:eastAsia="仿宋_GB2312" w:cs="仿宋_GB2312"/>
        </w:rPr>
        <w:t>项目名称：</w:t>
      </w:r>
    </w:p>
    <w:p w14:paraId="56B8C76C">
      <w:pPr>
        <w:pStyle w:val="4"/>
        <w:ind w:firstLine="480"/>
        <w:rPr>
          <w:rFonts w:hint="default"/>
        </w:rPr>
      </w:pPr>
      <w:r>
        <w:rPr>
          <w:rFonts w:ascii="仿宋_GB2312" w:hAnsi="仿宋_GB2312" w:eastAsia="仿宋_GB2312" w:cs="仿宋_GB2312"/>
        </w:rPr>
        <w:t>投标人名称：</w:t>
      </w:r>
    </w:p>
    <w:p w14:paraId="31C71150">
      <w:pPr>
        <w:pStyle w:val="4"/>
        <w:ind w:firstLine="480"/>
        <w:rPr>
          <w:rFonts w:hint="default"/>
        </w:rPr>
      </w:pPr>
      <w:r>
        <w:rPr>
          <w:rFonts w:ascii="仿宋_GB2312" w:hAnsi="仿宋_GB2312" w:eastAsia="仿宋_GB2312" w:cs="仿宋_GB2312"/>
        </w:rPr>
        <w:t>采购包：</w:t>
      </w:r>
    </w:p>
    <w:p w14:paraId="1DC18AF1">
      <w:pPr>
        <w:pStyle w:val="4"/>
        <w:jc w:val="right"/>
        <w:rPr>
          <w:rFonts w:hint="default"/>
        </w:rPr>
      </w:pPr>
      <w:r>
        <w:rPr>
          <w:rFonts w:ascii="仿宋_GB2312" w:hAnsi="仿宋_GB2312" w:eastAsia="仿宋_GB2312" w:cs="仿宋_GB2312"/>
        </w:rPr>
        <w:t>货币及单位：人民币/元</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14:paraId="6847C9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749BD94">
            <w:pPr>
              <w:pStyle w:val="4"/>
              <w:rPr>
                <w:rFonts w:hint="default"/>
              </w:rPr>
            </w:pPr>
            <w:r>
              <w:rPr>
                <w:rFonts w:ascii="仿宋_GB2312" w:hAnsi="仿宋_GB2312" w:eastAsia="仿宋_GB2312" w:cs="仿宋_GB2312"/>
              </w:rPr>
              <w:t>序号</w:t>
            </w:r>
          </w:p>
        </w:tc>
        <w:tc>
          <w:tcPr>
            <w:tcW w:w="831" w:type="dxa"/>
          </w:tcPr>
          <w:p w14:paraId="1FC907BE">
            <w:pPr>
              <w:pStyle w:val="4"/>
              <w:rPr>
                <w:rFonts w:hint="default"/>
              </w:rPr>
            </w:pPr>
            <w:r>
              <w:rPr>
                <w:rFonts w:ascii="仿宋_GB2312" w:hAnsi="仿宋_GB2312" w:eastAsia="仿宋_GB2312" w:cs="仿宋_GB2312"/>
              </w:rPr>
              <w:t>品目号</w:t>
            </w:r>
          </w:p>
        </w:tc>
        <w:tc>
          <w:tcPr>
            <w:tcW w:w="831" w:type="dxa"/>
          </w:tcPr>
          <w:p w14:paraId="4045DED4">
            <w:pPr>
              <w:pStyle w:val="4"/>
              <w:rPr>
                <w:rFonts w:hint="default"/>
              </w:rPr>
            </w:pPr>
            <w:r>
              <w:rPr>
                <w:rFonts w:ascii="仿宋_GB2312" w:hAnsi="仿宋_GB2312" w:eastAsia="仿宋_GB2312" w:cs="仿宋_GB2312"/>
              </w:rPr>
              <w:t>货物名称</w:t>
            </w:r>
          </w:p>
        </w:tc>
        <w:tc>
          <w:tcPr>
            <w:tcW w:w="831" w:type="dxa"/>
          </w:tcPr>
          <w:p w14:paraId="13EF1677">
            <w:pPr>
              <w:pStyle w:val="4"/>
              <w:rPr>
                <w:rFonts w:hint="default"/>
              </w:rPr>
            </w:pPr>
            <w:r>
              <w:rPr>
                <w:rFonts w:ascii="仿宋_GB2312" w:hAnsi="仿宋_GB2312" w:eastAsia="仿宋_GB2312" w:cs="仿宋_GB2312"/>
              </w:rPr>
              <w:t>规格型号</w:t>
            </w:r>
          </w:p>
        </w:tc>
        <w:tc>
          <w:tcPr>
            <w:tcW w:w="831" w:type="dxa"/>
          </w:tcPr>
          <w:p w14:paraId="273AADFE">
            <w:pPr>
              <w:pStyle w:val="4"/>
              <w:rPr>
                <w:rFonts w:hint="default"/>
              </w:rPr>
            </w:pPr>
            <w:r>
              <w:rPr>
                <w:rFonts w:ascii="仿宋_GB2312" w:hAnsi="仿宋_GB2312" w:eastAsia="仿宋_GB2312" w:cs="仿宋_GB2312"/>
              </w:rPr>
              <w:t>品牌</w:t>
            </w:r>
          </w:p>
        </w:tc>
        <w:tc>
          <w:tcPr>
            <w:tcW w:w="831" w:type="dxa"/>
          </w:tcPr>
          <w:p w14:paraId="1ACD84F4">
            <w:pPr>
              <w:pStyle w:val="4"/>
              <w:rPr>
                <w:rFonts w:hint="default"/>
              </w:rPr>
            </w:pPr>
            <w:r>
              <w:rPr>
                <w:rFonts w:ascii="仿宋_GB2312" w:hAnsi="仿宋_GB2312" w:eastAsia="仿宋_GB2312" w:cs="仿宋_GB2312"/>
              </w:rPr>
              <w:t>产地</w:t>
            </w:r>
          </w:p>
        </w:tc>
        <w:tc>
          <w:tcPr>
            <w:tcW w:w="831" w:type="dxa"/>
          </w:tcPr>
          <w:p w14:paraId="0D1E1F02">
            <w:pPr>
              <w:pStyle w:val="4"/>
              <w:rPr>
                <w:rFonts w:hint="default"/>
              </w:rPr>
            </w:pPr>
            <w:r>
              <w:rPr>
                <w:rFonts w:ascii="仿宋_GB2312" w:hAnsi="仿宋_GB2312" w:eastAsia="仿宋_GB2312" w:cs="仿宋_GB2312"/>
              </w:rPr>
              <w:t>制造商名称</w:t>
            </w:r>
          </w:p>
        </w:tc>
        <w:tc>
          <w:tcPr>
            <w:tcW w:w="831" w:type="dxa"/>
          </w:tcPr>
          <w:p w14:paraId="3C8A8D9D">
            <w:pPr>
              <w:pStyle w:val="4"/>
              <w:rPr>
                <w:rFonts w:hint="default"/>
              </w:rPr>
            </w:pPr>
            <w:r>
              <w:rPr>
                <w:rFonts w:ascii="仿宋_GB2312" w:hAnsi="仿宋_GB2312" w:eastAsia="仿宋_GB2312" w:cs="仿宋_GB2312"/>
              </w:rPr>
              <w:t>单价</w:t>
            </w:r>
          </w:p>
        </w:tc>
        <w:tc>
          <w:tcPr>
            <w:tcW w:w="831" w:type="dxa"/>
          </w:tcPr>
          <w:p w14:paraId="12C45991">
            <w:pPr>
              <w:pStyle w:val="4"/>
              <w:rPr>
                <w:rFonts w:hint="default"/>
              </w:rPr>
            </w:pPr>
            <w:r>
              <w:rPr>
                <w:rFonts w:ascii="仿宋_GB2312" w:hAnsi="仿宋_GB2312" w:eastAsia="仿宋_GB2312" w:cs="仿宋_GB2312"/>
              </w:rPr>
              <w:t>数量</w:t>
            </w:r>
          </w:p>
        </w:tc>
        <w:tc>
          <w:tcPr>
            <w:tcW w:w="831" w:type="dxa"/>
          </w:tcPr>
          <w:p w14:paraId="52424EFB">
            <w:pPr>
              <w:pStyle w:val="4"/>
              <w:rPr>
                <w:rFonts w:hint="default"/>
              </w:rPr>
            </w:pPr>
            <w:r>
              <w:rPr>
                <w:rFonts w:ascii="仿宋_GB2312" w:hAnsi="仿宋_GB2312" w:eastAsia="仿宋_GB2312" w:cs="仿宋_GB2312"/>
              </w:rPr>
              <w:t>总价</w:t>
            </w:r>
          </w:p>
        </w:tc>
      </w:tr>
      <w:tr w14:paraId="2B747F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F140BED">
            <w:pPr>
              <w:pStyle w:val="4"/>
              <w:rPr>
                <w:rFonts w:hint="default"/>
              </w:rPr>
            </w:pPr>
            <w:r>
              <w:rPr>
                <w:rFonts w:ascii="仿宋_GB2312" w:hAnsi="仿宋_GB2312" w:eastAsia="仿宋_GB2312" w:cs="仿宋_GB2312"/>
              </w:rPr>
              <w:t>1</w:t>
            </w:r>
          </w:p>
        </w:tc>
        <w:tc>
          <w:tcPr>
            <w:tcW w:w="831" w:type="dxa"/>
          </w:tcPr>
          <w:p w14:paraId="7A9752A4"/>
        </w:tc>
        <w:tc>
          <w:tcPr>
            <w:tcW w:w="831" w:type="dxa"/>
          </w:tcPr>
          <w:p w14:paraId="71EE5A7C"/>
        </w:tc>
        <w:tc>
          <w:tcPr>
            <w:tcW w:w="831" w:type="dxa"/>
          </w:tcPr>
          <w:p w14:paraId="2F62C856"/>
        </w:tc>
        <w:tc>
          <w:tcPr>
            <w:tcW w:w="831" w:type="dxa"/>
          </w:tcPr>
          <w:p w14:paraId="46F7FF6A"/>
        </w:tc>
        <w:tc>
          <w:tcPr>
            <w:tcW w:w="831" w:type="dxa"/>
          </w:tcPr>
          <w:p w14:paraId="7D76F777"/>
        </w:tc>
        <w:tc>
          <w:tcPr>
            <w:tcW w:w="831" w:type="dxa"/>
          </w:tcPr>
          <w:p w14:paraId="40E74E19"/>
        </w:tc>
        <w:tc>
          <w:tcPr>
            <w:tcW w:w="831" w:type="dxa"/>
          </w:tcPr>
          <w:p w14:paraId="79419BC5"/>
        </w:tc>
        <w:tc>
          <w:tcPr>
            <w:tcW w:w="831" w:type="dxa"/>
          </w:tcPr>
          <w:p w14:paraId="1CFF47C7"/>
        </w:tc>
        <w:tc>
          <w:tcPr>
            <w:tcW w:w="831" w:type="dxa"/>
          </w:tcPr>
          <w:p w14:paraId="47EFC26D"/>
        </w:tc>
      </w:tr>
      <w:tr w14:paraId="402349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16CE424">
            <w:pPr>
              <w:pStyle w:val="4"/>
              <w:rPr>
                <w:rFonts w:hint="default"/>
              </w:rPr>
            </w:pPr>
            <w:r>
              <w:rPr>
                <w:rFonts w:ascii="仿宋_GB2312" w:hAnsi="仿宋_GB2312" w:eastAsia="仿宋_GB2312" w:cs="仿宋_GB2312"/>
              </w:rPr>
              <w:t>2</w:t>
            </w:r>
          </w:p>
        </w:tc>
        <w:tc>
          <w:tcPr>
            <w:tcW w:w="831" w:type="dxa"/>
          </w:tcPr>
          <w:p w14:paraId="07924641"/>
        </w:tc>
        <w:tc>
          <w:tcPr>
            <w:tcW w:w="831" w:type="dxa"/>
          </w:tcPr>
          <w:p w14:paraId="75C4B955"/>
        </w:tc>
        <w:tc>
          <w:tcPr>
            <w:tcW w:w="831" w:type="dxa"/>
          </w:tcPr>
          <w:p w14:paraId="45D175A3"/>
        </w:tc>
        <w:tc>
          <w:tcPr>
            <w:tcW w:w="831" w:type="dxa"/>
          </w:tcPr>
          <w:p w14:paraId="4D61E9B6"/>
        </w:tc>
        <w:tc>
          <w:tcPr>
            <w:tcW w:w="831" w:type="dxa"/>
          </w:tcPr>
          <w:p w14:paraId="3D0971BE"/>
        </w:tc>
        <w:tc>
          <w:tcPr>
            <w:tcW w:w="831" w:type="dxa"/>
          </w:tcPr>
          <w:p w14:paraId="03A632D6"/>
        </w:tc>
        <w:tc>
          <w:tcPr>
            <w:tcW w:w="831" w:type="dxa"/>
          </w:tcPr>
          <w:p w14:paraId="7FAB6EC0"/>
        </w:tc>
        <w:tc>
          <w:tcPr>
            <w:tcW w:w="831" w:type="dxa"/>
          </w:tcPr>
          <w:p w14:paraId="1DFAF90B"/>
        </w:tc>
        <w:tc>
          <w:tcPr>
            <w:tcW w:w="831" w:type="dxa"/>
          </w:tcPr>
          <w:p w14:paraId="0B7D2B0B"/>
        </w:tc>
      </w:tr>
      <w:tr w14:paraId="46DBA4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3639C7D">
            <w:pPr>
              <w:pStyle w:val="4"/>
              <w:rPr>
                <w:rFonts w:hint="default"/>
              </w:rPr>
            </w:pPr>
            <w:r>
              <w:rPr>
                <w:rFonts w:ascii="仿宋_GB2312" w:hAnsi="仿宋_GB2312" w:eastAsia="仿宋_GB2312" w:cs="仿宋_GB2312"/>
              </w:rPr>
              <w:t>序号</w:t>
            </w:r>
          </w:p>
        </w:tc>
        <w:tc>
          <w:tcPr>
            <w:tcW w:w="831" w:type="dxa"/>
          </w:tcPr>
          <w:p w14:paraId="14FA2616">
            <w:pPr>
              <w:pStyle w:val="4"/>
              <w:rPr>
                <w:rFonts w:hint="default"/>
              </w:rPr>
            </w:pPr>
            <w:r>
              <w:rPr>
                <w:rFonts w:ascii="仿宋_GB2312" w:hAnsi="仿宋_GB2312" w:eastAsia="仿宋_GB2312" w:cs="仿宋_GB2312"/>
              </w:rPr>
              <w:t>品目号</w:t>
            </w:r>
          </w:p>
        </w:tc>
        <w:tc>
          <w:tcPr>
            <w:tcW w:w="831" w:type="dxa"/>
          </w:tcPr>
          <w:p w14:paraId="592FE25F">
            <w:pPr>
              <w:pStyle w:val="4"/>
              <w:rPr>
                <w:rFonts w:hint="default"/>
              </w:rPr>
            </w:pPr>
            <w:r>
              <w:rPr>
                <w:rFonts w:ascii="仿宋_GB2312" w:hAnsi="仿宋_GB2312" w:eastAsia="仿宋_GB2312" w:cs="仿宋_GB2312"/>
              </w:rPr>
              <w:t>服务名称</w:t>
            </w:r>
          </w:p>
        </w:tc>
        <w:tc>
          <w:tcPr>
            <w:tcW w:w="831" w:type="dxa"/>
          </w:tcPr>
          <w:p w14:paraId="63569902">
            <w:pPr>
              <w:pStyle w:val="4"/>
              <w:rPr>
                <w:rFonts w:hint="default"/>
              </w:rPr>
            </w:pPr>
            <w:r>
              <w:rPr>
                <w:rFonts w:ascii="仿宋_GB2312" w:hAnsi="仿宋_GB2312" w:eastAsia="仿宋_GB2312" w:cs="仿宋_GB2312"/>
              </w:rPr>
              <w:t>服务范围</w:t>
            </w:r>
          </w:p>
        </w:tc>
        <w:tc>
          <w:tcPr>
            <w:tcW w:w="831" w:type="dxa"/>
          </w:tcPr>
          <w:p w14:paraId="6BA7D98C">
            <w:pPr>
              <w:pStyle w:val="4"/>
              <w:rPr>
                <w:rFonts w:hint="default"/>
              </w:rPr>
            </w:pPr>
            <w:r>
              <w:rPr>
                <w:rFonts w:ascii="仿宋_GB2312" w:hAnsi="仿宋_GB2312" w:eastAsia="仿宋_GB2312" w:cs="仿宋_GB2312"/>
              </w:rPr>
              <w:t>服务要求</w:t>
            </w:r>
          </w:p>
        </w:tc>
        <w:tc>
          <w:tcPr>
            <w:tcW w:w="831" w:type="dxa"/>
          </w:tcPr>
          <w:p w14:paraId="6B16B761">
            <w:pPr>
              <w:pStyle w:val="4"/>
              <w:rPr>
                <w:rFonts w:hint="default"/>
              </w:rPr>
            </w:pPr>
            <w:r>
              <w:rPr>
                <w:rFonts w:ascii="仿宋_GB2312" w:hAnsi="仿宋_GB2312" w:eastAsia="仿宋_GB2312" w:cs="仿宋_GB2312"/>
              </w:rPr>
              <w:t>服务期限</w:t>
            </w:r>
          </w:p>
        </w:tc>
        <w:tc>
          <w:tcPr>
            <w:tcW w:w="831" w:type="dxa"/>
          </w:tcPr>
          <w:p w14:paraId="3C10B938">
            <w:pPr>
              <w:pStyle w:val="4"/>
              <w:rPr>
                <w:rFonts w:hint="default"/>
              </w:rPr>
            </w:pPr>
            <w:r>
              <w:rPr>
                <w:rFonts w:ascii="仿宋_GB2312" w:hAnsi="仿宋_GB2312" w:eastAsia="仿宋_GB2312" w:cs="仿宋_GB2312"/>
              </w:rPr>
              <w:t>服务标准</w:t>
            </w:r>
          </w:p>
        </w:tc>
        <w:tc>
          <w:tcPr>
            <w:tcW w:w="831" w:type="dxa"/>
          </w:tcPr>
          <w:p w14:paraId="690B8F8F">
            <w:pPr>
              <w:pStyle w:val="4"/>
              <w:rPr>
                <w:rFonts w:hint="default"/>
              </w:rPr>
            </w:pPr>
            <w:r>
              <w:rPr>
                <w:rFonts w:ascii="仿宋_GB2312" w:hAnsi="仿宋_GB2312" w:eastAsia="仿宋_GB2312" w:cs="仿宋_GB2312"/>
              </w:rPr>
              <w:t>单价</w:t>
            </w:r>
          </w:p>
        </w:tc>
        <w:tc>
          <w:tcPr>
            <w:tcW w:w="831" w:type="dxa"/>
          </w:tcPr>
          <w:p w14:paraId="3DB8E8CC">
            <w:pPr>
              <w:pStyle w:val="4"/>
              <w:rPr>
                <w:rFonts w:hint="default"/>
              </w:rPr>
            </w:pPr>
            <w:r>
              <w:rPr>
                <w:rFonts w:ascii="仿宋_GB2312" w:hAnsi="仿宋_GB2312" w:eastAsia="仿宋_GB2312" w:cs="仿宋_GB2312"/>
              </w:rPr>
              <w:t>数量</w:t>
            </w:r>
          </w:p>
        </w:tc>
        <w:tc>
          <w:tcPr>
            <w:tcW w:w="831" w:type="dxa"/>
          </w:tcPr>
          <w:p w14:paraId="2B482174">
            <w:pPr>
              <w:pStyle w:val="4"/>
              <w:rPr>
                <w:rFonts w:hint="default"/>
              </w:rPr>
            </w:pPr>
            <w:r>
              <w:rPr>
                <w:rFonts w:ascii="仿宋_GB2312" w:hAnsi="仿宋_GB2312" w:eastAsia="仿宋_GB2312" w:cs="仿宋_GB2312"/>
              </w:rPr>
              <w:t>总价</w:t>
            </w:r>
          </w:p>
        </w:tc>
      </w:tr>
      <w:tr w14:paraId="1F5F09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DD386D8">
            <w:pPr>
              <w:pStyle w:val="4"/>
              <w:rPr>
                <w:rFonts w:hint="default"/>
              </w:rPr>
            </w:pPr>
            <w:r>
              <w:rPr>
                <w:rFonts w:ascii="仿宋_GB2312" w:hAnsi="仿宋_GB2312" w:eastAsia="仿宋_GB2312" w:cs="仿宋_GB2312"/>
              </w:rPr>
              <w:t>1</w:t>
            </w:r>
          </w:p>
        </w:tc>
        <w:tc>
          <w:tcPr>
            <w:tcW w:w="831" w:type="dxa"/>
          </w:tcPr>
          <w:p w14:paraId="638B1B6F"/>
        </w:tc>
        <w:tc>
          <w:tcPr>
            <w:tcW w:w="831" w:type="dxa"/>
          </w:tcPr>
          <w:p w14:paraId="25B62619"/>
        </w:tc>
        <w:tc>
          <w:tcPr>
            <w:tcW w:w="831" w:type="dxa"/>
          </w:tcPr>
          <w:p w14:paraId="21BEE6E8"/>
        </w:tc>
        <w:tc>
          <w:tcPr>
            <w:tcW w:w="831" w:type="dxa"/>
          </w:tcPr>
          <w:p w14:paraId="3A3C60A7"/>
        </w:tc>
        <w:tc>
          <w:tcPr>
            <w:tcW w:w="831" w:type="dxa"/>
          </w:tcPr>
          <w:p w14:paraId="34878F90"/>
        </w:tc>
        <w:tc>
          <w:tcPr>
            <w:tcW w:w="831" w:type="dxa"/>
          </w:tcPr>
          <w:p w14:paraId="75302704"/>
        </w:tc>
        <w:tc>
          <w:tcPr>
            <w:tcW w:w="831" w:type="dxa"/>
          </w:tcPr>
          <w:p w14:paraId="474EB7D2"/>
        </w:tc>
        <w:tc>
          <w:tcPr>
            <w:tcW w:w="831" w:type="dxa"/>
          </w:tcPr>
          <w:p w14:paraId="1B436305"/>
        </w:tc>
        <w:tc>
          <w:tcPr>
            <w:tcW w:w="831" w:type="dxa"/>
          </w:tcPr>
          <w:p w14:paraId="4B53D37F"/>
        </w:tc>
      </w:tr>
      <w:tr w14:paraId="43B1F1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5A0C9A5">
            <w:pPr>
              <w:pStyle w:val="4"/>
              <w:rPr>
                <w:rFonts w:hint="default"/>
              </w:rPr>
            </w:pPr>
            <w:r>
              <w:rPr>
                <w:rFonts w:ascii="仿宋_GB2312" w:hAnsi="仿宋_GB2312" w:eastAsia="仿宋_GB2312" w:cs="仿宋_GB2312"/>
              </w:rPr>
              <w:t>2</w:t>
            </w:r>
          </w:p>
        </w:tc>
        <w:tc>
          <w:tcPr>
            <w:tcW w:w="831" w:type="dxa"/>
          </w:tcPr>
          <w:p w14:paraId="02A799F3"/>
        </w:tc>
        <w:tc>
          <w:tcPr>
            <w:tcW w:w="831" w:type="dxa"/>
          </w:tcPr>
          <w:p w14:paraId="095E3E54"/>
        </w:tc>
        <w:tc>
          <w:tcPr>
            <w:tcW w:w="831" w:type="dxa"/>
          </w:tcPr>
          <w:p w14:paraId="6A8D348D"/>
        </w:tc>
        <w:tc>
          <w:tcPr>
            <w:tcW w:w="831" w:type="dxa"/>
          </w:tcPr>
          <w:p w14:paraId="78BD150F"/>
        </w:tc>
        <w:tc>
          <w:tcPr>
            <w:tcW w:w="831" w:type="dxa"/>
          </w:tcPr>
          <w:p w14:paraId="18A6727E"/>
        </w:tc>
        <w:tc>
          <w:tcPr>
            <w:tcW w:w="831" w:type="dxa"/>
          </w:tcPr>
          <w:p w14:paraId="402E145E"/>
        </w:tc>
        <w:tc>
          <w:tcPr>
            <w:tcW w:w="831" w:type="dxa"/>
          </w:tcPr>
          <w:p w14:paraId="617AA35E"/>
        </w:tc>
        <w:tc>
          <w:tcPr>
            <w:tcW w:w="831" w:type="dxa"/>
          </w:tcPr>
          <w:p w14:paraId="161235E3"/>
        </w:tc>
        <w:tc>
          <w:tcPr>
            <w:tcW w:w="831" w:type="dxa"/>
          </w:tcPr>
          <w:p w14:paraId="66C5B39B"/>
        </w:tc>
      </w:tr>
    </w:tbl>
    <w:p w14:paraId="01B6BC97">
      <w:pPr>
        <w:pStyle w:val="4"/>
        <w:jc w:val="right"/>
        <w:rPr>
          <w:rFonts w:hint="default"/>
        </w:rPr>
      </w:pPr>
      <w:r>
        <w:rPr>
          <w:rFonts w:ascii="仿宋_GB2312" w:hAnsi="仿宋_GB2312" w:eastAsia="仿宋_GB2312" w:cs="仿宋_GB2312"/>
        </w:rPr>
        <w:t>投标人签章：__________________</w:t>
      </w:r>
    </w:p>
    <w:p w14:paraId="7F38CF17">
      <w:pPr>
        <w:pStyle w:val="4"/>
        <w:jc w:val="right"/>
        <w:rPr>
          <w:rFonts w:hint="default"/>
        </w:rPr>
      </w:pPr>
      <w:r>
        <w:rPr>
          <w:rFonts w:ascii="仿宋_GB2312" w:hAnsi="仿宋_GB2312" w:eastAsia="仿宋_GB2312" w:cs="仿宋_GB2312"/>
        </w:rPr>
        <w:t>日期： 年 月 日</w:t>
      </w:r>
    </w:p>
    <w:p w14:paraId="16DE6A40">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05912F69">
      <w:pPr>
        <w:pStyle w:val="4"/>
        <w:outlineLvl w:val="2"/>
        <w:rPr>
          <w:rFonts w:hint="default"/>
        </w:rPr>
      </w:pPr>
      <w:r>
        <w:rPr>
          <w:rFonts w:ascii="仿宋_GB2312" w:hAnsi="仿宋_GB2312" w:eastAsia="仿宋_GB2312" w:cs="仿宋_GB2312"/>
          <w:b/>
          <w:sz w:val="28"/>
        </w:rPr>
        <w:t>格式四：政策适用性说明</w:t>
      </w:r>
    </w:p>
    <w:p w14:paraId="31FC27D5">
      <w:pPr>
        <w:pStyle w:val="4"/>
        <w:jc w:val="center"/>
        <w:outlineLvl w:val="1"/>
        <w:rPr>
          <w:rFonts w:hint="default"/>
        </w:rPr>
      </w:pPr>
      <w:r>
        <w:rPr>
          <w:rFonts w:ascii="仿宋_GB2312" w:hAnsi="仿宋_GB2312" w:eastAsia="仿宋_GB2312" w:cs="仿宋_GB2312"/>
          <w:b/>
          <w:sz w:val="36"/>
        </w:rPr>
        <w:t>政策适用性说明</w:t>
      </w:r>
    </w:p>
    <w:p w14:paraId="55870E87">
      <w:pPr>
        <w:pStyle w:val="4"/>
        <w:ind w:firstLine="480"/>
        <w:rPr>
          <w:rFonts w:hint="default"/>
        </w:rPr>
      </w:pPr>
      <w:r>
        <w:rPr>
          <w:rFonts w:ascii="仿宋_GB2312" w:hAnsi="仿宋_GB2312" w:eastAsia="仿宋_GB2312" w:cs="仿宋_GB2312"/>
        </w:rPr>
        <w:t>供应商所投的产品，符合节能产品、环境标志产品政策要求的，按以下格式提供说明。</w:t>
      </w:r>
    </w:p>
    <w:p w14:paraId="09C5BE55">
      <w:pPr>
        <w:pStyle w:val="4"/>
        <w:ind w:firstLine="480"/>
        <w:rPr>
          <w:rFonts w:hint="default"/>
        </w:rPr>
      </w:pPr>
      <w:r>
        <w:rPr>
          <w:rFonts w:ascii="仿宋_GB2312" w:hAnsi="仿宋_GB2312" w:eastAsia="仿宋_GB2312" w:cs="仿宋_GB2312"/>
        </w:rPr>
        <w:t>1. 节能产品说明：</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30"/>
        <w:gridCol w:w="1060"/>
        <w:gridCol w:w="1060"/>
        <w:gridCol w:w="1060"/>
        <w:gridCol w:w="1060"/>
        <w:gridCol w:w="1767"/>
        <w:gridCol w:w="1767"/>
      </w:tblGrid>
      <w:tr w14:paraId="0BBC8F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30" w:type="dxa"/>
          </w:tcPr>
          <w:p w14:paraId="11FD182F">
            <w:pPr>
              <w:pStyle w:val="4"/>
              <w:rPr>
                <w:rFonts w:hint="default"/>
              </w:rPr>
            </w:pPr>
            <w:r>
              <w:rPr>
                <w:rFonts w:ascii="仿宋_GB2312" w:hAnsi="仿宋_GB2312" w:eastAsia="仿宋_GB2312" w:cs="仿宋_GB2312"/>
              </w:rPr>
              <w:t>序号</w:t>
            </w:r>
          </w:p>
        </w:tc>
        <w:tc>
          <w:tcPr>
            <w:tcW w:w="1060" w:type="dxa"/>
          </w:tcPr>
          <w:p w14:paraId="41115618">
            <w:pPr>
              <w:pStyle w:val="4"/>
              <w:rPr>
                <w:rFonts w:hint="default"/>
              </w:rPr>
            </w:pPr>
            <w:r>
              <w:rPr>
                <w:rFonts w:ascii="仿宋_GB2312" w:hAnsi="仿宋_GB2312" w:eastAsia="仿宋_GB2312" w:cs="仿宋_GB2312"/>
              </w:rPr>
              <w:t>产品名称</w:t>
            </w:r>
          </w:p>
        </w:tc>
        <w:tc>
          <w:tcPr>
            <w:tcW w:w="1060" w:type="dxa"/>
          </w:tcPr>
          <w:p w14:paraId="4134092F">
            <w:pPr>
              <w:pStyle w:val="4"/>
              <w:rPr>
                <w:rFonts w:hint="default"/>
              </w:rPr>
            </w:pPr>
            <w:r>
              <w:rPr>
                <w:rFonts w:ascii="仿宋_GB2312" w:hAnsi="仿宋_GB2312" w:eastAsia="仿宋_GB2312" w:cs="仿宋_GB2312"/>
              </w:rPr>
              <w:t>对应《节能产品政府采购品目清单》的品目序号</w:t>
            </w:r>
          </w:p>
        </w:tc>
        <w:tc>
          <w:tcPr>
            <w:tcW w:w="1060" w:type="dxa"/>
          </w:tcPr>
          <w:p w14:paraId="04B7AF6B">
            <w:pPr>
              <w:pStyle w:val="4"/>
              <w:rPr>
                <w:rFonts w:hint="default"/>
              </w:rPr>
            </w:pPr>
            <w:r>
              <w:rPr>
                <w:rFonts w:ascii="仿宋_GB2312" w:hAnsi="仿宋_GB2312" w:eastAsia="仿宋_GB2312" w:cs="仿宋_GB2312"/>
              </w:rPr>
              <w:t>产品认证证书所在投标文件页码</w:t>
            </w:r>
          </w:p>
        </w:tc>
        <w:tc>
          <w:tcPr>
            <w:tcW w:w="1060" w:type="dxa"/>
          </w:tcPr>
          <w:p w14:paraId="11A5F9E9">
            <w:pPr>
              <w:pStyle w:val="4"/>
              <w:rPr>
                <w:rFonts w:hint="default"/>
              </w:rPr>
            </w:pPr>
            <w:r>
              <w:rPr>
                <w:rFonts w:ascii="仿宋_GB2312" w:hAnsi="仿宋_GB2312" w:eastAsia="仿宋_GB2312" w:cs="仿宋_GB2312"/>
              </w:rPr>
              <w:t>品牌</w:t>
            </w:r>
          </w:p>
          <w:p w14:paraId="70FA0714">
            <w:pPr>
              <w:pStyle w:val="4"/>
              <w:rPr>
                <w:rFonts w:hint="default"/>
              </w:rPr>
            </w:pPr>
            <w:r>
              <w:rPr>
                <w:rFonts w:ascii="仿宋_GB2312" w:hAnsi="仿宋_GB2312" w:eastAsia="仿宋_GB2312" w:cs="仿宋_GB2312"/>
              </w:rPr>
              <w:t>（如有）</w:t>
            </w:r>
          </w:p>
        </w:tc>
        <w:tc>
          <w:tcPr>
            <w:tcW w:w="1767" w:type="dxa"/>
          </w:tcPr>
          <w:p w14:paraId="74928E6B">
            <w:pPr>
              <w:pStyle w:val="4"/>
              <w:rPr>
                <w:rFonts w:hint="default"/>
              </w:rPr>
            </w:pPr>
            <w:r>
              <w:rPr>
                <w:rFonts w:ascii="仿宋_GB2312" w:hAnsi="仿宋_GB2312" w:eastAsia="仿宋_GB2312" w:cs="仿宋_GB2312"/>
              </w:rPr>
              <w:t>型号</w:t>
            </w:r>
          </w:p>
        </w:tc>
        <w:tc>
          <w:tcPr>
            <w:tcW w:w="1767" w:type="dxa"/>
          </w:tcPr>
          <w:p w14:paraId="7F0E16F3">
            <w:pPr>
              <w:pStyle w:val="4"/>
              <w:rPr>
                <w:rFonts w:hint="default"/>
              </w:rPr>
            </w:pPr>
            <w:r>
              <w:rPr>
                <w:rFonts w:ascii="仿宋_GB2312" w:hAnsi="仿宋_GB2312" w:eastAsia="仿宋_GB2312" w:cs="仿宋_GB2312"/>
              </w:rPr>
              <w:t>产品报价（元）</w:t>
            </w:r>
          </w:p>
        </w:tc>
      </w:tr>
      <w:tr w14:paraId="33D5D7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4" w:type="dxa"/>
            <w:gridSpan w:val="7"/>
          </w:tcPr>
          <w:p w14:paraId="4FCB3BB8">
            <w:pPr>
              <w:pStyle w:val="4"/>
              <w:jc w:val="center"/>
              <w:rPr>
                <w:rFonts w:hint="default"/>
              </w:rPr>
            </w:pPr>
            <w:r>
              <w:rPr>
                <w:rFonts w:ascii="仿宋_GB2312" w:hAnsi="仿宋_GB2312" w:eastAsia="仿宋_GB2312" w:cs="仿宋_GB2312"/>
              </w:rPr>
              <w:t>（一）强制节能产品</w:t>
            </w:r>
          </w:p>
        </w:tc>
      </w:tr>
      <w:tr w14:paraId="5B10B7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29BF164E">
            <w:pPr>
              <w:pStyle w:val="4"/>
              <w:rPr>
                <w:rFonts w:hint="default"/>
              </w:rPr>
            </w:pPr>
            <w:r>
              <w:rPr>
                <w:rFonts w:ascii="仿宋_GB2312" w:hAnsi="仿宋_GB2312" w:eastAsia="仿宋_GB2312" w:cs="仿宋_GB2312"/>
              </w:rPr>
              <w:t>1</w:t>
            </w:r>
          </w:p>
        </w:tc>
        <w:tc>
          <w:tcPr>
            <w:tcW w:w="1060" w:type="dxa"/>
          </w:tcPr>
          <w:p w14:paraId="03554C4E"/>
        </w:tc>
        <w:tc>
          <w:tcPr>
            <w:tcW w:w="1060" w:type="dxa"/>
          </w:tcPr>
          <w:p w14:paraId="0000556F"/>
        </w:tc>
        <w:tc>
          <w:tcPr>
            <w:tcW w:w="1060" w:type="dxa"/>
          </w:tcPr>
          <w:p w14:paraId="145F4832"/>
        </w:tc>
        <w:tc>
          <w:tcPr>
            <w:tcW w:w="1060" w:type="dxa"/>
          </w:tcPr>
          <w:p w14:paraId="7FE818D3"/>
        </w:tc>
        <w:tc>
          <w:tcPr>
            <w:tcW w:w="1767" w:type="dxa"/>
          </w:tcPr>
          <w:p w14:paraId="142DDE75"/>
        </w:tc>
        <w:tc>
          <w:tcPr>
            <w:tcW w:w="1767" w:type="dxa"/>
            <w:vMerge w:val="restart"/>
          </w:tcPr>
          <w:p w14:paraId="20EB328F">
            <w:pPr>
              <w:pStyle w:val="4"/>
              <w:jc w:val="center"/>
              <w:rPr>
                <w:rFonts w:hint="default"/>
              </w:rPr>
            </w:pPr>
            <w:r>
              <w:rPr>
                <w:rFonts w:ascii="仿宋_GB2312" w:hAnsi="仿宋_GB2312" w:eastAsia="仿宋_GB2312" w:cs="仿宋_GB2312"/>
              </w:rPr>
              <w:t>强制节能产品，此处无须填报价格</w:t>
            </w:r>
          </w:p>
        </w:tc>
      </w:tr>
      <w:tr w14:paraId="601FF0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52D779D5">
            <w:pPr>
              <w:pStyle w:val="4"/>
              <w:rPr>
                <w:rFonts w:hint="default"/>
              </w:rPr>
            </w:pPr>
            <w:r>
              <w:rPr>
                <w:rFonts w:ascii="仿宋_GB2312" w:hAnsi="仿宋_GB2312" w:eastAsia="仿宋_GB2312" w:cs="仿宋_GB2312"/>
              </w:rPr>
              <w:t>2</w:t>
            </w:r>
          </w:p>
        </w:tc>
        <w:tc>
          <w:tcPr>
            <w:tcW w:w="1060" w:type="dxa"/>
          </w:tcPr>
          <w:p w14:paraId="73AD72C7"/>
        </w:tc>
        <w:tc>
          <w:tcPr>
            <w:tcW w:w="1060" w:type="dxa"/>
          </w:tcPr>
          <w:p w14:paraId="12CFE5A1"/>
        </w:tc>
        <w:tc>
          <w:tcPr>
            <w:tcW w:w="1060" w:type="dxa"/>
          </w:tcPr>
          <w:p w14:paraId="417B8BA3"/>
        </w:tc>
        <w:tc>
          <w:tcPr>
            <w:tcW w:w="1060" w:type="dxa"/>
          </w:tcPr>
          <w:p w14:paraId="2FB1CDEF"/>
        </w:tc>
        <w:tc>
          <w:tcPr>
            <w:tcW w:w="1767" w:type="dxa"/>
          </w:tcPr>
          <w:p w14:paraId="341543D2"/>
        </w:tc>
        <w:tc>
          <w:tcPr>
            <w:tcW w:w="1767" w:type="dxa"/>
            <w:vMerge w:val="continue"/>
          </w:tcPr>
          <w:p w14:paraId="0B865EBD"/>
        </w:tc>
      </w:tr>
      <w:tr w14:paraId="090096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14C63FFA">
            <w:pPr>
              <w:pStyle w:val="4"/>
              <w:rPr>
                <w:rFonts w:hint="default"/>
              </w:rPr>
            </w:pPr>
            <w:r>
              <w:rPr>
                <w:rFonts w:ascii="仿宋_GB2312" w:hAnsi="仿宋_GB2312" w:eastAsia="仿宋_GB2312" w:cs="仿宋_GB2312"/>
              </w:rPr>
              <w:t>3</w:t>
            </w:r>
          </w:p>
        </w:tc>
        <w:tc>
          <w:tcPr>
            <w:tcW w:w="1060" w:type="dxa"/>
          </w:tcPr>
          <w:p w14:paraId="5C6CA741"/>
        </w:tc>
        <w:tc>
          <w:tcPr>
            <w:tcW w:w="1060" w:type="dxa"/>
          </w:tcPr>
          <w:p w14:paraId="36C6E76E"/>
        </w:tc>
        <w:tc>
          <w:tcPr>
            <w:tcW w:w="1060" w:type="dxa"/>
          </w:tcPr>
          <w:p w14:paraId="2ED7BE01"/>
        </w:tc>
        <w:tc>
          <w:tcPr>
            <w:tcW w:w="1060" w:type="dxa"/>
          </w:tcPr>
          <w:p w14:paraId="58594D64"/>
        </w:tc>
        <w:tc>
          <w:tcPr>
            <w:tcW w:w="1767" w:type="dxa"/>
          </w:tcPr>
          <w:p w14:paraId="1C6E8FDB"/>
        </w:tc>
        <w:tc>
          <w:tcPr>
            <w:tcW w:w="1767" w:type="dxa"/>
            <w:vMerge w:val="continue"/>
          </w:tcPr>
          <w:p w14:paraId="70B37124"/>
        </w:tc>
      </w:tr>
      <w:tr w14:paraId="5011D0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4" w:type="dxa"/>
            <w:gridSpan w:val="7"/>
          </w:tcPr>
          <w:p w14:paraId="54A6DD21">
            <w:pPr>
              <w:pStyle w:val="4"/>
              <w:jc w:val="center"/>
              <w:rPr>
                <w:rFonts w:hint="default"/>
              </w:rPr>
            </w:pPr>
            <w:r>
              <w:rPr>
                <w:rFonts w:ascii="仿宋_GB2312" w:hAnsi="仿宋_GB2312" w:eastAsia="仿宋_GB2312" w:cs="仿宋_GB2312"/>
              </w:rPr>
              <w:t>（二）优先采购节能产品</w:t>
            </w:r>
          </w:p>
        </w:tc>
      </w:tr>
      <w:tr w14:paraId="3BFF7C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5BB97065">
            <w:pPr>
              <w:pStyle w:val="4"/>
              <w:rPr>
                <w:rFonts w:hint="default"/>
              </w:rPr>
            </w:pPr>
            <w:r>
              <w:rPr>
                <w:rFonts w:ascii="仿宋_GB2312" w:hAnsi="仿宋_GB2312" w:eastAsia="仿宋_GB2312" w:cs="仿宋_GB2312"/>
              </w:rPr>
              <w:t>1</w:t>
            </w:r>
          </w:p>
        </w:tc>
        <w:tc>
          <w:tcPr>
            <w:tcW w:w="1060" w:type="dxa"/>
          </w:tcPr>
          <w:p w14:paraId="69141170"/>
        </w:tc>
        <w:tc>
          <w:tcPr>
            <w:tcW w:w="1060" w:type="dxa"/>
          </w:tcPr>
          <w:p w14:paraId="1CBE9CB2"/>
        </w:tc>
        <w:tc>
          <w:tcPr>
            <w:tcW w:w="1060" w:type="dxa"/>
          </w:tcPr>
          <w:p w14:paraId="442E23F4"/>
        </w:tc>
        <w:tc>
          <w:tcPr>
            <w:tcW w:w="1060" w:type="dxa"/>
          </w:tcPr>
          <w:p w14:paraId="4B9411EF"/>
        </w:tc>
        <w:tc>
          <w:tcPr>
            <w:tcW w:w="1767" w:type="dxa"/>
          </w:tcPr>
          <w:p w14:paraId="41F72282"/>
        </w:tc>
        <w:tc>
          <w:tcPr>
            <w:tcW w:w="1767" w:type="dxa"/>
          </w:tcPr>
          <w:p w14:paraId="3FF36928"/>
        </w:tc>
      </w:tr>
      <w:tr w14:paraId="7D2DF3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01CD9912">
            <w:pPr>
              <w:pStyle w:val="4"/>
              <w:rPr>
                <w:rFonts w:hint="default"/>
              </w:rPr>
            </w:pPr>
            <w:r>
              <w:rPr>
                <w:rFonts w:ascii="仿宋_GB2312" w:hAnsi="仿宋_GB2312" w:eastAsia="仿宋_GB2312" w:cs="仿宋_GB2312"/>
              </w:rPr>
              <w:t>2</w:t>
            </w:r>
          </w:p>
        </w:tc>
        <w:tc>
          <w:tcPr>
            <w:tcW w:w="1060" w:type="dxa"/>
          </w:tcPr>
          <w:p w14:paraId="0E612361"/>
        </w:tc>
        <w:tc>
          <w:tcPr>
            <w:tcW w:w="1060" w:type="dxa"/>
          </w:tcPr>
          <w:p w14:paraId="64086C16"/>
        </w:tc>
        <w:tc>
          <w:tcPr>
            <w:tcW w:w="1060" w:type="dxa"/>
          </w:tcPr>
          <w:p w14:paraId="0A1B6D13"/>
        </w:tc>
        <w:tc>
          <w:tcPr>
            <w:tcW w:w="1060" w:type="dxa"/>
          </w:tcPr>
          <w:p w14:paraId="5C10A4C8"/>
        </w:tc>
        <w:tc>
          <w:tcPr>
            <w:tcW w:w="1767" w:type="dxa"/>
          </w:tcPr>
          <w:p w14:paraId="6C56A3EB"/>
        </w:tc>
        <w:tc>
          <w:tcPr>
            <w:tcW w:w="1767" w:type="dxa"/>
          </w:tcPr>
          <w:p w14:paraId="4B150863"/>
        </w:tc>
      </w:tr>
      <w:tr w14:paraId="5806CF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75B6BBF4">
            <w:pPr>
              <w:pStyle w:val="4"/>
              <w:rPr>
                <w:rFonts w:hint="default"/>
              </w:rPr>
            </w:pPr>
            <w:r>
              <w:rPr>
                <w:rFonts w:ascii="仿宋_GB2312" w:hAnsi="仿宋_GB2312" w:eastAsia="仿宋_GB2312" w:cs="仿宋_GB2312"/>
              </w:rPr>
              <w:t>3</w:t>
            </w:r>
          </w:p>
        </w:tc>
        <w:tc>
          <w:tcPr>
            <w:tcW w:w="1060" w:type="dxa"/>
          </w:tcPr>
          <w:p w14:paraId="363AB320"/>
        </w:tc>
        <w:tc>
          <w:tcPr>
            <w:tcW w:w="1060" w:type="dxa"/>
          </w:tcPr>
          <w:p w14:paraId="6619C419"/>
        </w:tc>
        <w:tc>
          <w:tcPr>
            <w:tcW w:w="1060" w:type="dxa"/>
          </w:tcPr>
          <w:p w14:paraId="68EA718A"/>
        </w:tc>
        <w:tc>
          <w:tcPr>
            <w:tcW w:w="1060" w:type="dxa"/>
          </w:tcPr>
          <w:p w14:paraId="3467B3CC"/>
        </w:tc>
        <w:tc>
          <w:tcPr>
            <w:tcW w:w="1767" w:type="dxa"/>
          </w:tcPr>
          <w:p w14:paraId="03FB4987"/>
        </w:tc>
        <w:tc>
          <w:tcPr>
            <w:tcW w:w="1767" w:type="dxa"/>
          </w:tcPr>
          <w:p w14:paraId="1C92CFC7"/>
        </w:tc>
      </w:tr>
      <w:tr w14:paraId="718E57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770" w:type="dxa"/>
            <w:gridSpan w:val="5"/>
          </w:tcPr>
          <w:p w14:paraId="362CEFB9">
            <w:pPr>
              <w:pStyle w:val="4"/>
              <w:rPr>
                <w:rFonts w:hint="default"/>
              </w:rPr>
            </w:pPr>
            <w:r>
              <w:rPr>
                <w:rFonts w:ascii="仿宋_GB2312" w:hAnsi="仿宋_GB2312" w:eastAsia="仿宋_GB2312" w:cs="仿宋_GB2312"/>
              </w:rPr>
              <w:t>优先节能产品价格合计</w:t>
            </w:r>
          </w:p>
        </w:tc>
        <w:tc>
          <w:tcPr>
            <w:tcW w:w="3534" w:type="dxa"/>
            <w:gridSpan w:val="2"/>
          </w:tcPr>
          <w:p w14:paraId="7C79B3F5"/>
        </w:tc>
      </w:tr>
    </w:tbl>
    <w:p w14:paraId="6B4FCBE9">
      <w:pPr>
        <w:pStyle w:val="4"/>
        <w:rPr>
          <w:rFonts w:hint="default"/>
        </w:rPr>
      </w:pPr>
      <w:r>
        <w:br w:type="textWrapping"/>
      </w:r>
      <w:r>
        <w:br w:type="textWrapping"/>
      </w:r>
      <w:r>
        <w:br w:type="textWrapping"/>
      </w:r>
    </w:p>
    <w:p w14:paraId="61DE5EE8">
      <w:pPr>
        <w:pStyle w:val="4"/>
        <w:jc w:val="right"/>
        <w:rPr>
          <w:rFonts w:hint="default"/>
        </w:rPr>
      </w:pPr>
      <w:r>
        <w:rPr>
          <w:rFonts w:ascii="仿宋_GB2312" w:hAnsi="仿宋_GB2312" w:eastAsia="仿宋_GB2312" w:cs="仿宋_GB2312"/>
        </w:rPr>
        <w:t>投标人名称（盖章）：__________________</w:t>
      </w:r>
    </w:p>
    <w:p w14:paraId="7FE6E51B">
      <w:pPr>
        <w:pStyle w:val="4"/>
        <w:jc w:val="right"/>
        <w:rPr>
          <w:rFonts w:hint="default"/>
        </w:rPr>
      </w:pPr>
      <w:r>
        <w:rPr>
          <w:rFonts w:ascii="仿宋_GB2312" w:hAnsi="仿宋_GB2312" w:eastAsia="仿宋_GB2312" w:cs="仿宋_GB2312"/>
        </w:rPr>
        <w:t>日期： 年 月 日</w:t>
      </w:r>
    </w:p>
    <w:p w14:paraId="026B8CFF">
      <w:pPr>
        <w:pStyle w:val="4"/>
        <w:ind w:firstLine="480"/>
        <w:rPr>
          <w:rFonts w:hint="default"/>
        </w:rPr>
      </w:pPr>
      <w:r>
        <w:rPr>
          <w:rFonts w:ascii="仿宋_GB2312" w:hAnsi="仿宋_GB2312" w:eastAsia="仿宋_GB2312" w:cs="仿宋_GB2312"/>
        </w:rPr>
        <w:t>注：上述节能产品包括节水产品。</w:t>
      </w:r>
    </w:p>
    <w:p w14:paraId="09CDF06D">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20DE7497">
      <w:pPr>
        <w:pStyle w:val="4"/>
        <w:ind w:firstLine="480"/>
        <w:rPr>
          <w:rFonts w:hint="default"/>
        </w:rPr>
      </w:pPr>
      <w:r>
        <w:rPr>
          <w:rFonts w:ascii="仿宋_GB2312" w:hAnsi="仿宋_GB2312" w:eastAsia="仿宋_GB2312" w:cs="仿宋_GB2312"/>
        </w:rPr>
        <w:t>2. 环境标志产品说明：</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1321"/>
        <w:gridCol w:w="1321"/>
        <w:gridCol w:w="1321"/>
        <w:gridCol w:w="1321"/>
        <w:gridCol w:w="1321"/>
        <w:gridCol w:w="1321"/>
      </w:tblGrid>
      <w:tr w14:paraId="44A1AC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8" w:type="dxa"/>
          </w:tcPr>
          <w:p w14:paraId="14EE2E41">
            <w:pPr>
              <w:pStyle w:val="4"/>
              <w:rPr>
                <w:rFonts w:hint="default"/>
              </w:rPr>
            </w:pPr>
            <w:r>
              <w:rPr>
                <w:rFonts w:ascii="仿宋_GB2312" w:hAnsi="仿宋_GB2312" w:eastAsia="仿宋_GB2312" w:cs="仿宋_GB2312"/>
              </w:rPr>
              <w:t>序号</w:t>
            </w:r>
          </w:p>
        </w:tc>
        <w:tc>
          <w:tcPr>
            <w:tcW w:w="1321" w:type="dxa"/>
          </w:tcPr>
          <w:p w14:paraId="3E3E77A0">
            <w:pPr>
              <w:pStyle w:val="4"/>
              <w:rPr>
                <w:rFonts w:hint="default"/>
              </w:rPr>
            </w:pPr>
            <w:r>
              <w:rPr>
                <w:rFonts w:ascii="仿宋_GB2312" w:hAnsi="仿宋_GB2312" w:eastAsia="仿宋_GB2312" w:cs="仿宋_GB2312"/>
              </w:rPr>
              <w:t>产品名称</w:t>
            </w:r>
          </w:p>
        </w:tc>
        <w:tc>
          <w:tcPr>
            <w:tcW w:w="1321" w:type="dxa"/>
          </w:tcPr>
          <w:p w14:paraId="13D962E9">
            <w:pPr>
              <w:pStyle w:val="4"/>
              <w:rPr>
                <w:rFonts w:hint="default"/>
              </w:rPr>
            </w:pPr>
            <w:r>
              <w:rPr>
                <w:rFonts w:ascii="仿宋_GB2312" w:hAnsi="仿宋_GB2312" w:eastAsia="仿宋_GB2312" w:cs="仿宋_GB2312"/>
              </w:rPr>
              <w:t>对应《环境标志产品政府采购品目清单》的品目序号</w:t>
            </w:r>
          </w:p>
        </w:tc>
        <w:tc>
          <w:tcPr>
            <w:tcW w:w="1321" w:type="dxa"/>
          </w:tcPr>
          <w:p w14:paraId="75A5A1B9">
            <w:pPr>
              <w:pStyle w:val="4"/>
              <w:rPr>
                <w:rFonts w:hint="default"/>
              </w:rPr>
            </w:pPr>
            <w:r>
              <w:rPr>
                <w:rFonts w:ascii="仿宋_GB2312" w:hAnsi="仿宋_GB2312" w:eastAsia="仿宋_GB2312" w:cs="仿宋_GB2312"/>
              </w:rPr>
              <w:t>产品认证证书所在投标文件页码</w:t>
            </w:r>
          </w:p>
        </w:tc>
        <w:tc>
          <w:tcPr>
            <w:tcW w:w="1321" w:type="dxa"/>
          </w:tcPr>
          <w:p w14:paraId="71C3D2BB">
            <w:pPr>
              <w:pStyle w:val="4"/>
              <w:rPr>
                <w:rFonts w:hint="default"/>
              </w:rPr>
            </w:pPr>
            <w:r>
              <w:rPr>
                <w:rFonts w:ascii="仿宋_GB2312" w:hAnsi="仿宋_GB2312" w:eastAsia="仿宋_GB2312" w:cs="仿宋_GB2312"/>
              </w:rPr>
              <w:t>品牌（如有）</w:t>
            </w:r>
          </w:p>
        </w:tc>
        <w:tc>
          <w:tcPr>
            <w:tcW w:w="1321" w:type="dxa"/>
          </w:tcPr>
          <w:p w14:paraId="1C0B26BA">
            <w:pPr>
              <w:pStyle w:val="4"/>
              <w:rPr>
                <w:rFonts w:hint="default"/>
              </w:rPr>
            </w:pPr>
            <w:r>
              <w:rPr>
                <w:rFonts w:ascii="仿宋_GB2312" w:hAnsi="仿宋_GB2312" w:eastAsia="仿宋_GB2312" w:cs="仿宋_GB2312"/>
              </w:rPr>
              <w:t>型号</w:t>
            </w:r>
          </w:p>
        </w:tc>
        <w:tc>
          <w:tcPr>
            <w:tcW w:w="1321" w:type="dxa"/>
          </w:tcPr>
          <w:p w14:paraId="1DF947D3">
            <w:pPr>
              <w:pStyle w:val="4"/>
              <w:rPr>
                <w:rFonts w:hint="default"/>
              </w:rPr>
            </w:pPr>
            <w:r>
              <w:rPr>
                <w:rFonts w:ascii="仿宋_GB2312" w:hAnsi="仿宋_GB2312" w:eastAsia="仿宋_GB2312" w:cs="仿宋_GB2312"/>
              </w:rPr>
              <w:t>产品报价（元）</w:t>
            </w:r>
          </w:p>
        </w:tc>
      </w:tr>
      <w:tr w14:paraId="65AC61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8" w:type="dxa"/>
          </w:tcPr>
          <w:p w14:paraId="45ACADC9">
            <w:pPr>
              <w:pStyle w:val="4"/>
              <w:rPr>
                <w:rFonts w:hint="default"/>
              </w:rPr>
            </w:pPr>
            <w:r>
              <w:rPr>
                <w:rFonts w:ascii="仿宋_GB2312" w:hAnsi="仿宋_GB2312" w:eastAsia="仿宋_GB2312" w:cs="仿宋_GB2312"/>
              </w:rPr>
              <w:t>1</w:t>
            </w:r>
          </w:p>
        </w:tc>
        <w:tc>
          <w:tcPr>
            <w:tcW w:w="1321" w:type="dxa"/>
          </w:tcPr>
          <w:p w14:paraId="3D6F1BED"/>
        </w:tc>
        <w:tc>
          <w:tcPr>
            <w:tcW w:w="1321" w:type="dxa"/>
          </w:tcPr>
          <w:p w14:paraId="35C5CE8A"/>
        </w:tc>
        <w:tc>
          <w:tcPr>
            <w:tcW w:w="1321" w:type="dxa"/>
          </w:tcPr>
          <w:p w14:paraId="676A520C"/>
        </w:tc>
        <w:tc>
          <w:tcPr>
            <w:tcW w:w="1321" w:type="dxa"/>
          </w:tcPr>
          <w:p w14:paraId="05DDCE6B"/>
        </w:tc>
        <w:tc>
          <w:tcPr>
            <w:tcW w:w="1321" w:type="dxa"/>
          </w:tcPr>
          <w:p w14:paraId="76740315"/>
        </w:tc>
        <w:tc>
          <w:tcPr>
            <w:tcW w:w="1321" w:type="dxa"/>
          </w:tcPr>
          <w:p w14:paraId="6D0EC6D3"/>
        </w:tc>
      </w:tr>
      <w:tr w14:paraId="197F1D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8" w:type="dxa"/>
          </w:tcPr>
          <w:p w14:paraId="1A57F5EB">
            <w:pPr>
              <w:pStyle w:val="4"/>
              <w:rPr>
                <w:rFonts w:hint="default"/>
              </w:rPr>
            </w:pPr>
            <w:r>
              <w:rPr>
                <w:rFonts w:ascii="仿宋_GB2312" w:hAnsi="仿宋_GB2312" w:eastAsia="仿宋_GB2312" w:cs="仿宋_GB2312"/>
              </w:rPr>
              <w:t>2</w:t>
            </w:r>
          </w:p>
        </w:tc>
        <w:tc>
          <w:tcPr>
            <w:tcW w:w="1321" w:type="dxa"/>
          </w:tcPr>
          <w:p w14:paraId="13514BA5"/>
        </w:tc>
        <w:tc>
          <w:tcPr>
            <w:tcW w:w="1321" w:type="dxa"/>
          </w:tcPr>
          <w:p w14:paraId="03308283"/>
        </w:tc>
        <w:tc>
          <w:tcPr>
            <w:tcW w:w="1321" w:type="dxa"/>
          </w:tcPr>
          <w:p w14:paraId="4FA43ABC"/>
        </w:tc>
        <w:tc>
          <w:tcPr>
            <w:tcW w:w="1321" w:type="dxa"/>
          </w:tcPr>
          <w:p w14:paraId="737FB7E5"/>
        </w:tc>
        <w:tc>
          <w:tcPr>
            <w:tcW w:w="1321" w:type="dxa"/>
          </w:tcPr>
          <w:p w14:paraId="7E19D934"/>
        </w:tc>
        <w:tc>
          <w:tcPr>
            <w:tcW w:w="1321" w:type="dxa"/>
          </w:tcPr>
          <w:p w14:paraId="487A4AC1"/>
        </w:tc>
      </w:tr>
      <w:tr w14:paraId="1320E0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8" w:type="dxa"/>
          </w:tcPr>
          <w:p w14:paraId="2C2C38DD">
            <w:pPr>
              <w:pStyle w:val="4"/>
              <w:rPr>
                <w:rFonts w:hint="default"/>
              </w:rPr>
            </w:pPr>
            <w:r>
              <w:rPr>
                <w:rFonts w:ascii="仿宋_GB2312" w:hAnsi="仿宋_GB2312" w:eastAsia="仿宋_GB2312" w:cs="仿宋_GB2312"/>
              </w:rPr>
              <w:t>3</w:t>
            </w:r>
          </w:p>
        </w:tc>
        <w:tc>
          <w:tcPr>
            <w:tcW w:w="1321" w:type="dxa"/>
          </w:tcPr>
          <w:p w14:paraId="5450B941"/>
        </w:tc>
        <w:tc>
          <w:tcPr>
            <w:tcW w:w="1321" w:type="dxa"/>
          </w:tcPr>
          <w:p w14:paraId="474D19EA"/>
        </w:tc>
        <w:tc>
          <w:tcPr>
            <w:tcW w:w="1321" w:type="dxa"/>
          </w:tcPr>
          <w:p w14:paraId="74134A55"/>
        </w:tc>
        <w:tc>
          <w:tcPr>
            <w:tcW w:w="1321" w:type="dxa"/>
          </w:tcPr>
          <w:p w14:paraId="612CA2A6"/>
        </w:tc>
        <w:tc>
          <w:tcPr>
            <w:tcW w:w="1321" w:type="dxa"/>
          </w:tcPr>
          <w:p w14:paraId="55DE632B"/>
        </w:tc>
        <w:tc>
          <w:tcPr>
            <w:tcW w:w="1321" w:type="dxa"/>
          </w:tcPr>
          <w:p w14:paraId="5AF62DB1"/>
        </w:tc>
      </w:tr>
      <w:tr w14:paraId="1792EF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341" w:type="dxa"/>
            <w:gridSpan w:val="4"/>
          </w:tcPr>
          <w:p w14:paraId="4B267F14">
            <w:pPr>
              <w:pStyle w:val="4"/>
              <w:rPr>
                <w:rFonts w:hint="default"/>
              </w:rPr>
            </w:pPr>
            <w:r>
              <w:rPr>
                <w:rFonts w:ascii="仿宋_GB2312" w:hAnsi="仿宋_GB2312" w:eastAsia="仿宋_GB2312" w:cs="仿宋_GB2312"/>
              </w:rPr>
              <w:t>环境标志产品价格合计</w:t>
            </w:r>
          </w:p>
        </w:tc>
        <w:tc>
          <w:tcPr>
            <w:tcW w:w="1321" w:type="dxa"/>
          </w:tcPr>
          <w:p w14:paraId="7DBC7A6F"/>
        </w:tc>
        <w:tc>
          <w:tcPr>
            <w:tcW w:w="1321" w:type="dxa"/>
          </w:tcPr>
          <w:p w14:paraId="18BAF2D0"/>
        </w:tc>
        <w:tc>
          <w:tcPr>
            <w:tcW w:w="1321" w:type="dxa"/>
          </w:tcPr>
          <w:p w14:paraId="5C492F96"/>
        </w:tc>
      </w:tr>
    </w:tbl>
    <w:p w14:paraId="0E39597F">
      <w:pPr>
        <w:pStyle w:val="4"/>
        <w:jc w:val="right"/>
        <w:rPr>
          <w:rFonts w:hint="default"/>
        </w:rPr>
      </w:pPr>
      <w:r>
        <w:rPr>
          <w:rFonts w:ascii="仿宋_GB2312" w:hAnsi="仿宋_GB2312" w:eastAsia="仿宋_GB2312" w:cs="仿宋_GB2312"/>
        </w:rPr>
        <w:t>投标人名称（盖章）：__________________</w:t>
      </w:r>
    </w:p>
    <w:p w14:paraId="140FF2D4">
      <w:pPr>
        <w:pStyle w:val="4"/>
        <w:jc w:val="right"/>
        <w:rPr>
          <w:rFonts w:hint="default"/>
        </w:rPr>
      </w:pPr>
      <w:r>
        <w:rPr>
          <w:rFonts w:ascii="仿宋_GB2312" w:hAnsi="仿宋_GB2312" w:eastAsia="仿宋_GB2312" w:cs="仿宋_GB2312"/>
        </w:rPr>
        <w:t>日期： 年 月 日</w:t>
      </w:r>
    </w:p>
    <w:p w14:paraId="01AC066F">
      <w:pPr>
        <w:pStyle w:val="4"/>
        <w:rPr>
          <w:rFonts w:hint="default"/>
        </w:rPr>
      </w:pPr>
      <w:r>
        <w:rPr>
          <w:rFonts w:ascii="仿宋_GB2312" w:hAnsi="仿宋_GB2312" w:eastAsia="仿宋_GB2312" w:cs="仿宋_GB2312"/>
        </w:rPr>
        <w:t>备注：</w:t>
      </w:r>
      <w:r>
        <w:br w:type="textWrapping"/>
      </w:r>
      <w:r>
        <w:br w:type="textWrapping"/>
      </w:r>
      <w:r>
        <w:rPr>
          <w:rFonts w:ascii="仿宋_GB2312" w:hAnsi="仿宋_GB2312" w:eastAsia="仿宋_GB2312" w:cs="仿宋_GB2312"/>
        </w:rPr>
        <w:t xml:space="preserve"> 1. 供应商提供的节能产品、环境标志产品须为《节能产品政府采购品目清单》、《环境标志产品政府采购品目清单》中的产品，产品认证证书处于有效期内，且发证机构为国家确定的认证机构，才可享受政策优惠。 </w:t>
      </w:r>
      <w:r>
        <w:br w:type="textWrapping"/>
      </w:r>
      <w:r>
        <w:br w:type="textWrapping"/>
      </w:r>
      <w:r>
        <w:rPr>
          <w:rFonts w:ascii="仿宋_GB2312" w:hAnsi="仿宋_GB2312" w:eastAsia="仿宋_GB2312" w:cs="仿宋_GB2312"/>
        </w:rPr>
        <w:t xml:space="preserve"> 2. 供应商在《关于印发环境标志产品政府采购品目清单的通知》（财库〔2019〕18号）、《关于印发节能产品政府采购品目清单的通知》（财库〔2019〕19号）中可以查到对应的清单目录。如后续有更新的，则以更新后的文件为准。 </w:t>
      </w:r>
      <w:r>
        <w:br w:type="textWrapping"/>
      </w:r>
      <w:r>
        <w:br w:type="textWrapping"/>
      </w:r>
      <w:r>
        <w:rPr>
          <w:rFonts w:ascii="仿宋_GB2312" w:hAnsi="仿宋_GB2312" w:eastAsia="仿宋_GB2312" w:cs="仿宋_GB2312"/>
        </w:rPr>
        <w:t xml:space="preserve"> 3. 国家确定的认证机构可在《市场监管总局关于发布参与实施政府采购节能产品、环境标志产品认证机构名录的公告》（2019年第16号）中查询。如后续有更新的，则以更新后的文件为准。</w:t>
      </w:r>
    </w:p>
    <w:p w14:paraId="45A11D96">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71A1714E">
      <w:pPr>
        <w:pStyle w:val="4"/>
        <w:outlineLvl w:val="2"/>
        <w:rPr>
          <w:rFonts w:hint="default"/>
        </w:rPr>
      </w:pPr>
      <w:r>
        <w:rPr>
          <w:rFonts w:ascii="仿宋_GB2312" w:hAnsi="仿宋_GB2312" w:eastAsia="仿宋_GB2312" w:cs="仿宋_GB2312"/>
          <w:b/>
          <w:sz w:val="28"/>
        </w:rPr>
        <w:t>格式五：法定代表人证明书</w:t>
      </w:r>
    </w:p>
    <w:p w14:paraId="3048553F">
      <w:pPr>
        <w:pStyle w:val="4"/>
        <w:ind w:firstLine="480"/>
        <w:rPr>
          <w:rFonts w:hint="default"/>
        </w:rPr>
      </w:pPr>
      <w:r>
        <w:rPr>
          <w:rFonts w:ascii="仿宋_GB2312" w:hAnsi="仿宋_GB2312" w:eastAsia="仿宋_GB2312" w:cs="仿宋_GB2312"/>
        </w:rPr>
        <w:t>（投标人可使用下述格式，也可使用广东省工商行政管理局统一印制的法定代表人证明书格式）</w:t>
      </w:r>
    </w:p>
    <w:p w14:paraId="37C9C792">
      <w:pPr>
        <w:pStyle w:val="4"/>
        <w:jc w:val="center"/>
        <w:outlineLvl w:val="3"/>
        <w:rPr>
          <w:rFonts w:hint="default"/>
        </w:rPr>
      </w:pPr>
      <w:r>
        <w:rPr>
          <w:rFonts w:ascii="仿宋_GB2312" w:hAnsi="仿宋_GB2312" w:eastAsia="仿宋_GB2312" w:cs="仿宋_GB2312"/>
          <w:b/>
          <w:sz w:val="24"/>
        </w:rPr>
        <w:t>法定代表人证明书</w:t>
      </w:r>
    </w:p>
    <w:p w14:paraId="64E618CB">
      <w:pPr>
        <w:pStyle w:val="4"/>
        <w:ind w:firstLine="480"/>
        <w:rPr>
          <w:rFonts w:hint="default"/>
        </w:rPr>
      </w:pPr>
      <w:r>
        <w:rPr>
          <w:rFonts w:ascii="仿宋_GB2312" w:hAnsi="仿宋_GB2312" w:eastAsia="仿宋_GB2312" w:cs="仿宋_GB2312"/>
        </w:rPr>
        <w:t>_____________现任我单位_____________职务，为法定代表人，特此证明。</w:t>
      </w:r>
    </w:p>
    <w:p w14:paraId="17078EC6">
      <w:pPr>
        <w:pStyle w:val="4"/>
        <w:ind w:firstLine="480"/>
        <w:rPr>
          <w:rFonts w:hint="default"/>
        </w:rPr>
      </w:pPr>
      <w:r>
        <w:rPr>
          <w:rFonts w:ascii="仿宋_GB2312" w:hAnsi="仿宋_GB2312" w:eastAsia="仿宋_GB2312" w:cs="仿宋_GB2312"/>
        </w:rPr>
        <w:t>有效期限：__________________</w:t>
      </w:r>
    </w:p>
    <w:p w14:paraId="59F81A7E">
      <w:pPr>
        <w:pStyle w:val="4"/>
        <w:ind w:firstLine="480"/>
        <w:rPr>
          <w:rFonts w:hint="default"/>
        </w:rPr>
      </w:pPr>
      <w:r>
        <w:rPr>
          <w:rFonts w:ascii="仿宋_GB2312" w:hAnsi="仿宋_GB2312" w:eastAsia="仿宋_GB2312" w:cs="仿宋_GB2312"/>
        </w:rPr>
        <w:t>附：代表人性别：_____年龄：_________ 身份证号码：__________________</w:t>
      </w:r>
    </w:p>
    <w:p w14:paraId="7F4E0230">
      <w:pPr>
        <w:pStyle w:val="4"/>
        <w:ind w:firstLine="480"/>
        <w:rPr>
          <w:rFonts w:hint="default"/>
        </w:rPr>
      </w:pPr>
      <w:r>
        <w:rPr>
          <w:rFonts w:ascii="仿宋_GB2312" w:hAnsi="仿宋_GB2312" w:eastAsia="仿宋_GB2312" w:cs="仿宋_GB2312"/>
        </w:rPr>
        <w:t>注册号码：____________________企业类型：____________________________</w:t>
      </w:r>
    </w:p>
    <w:p w14:paraId="065AD8A1">
      <w:pPr>
        <w:pStyle w:val="4"/>
        <w:ind w:firstLine="480"/>
        <w:rPr>
          <w:rFonts w:hint="default"/>
        </w:rPr>
      </w:pPr>
      <w:r>
        <w:rPr>
          <w:rFonts w:ascii="仿宋_GB2312" w:hAnsi="仿宋_GB2312" w:eastAsia="仿宋_GB2312" w:cs="仿宋_GB2312"/>
        </w:rPr>
        <w:t>经营范围：__________________________</w:t>
      </w:r>
    </w:p>
    <w:p w14:paraId="11D2CF39">
      <w:pPr>
        <w:pStyle w:val="4"/>
        <w:jc w:val="right"/>
        <w:rPr>
          <w:rFonts w:hint="default"/>
        </w:rPr>
      </w:pPr>
      <w:r>
        <w:rPr>
          <w:rFonts w:ascii="仿宋_GB2312" w:hAnsi="仿宋_GB2312" w:eastAsia="仿宋_GB2312" w:cs="仿宋_GB2312"/>
        </w:rPr>
        <w:t>投标人名称（盖章）：__________________</w:t>
      </w:r>
    </w:p>
    <w:p w14:paraId="52508426">
      <w:pPr>
        <w:pStyle w:val="4"/>
        <w:jc w:val="right"/>
        <w:rPr>
          <w:rFonts w:hint="default"/>
        </w:rPr>
      </w:pPr>
      <w:r>
        <w:rPr>
          <w:rFonts w:ascii="仿宋_GB2312" w:hAnsi="仿宋_GB2312" w:eastAsia="仿宋_GB2312" w:cs="仿宋_GB2312"/>
        </w:rPr>
        <w:t>地址：__________________</w:t>
      </w:r>
    </w:p>
    <w:p w14:paraId="7A730AAE">
      <w:pPr>
        <w:pStyle w:val="4"/>
        <w:jc w:val="right"/>
        <w:rPr>
          <w:rFonts w:hint="default"/>
        </w:rPr>
      </w:pPr>
      <w:r>
        <w:rPr>
          <w:rFonts w:ascii="仿宋_GB2312" w:hAnsi="仿宋_GB2312" w:eastAsia="仿宋_GB2312" w:cs="仿宋_GB2312"/>
        </w:rPr>
        <w:t>法定代表人（签字或盖章）：__________________</w:t>
      </w:r>
    </w:p>
    <w:p w14:paraId="0FD9CA04">
      <w:pPr>
        <w:pStyle w:val="4"/>
        <w:jc w:val="right"/>
        <w:rPr>
          <w:rFonts w:hint="default"/>
        </w:rPr>
      </w:pPr>
      <w:r>
        <w:rPr>
          <w:rFonts w:ascii="仿宋_GB2312" w:hAnsi="仿宋_GB2312" w:eastAsia="仿宋_GB2312" w:cs="仿宋_GB2312"/>
        </w:rPr>
        <w:t>职务：__________________</w:t>
      </w:r>
    </w:p>
    <w:p w14:paraId="7296C2C0">
      <w:pPr>
        <w:pStyle w:val="4"/>
        <w:jc w:val="right"/>
        <w:rPr>
          <w:rFonts w:hint="default"/>
        </w:rPr>
      </w:pPr>
      <w:r>
        <w:rPr>
          <w:rFonts w:ascii="仿宋_GB2312" w:hAnsi="仿宋_GB2312" w:eastAsia="仿宋_GB2312" w:cs="仿宋_GB2312"/>
        </w:rPr>
        <w:t>日期： 年 月 日</w:t>
      </w:r>
    </w:p>
    <w:p w14:paraId="614B2A88">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3218595D">
      <w:pPr>
        <w:pStyle w:val="4"/>
        <w:outlineLvl w:val="2"/>
        <w:rPr>
          <w:rFonts w:hint="default"/>
        </w:rPr>
      </w:pPr>
      <w:r>
        <w:rPr>
          <w:rFonts w:ascii="仿宋_GB2312" w:hAnsi="仿宋_GB2312" w:eastAsia="仿宋_GB2312" w:cs="仿宋_GB2312"/>
          <w:b/>
          <w:sz w:val="28"/>
        </w:rPr>
        <w:t>格式六：法定代表人授权书</w:t>
      </w:r>
    </w:p>
    <w:p w14:paraId="145B0ACB">
      <w:pPr>
        <w:pStyle w:val="4"/>
        <w:ind w:firstLine="480"/>
        <w:rPr>
          <w:rFonts w:hint="default"/>
        </w:rPr>
      </w:pPr>
      <w:r>
        <w:rPr>
          <w:rFonts w:ascii="仿宋_GB2312" w:hAnsi="仿宋_GB2312" w:eastAsia="仿宋_GB2312" w:cs="仿宋_GB2312"/>
        </w:rPr>
        <w:t>（对于银行、保险、电信、邮政、铁路等行业以及获得总公司投标授权的分公司，可以提供投标分支机构负责人授权书）</w:t>
      </w:r>
    </w:p>
    <w:p w14:paraId="648EE700">
      <w:pPr>
        <w:pStyle w:val="4"/>
        <w:jc w:val="center"/>
        <w:outlineLvl w:val="3"/>
        <w:rPr>
          <w:rFonts w:hint="default"/>
        </w:rPr>
      </w:pPr>
      <w:r>
        <w:rPr>
          <w:rFonts w:ascii="仿宋_GB2312" w:hAnsi="仿宋_GB2312" w:eastAsia="仿宋_GB2312" w:cs="仿宋_GB2312"/>
          <w:b/>
          <w:sz w:val="24"/>
        </w:rPr>
        <w:t>法定代表人授权书</w:t>
      </w:r>
    </w:p>
    <w:p w14:paraId="1DE0B2C3">
      <w:pPr>
        <w:pStyle w:val="4"/>
        <w:ind w:firstLine="480"/>
        <w:rPr>
          <w:rFonts w:hint="default"/>
        </w:rPr>
      </w:pPr>
      <w:r>
        <w:rPr>
          <w:rFonts w:ascii="仿宋_GB2312" w:hAnsi="仿宋_GB2312" w:eastAsia="仿宋_GB2312" w:cs="仿宋_GB2312"/>
        </w:rPr>
        <w:t>致：广东省政府采购中心</w:t>
      </w:r>
    </w:p>
    <w:p w14:paraId="440FCB76">
      <w:pPr>
        <w:pStyle w:val="4"/>
        <w:ind w:firstLine="480"/>
        <w:rPr>
          <w:rFonts w:hint="default"/>
        </w:rPr>
      </w:pPr>
      <w:r>
        <w:rPr>
          <w:rFonts w:ascii="仿宋_GB2312" w:hAnsi="仿宋_GB2312" w:eastAsia="仿宋_GB2312" w:cs="仿宋_GB2312"/>
        </w:rPr>
        <w:t>本授权书声明：________是注册于 （国家或地区）的（投标人名称）的法定代表人，现任________职务，有效证件号码：________________。现授权 （姓名、职务） 作为我公司的全权代理人，就“国家税务总局汕头市税务局2027年1月至2028年6月物业和后勤服务项目”项目采购[采购项目编号为GPCGD26C500FG095F ]的投标和合同执行，以我方的名义处理一切与之有关的事宜。</w:t>
      </w:r>
    </w:p>
    <w:p w14:paraId="07EBE53B">
      <w:pPr>
        <w:pStyle w:val="4"/>
        <w:ind w:firstLine="480"/>
        <w:rPr>
          <w:rFonts w:hint="default"/>
        </w:rPr>
      </w:pPr>
      <w:r>
        <w:rPr>
          <w:rFonts w:ascii="仿宋_GB2312" w:hAnsi="仿宋_GB2312" w:eastAsia="仿宋_GB2312" w:cs="仿宋_GB2312"/>
        </w:rPr>
        <w:t>本授权书自签字之日起生效，特此声明。</w:t>
      </w:r>
    </w:p>
    <w:p w14:paraId="3D9C2013">
      <w:pPr>
        <w:pStyle w:val="4"/>
        <w:jc w:val="right"/>
        <w:rPr>
          <w:rFonts w:hint="default"/>
        </w:rPr>
      </w:pPr>
      <w:r>
        <w:rPr>
          <w:rFonts w:ascii="仿宋_GB2312" w:hAnsi="仿宋_GB2312" w:eastAsia="仿宋_GB2312" w:cs="仿宋_GB2312"/>
        </w:rPr>
        <w:t>投标人（盖章）：__________________</w:t>
      </w:r>
    </w:p>
    <w:p w14:paraId="2AB04719">
      <w:pPr>
        <w:pStyle w:val="4"/>
        <w:jc w:val="right"/>
        <w:rPr>
          <w:rFonts w:hint="default"/>
        </w:rPr>
      </w:pPr>
      <w:r>
        <w:rPr>
          <w:rFonts w:ascii="仿宋_GB2312" w:hAnsi="仿宋_GB2312" w:eastAsia="仿宋_GB2312" w:cs="仿宋_GB2312"/>
        </w:rPr>
        <w:t>地址：__________________</w:t>
      </w:r>
    </w:p>
    <w:p w14:paraId="2323EC9C">
      <w:pPr>
        <w:pStyle w:val="4"/>
        <w:jc w:val="right"/>
        <w:rPr>
          <w:rFonts w:hint="default"/>
        </w:rPr>
      </w:pPr>
      <w:r>
        <w:rPr>
          <w:rFonts w:ascii="仿宋_GB2312" w:hAnsi="仿宋_GB2312" w:eastAsia="仿宋_GB2312" w:cs="仿宋_GB2312"/>
        </w:rPr>
        <w:t>法定代表人（签字或盖章）：__________________</w:t>
      </w:r>
    </w:p>
    <w:p w14:paraId="1F9886D7">
      <w:pPr>
        <w:pStyle w:val="4"/>
        <w:jc w:val="right"/>
        <w:rPr>
          <w:rFonts w:hint="default"/>
        </w:rPr>
      </w:pPr>
      <w:r>
        <w:rPr>
          <w:rFonts w:ascii="仿宋_GB2312" w:hAnsi="仿宋_GB2312" w:eastAsia="仿宋_GB2312" w:cs="仿宋_GB2312"/>
        </w:rPr>
        <w:t>职务：__________________</w:t>
      </w:r>
    </w:p>
    <w:p w14:paraId="4B1F8E4F">
      <w:pPr>
        <w:pStyle w:val="4"/>
        <w:jc w:val="right"/>
        <w:rPr>
          <w:rFonts w:hint="default"/>
        </w:rPr>
      </w:pPr>
      <w:r>
        <w:rPr>
          <w:rFonts w:ascii="仿宋_GB2312" w:hAnsi="仿宋_GB2312" w:eastAsia="仿宋_GB2312" w:cs="仿宋_GB2312"/>
        </w:rPr>
        <w:t>被授权人（签字或盖章）：__________________</w:t>
      </w:r>
    </w:p>
    <w:p w14:paraId="3327F437">
      <w:pPr>
        <w:pStyle w:val="4"/>
        <w:jc w:val="right"/>
        <w:rPr>
          <w:rFonts w:hint="default"/>
        </w:rPr>
      </w:pPr>
      <w:r>
        <w:rPr>
          <w:rFonts w:ascii="仿宋_GB2312" w:hAnsi="仿宋_GB2312" w:eastAsia="仿宋_GB2312" w:cs="仿宋_GB2312"/>
        </w:rPr>
        <w:t>职务：__________________</w:t>
      </w:r>
    </w:p>
    <w:p w14:paraId="6CDDDFB3">
      <w:pPr>
        <w:pStyle w:val="4"/>
        <w:jc w:val="right"/>
        <w:rPr>
          <w:rFonts w:hint="default"/>
        </w:rPr>
      </w:pPr>
      <w:r>
        <w:rPr>
          <w:rFonts w:ascii="仿宋_GB2312" w:hAnsi="仿宋_GB2312" w:eastAsia="仿宋_GB2312" w:cs="仿宋_GB2312"/>
        </w:rPr>
        <w:t>日期： 年 月 日</w:t>
      </w:r>
    </w:p>
    <w:p w14:paraId="688A0DD7">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32384F20">
      <w:pPr>
        <w:pStyle w:val="4"/>
        <w:outlineLvl w:val="2"/>
        <w:rPr>
          <w:rFonts w:hint="default"/>
        </w:rPr>
      </w:pPr>
      <w:r>
        <w:rPr>
          <w:rFonts w:ascii="仿宋_GB2312" w:hAnsi="仿宋_GB2312" w:eastAsia="仿宋_GB2312" w:cs="仿宋_GB2312"/>
          <w:b/>
          <w:sz w:val="28"/>
        </w:rPr>
        <w:t>格式七：投标保证金</w:t>
      </w:r>
    </w:p>
    <w:p w14:paraId="2BE5D392">
      <w:pPr>
        <w:pStyle w:val="4"/>
        <w:ind w:firstLine="480"/>
        <w:rPr>
          <w:rFonts w:hint="default"/>
        </w:rPr>
      </w:pPr>
      <w:r>
        <w:rPr>
          <w:rFonts w:ascii="仿宋_GB2312" w:hAnsi="仿宋_GB2312" w:eastAsia="仿宋_GB2312" w:cs="仿宋_GB2312"/>
        </w:rPr>
        <w:t>采购文件要求递交投标保证金的，投标人应在此提供保证金的凭证的复印件。</w:t>
      </w:r>
    </w:p>
    <w:p w14:paraId="0AD568D0">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2CFDB567">
      <w:pPr>
        <w:pStyle w:val="4"/>
        <w:outlineLvl w:val="2"/>
        <w:rPr>
          <w:rFonts w:hint="default"/>
        </w:rPr>
      </w:pPr>
      <w:r>
        <w:rPr>
          <w:rFonts w:ascii="仿宋_GB2312" w:hAnsi="仿宋_GB2312" w:eastAsia="仿宋_GB2312" w:cs="仿宋_GB2312"/>
          <w:b/>
          <w:sz w:val="28"/>
        </w:rPr>
        <w:t>格式八：提供具有独立承担民事责任的能力的证明材料</w:t>
      </w:r>
    </w:p>
    <w:p w14:paraId="20649303">
      <w:pPr>
        <w:pStyle w:val="4"/>
        <w:jc w:val="center"/>
        <w:outlineLvl w:val="3"/>
        <w:rPr>
          <w:rFonts w:hint="default"/>
        </w:rPr>
      </w:pPr>
      <w:r>
        <w:rPr>
          <w:rFonts w:ascii="仿宋_GB2312" w:hAnsi="仿宋_GB2312" w:eastAsia="仿宋_GB2312" w:cs="仿宋_GB2312"/>
          <w:b/>
          <w:sz w:val="24"/>
        </w:rPr>
        <w:t>提供具有独立承担民事责任的能力的证明材料</w:t>
      </w:r>
    </w:p>
    <w:p w14:paraId="433D2D16">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04F98717">
      <w:pPr>
        <w:pStyle w:val="4"/>
        <w:outlineLvl w:val="2"/>
        <w:rPr>
          <w:rFonts w:hint="default"/>
        </w:rPr>
      </w:pPr>
      <w:r>
        <w:rPr>
          <w:rFonts w:ascii="仿宋_GB2312" w:hAnsi="仿宋_GB2312" w:eastAsia="仿宋_GB2312" w:cs="仿宋_GB2312"/>
          <w:b/>
          <w:sz w:val="28"/>
        </w:rPr>
        <w:t>格式九：资格性审查要求的其他资质证明文件</w:t>
      </w:r>
    </w:p>
    <w:p w14:paraId="07496CA3">
      <w:pPr>
        <w:pStyle w:val="4"/>
        <w:ind w:firstLine="480"/>
        <w:rPr>
          <w:rFonts w:hint="default"/>
        </w:rPr>
      </w:pPr>
      <w:r>
        <w:rPr>
          <w:rFonts w:ascii="仿宋_GB2312" w:hAnsi="仿宋_GB2312" w:eastAsia="仿宋_GB2312" w:cs="仿宋_GB2312"/>
        </w:rPr>
        <w:t>具有履行合同所必需的设备和专业技术能力</w:t>
      </w:r>
    </w:p>
    <w:p w14:paraId="697FECB4">
      <w:pPr>
        <w:pStyle w:val="4"/>
        <w:rPr>
          <w:rFonts w:hint="default"/>
        </w:rPr>
      </w:pPr>
      <w:r>
        <w:rPr>
          <w:rFonts w:ascii="仿宋_GB2312" w:hAnsi="仿宋_GB2312" w:eastAsia="仿宋_GB2312" w:cs="仿宋_GB2312"/>
        </w:rPr>
        <w:t xml:space="preserve"> 设备及专业技术能力情况表: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46"/>
        <w:gridCol w:w="2492"/>
        <w:gridCol w:w="2492"/>
        <w:gridCol w:w="2076"/>
      </w:tblGrid>
      <w:tr w14:paraId="14494B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13748F6E">
            <w:pPr>
              <w:pStyle w:val="4"/>
              <w:rPr>
                <w:rFonts w:hint="default"/>
              </w:rPr>
            </w:pPr>
            <w:r>
              <w:rPr>
                <w:rFonts w:ascii="仿宋_GB2312" w:hAnsi="仿宋_GB2312" w:eastAsia="仿宋_GB2312" w:cs="仿宋_GB2312"/>
              </w:rPr>
              <w:t>我单位为本项目实施提供以下设备和专业技术人员:</w:t>
            </w:r>
          </w:p>
        </w:tc>
      </w:tr>
      <w:tr w14:paraId="2F64BD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46" w:type="dxa"/>
          </w:tcPr>
          <w:p w14:paraId="7330EA89">
            <w:pPr>
              <w:pStyle w:val="4"/>
              <w:rPr>
                <w:rFonts w:hint="default"/>
              </w:rPr>
            </w:pPr>
            <w:r>
              <w:rPr>
                <w:rFonts w:ascii="仿宋_GB2312" w:hAnsi="仿宋_GB2312" w:eastAsia="仿宋_GB2312" w:cs="仿宋_GB2312"/>
              </w:rPr>
              <w:t>序号</w:t>
            </w:r>
          </w:p>
        </w:tc>
        <w:tc>
          <w:tcPr>
            <w:tcW w:w="2492" w:type="dxa"/>
          </w:tcPr>
          <w:p w14:paraId="1E1A2B5A">
            <w:pPr>
              <w:pStyle w:val="4"/>
              <w:rPr>
                <w:rFonts w:hint="default"/>
              </w:rPr>
            </w:pPr>
            <w:r>
              <w:rPr>
                <w:rFonts w:ascii="仿宋_GB2312" w:hAnsi="仿宋_GB2312" w:eastAsia="仿宋_GB2312" w:cs="仿宋_GB2312"/>
              </w:rPr>
              <w:t>设备名称或专业技术人员</w:t>
            </w:r>
          </w:p>
        </w:tc>
        <w:tc>
          <w:tcPr>
            <w:tcW w:w="2492" w:type="dxa"/>
          </w:tcPr>
          <w:p w14:paraId="62753BC5">
            <w:pPr>
              <w:pStyle w:val="4"/>
              <w:rPr>
                <w:rFonts w:hint="default"/>
              </w:rPr>
            </w:pPr>
            <w:r>
              <w:rPr>
                <w:rFonts w:ascii="仿宋_GB2312" w:hAnsi="仿宋_GB2312" w:eastAsia="仿宋_GB2312" w:cs="仿宋_GB2312"/>
              </w:rPr>
              <w:t>数量及单位</w:t>
            </w:r>
          </w:p>
        </w:tc>
        <w:tc>
          <w:tcPr>
            <w:tcW w:w="2076" w:type="dxa"/>
          </w:tcPr>
          <w:p w14:paraId="2EF66444">
            <w:pPr>
              <w:pStyle w:val="4"/>
              <w:rPr>
                <w:rFonts w:hint="default"/>
              </w:rPr>
            </w:pPr>
            <w:r>
              <w:rPr>
                <w:rFonts w:ascii="仿宋_GB2312" w:hAnsi="仿宋_GB2312" w:eastAsia="仿宋_GB2312" w:cs="仿宋_GB2312"/>
              </w:rPr>
              <w:t>备注</w:t>
            </w:r>
          </w:p>
        </w:tc>
      </w:tr>
      <w:tr w14:paraId="69A9CF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46" w:type="dxa"/>
          </w:tcPr>
          <w:p w14:paraId="4E32065D">
            <w:pPr>
              <w:pStyle w:val="4"/>
              <w:rPr>
                <w:rFonts w:hint="default"/>
              </w:rPr>
            </w:pPr>
            <w:r>
              <w:rPr>
                <w:rFonts w:ascii="仿宋_GB2312" w:hAnsi="仿宋_GB2312" w:eastAsia="仿宋_GB2312" w:cs="仿宋_GB2312"/>
              </w:rPr>
              <w:t>1</w:t>
            </w:r>
          </w:p>
        </w:tc>
        <w:tc>
          <w:tcPr>
            <w:tcW w:w="2492" w:type="dxa"/>
          </w:tcPr>
          <w:p w14:paraId="0DD790F0"/>
        </w:tc>
        <w:tc>
          <w:tcPr>
            <w:tcW w:w="2492" w:type="dxa"/>
          </w:tcPr>
          <w:p w14:paraId="5DEDEE72"/>
        </w:tc>
        <w:tc>
          <w:tcPr>
            <w:tcW w:w="2076" w:type="dxa"/>
          </w:tcPr>
          <w:p w14:paraId="7FAB5832"/>
        </w:tc>
      </w:tr>
      <w:tr w14:paraId="168B17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46" w:type="dxa"/>
          </w:tcPr>
          <w:p w14:paraId="6B2CEF97">
            <w:pPr>
              <w:pStyle w:val="4"/>
              <w:rPr>
                <w:rFonts w:hint="default"/>
              </w:rPr>
            </w:pPr>
            <w:r>
              <w:rPr>
                <w:rFonts w:ascii="仿宋_GB2312" w:hAnsi="仿宋_GB2312" w:eastAsia="仿宋_GB2312" w:cs="仿宋_GB2312"/>
              </w:rPr>
              <w:t>2</w:t>
            </w:r>
          </w:p>
        </w:tc>
        <w:tc>
          <w:tcPr>
            <w:tcW w:w="2492" w:type="dxa"/>
          </w:tcPr>
          <w:p w14:paraId="0CA1146A"/>
        </w:tc>
        <w:tc>
          <w:tcPr>
            <w:tcW w:w="2492" w:type="dxa"/>
          </w:tcPr>
          <w:p w14:paraId="03409BE0"/>
        </w:tc>
        <w:tc>
          <w:tcPr>
            <w:tcW w:w="2076" w:type="dxa"/>
          </w:tcPr>
          <w:p w14:paraId="13341D8F"/>
        </w:tc>
      </w:tr>
      <w:tr w14:paraId="5F1164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46" w:type="dxa"/>
          </w:tcPr>
          <w:p w14:paraId="5B3FB5E9">
            <w:pPr>
              <w:pStyle w:val="4"/>
              <w:rPr>
                <w:rFonts w:hint="default"/>
              </w:rPr>
            </w:pPr>
            <w:r>
              <w:rPr>
                <w:rFonts w:ascii="仿宋_GB2312" w:hAnsi="仿宋_GB2312" w:eastAsia="仿宋_GB2312" w:cs="仿宋_GB2312"/>
              </w:rPr>
              <w:t>3</w:t>
            </w:r>
          </w:p>
        </w:tc>
        <w:tc>
          <w:tcPr>
            <w:tcW w:w="2492" w:type="dxa"/>
          </w:tcPr>
          <w:p w14:paraId="2A1B2D2F"/>
        </w:tc>
        <w:tc>
          <w:tcPr>
            <w:tcW w:w="2492" w:type="dxa"/>
          </w:tcPr>
          <w:p w14:paraId="1A31EC43"/>
        </w:tc>
        <w:tc>
          <w:tcPr>
            <w:tcW w:w="2076" w:type="dxa"/>
          </w:tcPr>
          <w:p w14:paraId="152FD292"/>
        </w:tc>
      </w:tr>
      <w:tr w14:paraId="584D1F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46" w:type="dxa"/>
          </w:tcPr>
          <w:p w14:paraId="36F8224D">
            <w:pPr>
              <w:pStyle w:val="4"/>
              <w:rPr>
                <w:rFonts w:hint="default"/>
              </w:rPr>
            </w:pPr>
            <w:r>
              <w:rPr>
                <w:rFonts w:ascii="仿宋_GB2312" w:hAnsi="仿宋_GB2312" w:eastAsia="仿宋_GB2312" w:cs="仿宋_GB2312"/>
              </w:rPr>
              <w:t>...</w:t>
            </w:r>
          </w:p>
        </w:tc>
        <w:tc>
          <w:tcPr>
            <w:tcW w:w="2492" w:type="dxa"/>
          </w:tcPr>
          <w:p w14:paraId="311F9B6A"/>
        </w:tc>
        <w:tc>
          <w:tcPr>
            <w:tcW w:w="2492" w:type="dxa"/>
          </w:tcPr>
          <w:p w14:paraId="5F34A04A"/>
        </w:tc>
        <w:tc>
          <w:tcPr>
            <w:tcW w:w="2076" w:type="dxa"/>
          </w:tcPr>
          <w:p w14:paraId="77E7B420"/>
        </w:tc>
      </w:tr>
    </w:tbl>
    <w:p w14:paraId="76610837">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100743F0">
      <w:pPr>
        <w:pStyle w:val="4"/>
        <w:outlineLvl w:val="2"/>
        <w:rPr>
          <w:rFonts w:hint="default"/>
        </w:rPr>
      </w:pPr>
      <w:r>
        <w:rPr>
          <w:rFonts w:ascii="仿宋_GB2312" w:hAnsi="仿宋_GB2312" w:eastAsia="仿宋_GB2312" w:cs="仿宋_GB2312"/>
          <w:b/>
          <w:sz w:val="28"/>
        </w:rPr>
        <w:t>格式十：承诺函</w:t>
      </w:r>
    </w:p>
    <w:p w14:paraId="2B4A1D23">
      <w:pPr>
        <w:pStyle w:val="4"/>
        <w:ind w:firstLine="480"/>
        <w:rPr>
          <w:rFonts w:hint="default"/>
        </w:rPr>
      </w:pPr>
      <w:r>
        <w:rPr>
          <w:rFonts w:ascii="仿宋_GB2312" w:hAnsi="仿宋_GB2312" w:eastAsia="仿宋_GB2312" w:cs="仿宋_GB2312"/>
        </w:rPr>
        <w:t>（对于采购需求写明“提供承诺”的条款，供应商可参照以下格式提供承诺）</w:t>
      </w:r>
    </w:p>
    <w:p w14:paraId="57BCC78A">
      <w:pPr>
        <w:pStyle w:val="4"/>
        <w:jc w:val="center"/>
        <w:outlineLvl w:val="3"/>
        <w:rPr>
          <w:rFonts w:hint="default"/>
        </w:rPr>
      </w:pPr>
      <w:r>
        <w:rPr>
          <w:rFonts w:ascii="仿宋_GB2312" w:hAnsi="仿宋_GB2312" w:eastAsia="仿宋_GB2312" w:cs="仿宋_GB2312"/>
          <w:b/>
          <w:sz w:val="24"/>
        </w:rPr>
        <w:t>承诺函</w:t>
      </w:r>
    </w:p>
    <w:p w14:paraId="520F5AEF">
      <w:pPr>
        <w:pStyle w:val="4"/>
        <w:ind w:firstLine="480"/>
        <w:rPr>
          <w:rFonts w:hint="default"/>
        </w:rPr>
      </w:pPr>
      <w:r>
        <w:rPr>
          <w:rFonts w:ascii="仿宋_GB2312" w:hAnsi="仿宋_GB2312" w:eastAsia="仿宋_GB2312" w:cs="仿宋_GB2312"/>
        </w:rPr>
        <w:t>致：国家税务总局汕头市税务局</w:t>
      </w:r>
    </w:p>
    <w:p w14:paraId="1715DD5C">
      <w:pPr>
        <w:pStyle w:val="4"/>
        <w:ind w:firstLine="480"/>
        <w:rPr>
          <w:rFonts w:hint="default"/>
        </w:rPr>
      </w:pPr>
      <w:r>
        <w:rPr>
          <w:rFonts w:ascii="仿宋_GB2312" w:hAnsi="仿宋_GB2312" w:eastAsia="仿宋_GB2312" w:cs="仿宋_GB2312"/>
        </w:rPr>
        <w:t>对于__________________项目（项目编号：__________________），我方郑重承诺如下：</w:t>
      </w:r>
    </w:p>
    <w:p w14:paraId="77FA719E">
      <w:pPr>
        <w:pStyle w:val="4"/>
        <w:ind w:firstLine="480"/>
        <w:rPr>
          <w:rFonts w:hint="default"/>
        </w:rPr>
      </w:pPr>
      <w:r>
        <w:rPr>
          <w:rFonts w:ascii="仿宋_GB2312" w:hAnsi="仿宋_GB2312" w:eastAsia="仿宋_GB2312" w:cs="仿宋_GB2312"/>
        </w:rPr>
        <w:t>如中标/成交，我方承诺严格落实采购文件以下条款：(建议逐条复制采购文件相关条款原文)</w:t>
      </w:r>
    </w:p>
    <w:p w14:paraId="535B41DB">
      <w:pPr>
        <w:pStyle w:val="4"/>
        <w:ind w:firstLine="480"/>
        <w:rPr>
          <w:rFonts w:hint="default"/>
        </w:rPr>
      </w:pPr>
      <w:r>
        <w:rPr>
          <w:rFonts w:ascii="仿宋_GB2312" w:hAnsi="仿宋_GB2312" w:eastAsia="仿宋_GB2312" w:cs="仿宋_GB2312"/>
        </w:rPr>
        <w:t>（一）“★”条款</w:t>
      </w:r>
    </w:p>
    <w:p w14:paraId="42F4106C">
      <w:pPr>
        <w:pStyle w:val="4"/>
        <w:ind w:firstLine="480"/>
        <w:rPr>
          <w:rFonts w:hint="default"/>
        </w:rPr>
      </w:pPr>
      <w:r>
        <w:rPr>
          <w:rFonts w:ascii="仿宋_GB2312" w:hAnsi="仿宋_GB2312" w:eastAsia="仿宋_GB2312" w:cs="仿宋_GB2312"/>
        </w:rPr>
        <w:t>1.</w:t>
      </w:r>
    </w:p>
    <w:p w14:paraId="465A6EF5">
      <w:pPr>
        <w:pStyle w:val="4"/>
        <w:ind w:firstLine="480"/>
        <w:rPr>
          <w:rFonts w:hint="default"/>
        </w:rPr>
      </w:pPr>
      <w:r>
        <w:rPr>
          <w:rFonts w:ascii="仿宋_GB2312" w:hAnsi="仿宋_GB2312" w:eastAsia="仿宋_GB2312" w:cs="仿宋_GB2312"/>
        </w:rPr>
        <w:t>2.</w:t>
      </w:r>
    </w:p>
    <w:p w14:paraId="1987F61E">
      <w:pPr>
        <w:pStyle w:val="4"/>
        <w:ind w:firstLine="480"/>
        <w:rPr>
          <w:rFonts w:hint="default"/>
        </w:rPr>
      </w:pPr>
      <w:r>
        <w:rPr>
          <w:rFonts w:ascii="仿宋_GB2312" w:hAnsi="仿宋_GB2312" w:eastAsia="仿宋_GB2312" w:cs="仿宋_GB2312"/>
        </w:rPr>
        <w:t>3.</w:t>
      </w:r>
    </w:p>
    <w:p w14:paraId="154D1231">
      <w:pPr>
        <w:pStyle w:val="4"/>
        <w:ind w:firstLine="480"/>
        <w:rPr>
          <w:rFonts w:hint="default"/>
        </w:rPr>
      </w:pPr>
      <w:r>
        <w:rPr>
          <w:rFonts w:ascii="仿宋_GB2312" w:hAnsi="仿宋_GB2312" w:eastAsia="仿宋_GB2312" w:cs="仿宋_GB2312"/>
        </w:rPr>
        <w:t>.........</w:t>
      </w:r>
    </w:p>
    <w:p w14:paraId="539A10DD">
      <w:pPr>
        <w:pStyle w:val="4"/>
        <w:ind w:firstLine="480"/>
        <w:rPr>
          <w:rFonts w:hint="default"/>
        </w:rPr>
      </w:pPr>
      <w:r>
        <w:rPr>
          <w:rFonts w:ascii="仿宋_GB2312" w:hAnsi="仿宋_GB2312" w:eastAsia="仿宋_GB2312" w:cs="仿宋_GB2312"/>
        </w:rPr>
        <w:t>（二）“▲”条款</w:t>
      </w:r>
    </w:p>
    <w:p w14:paraId="4C0A3C04">
      <w:pPr>
        <w:pStyle w:val="4"/>
        <w:ind w:firstLine="480"/>
        <w:rPr>
          <w:rFonts w:hint="default"/>
        </w:rPr>
      </w:pPr>
      <w:r>
        <w:rPr>
          <w:rFonts w:ascii="仿宋_GB2312" w:hAnsi="仿宋_GB2312" w:eastAsia="仿宋_GB2312" w:cs="仿宋_GB2312"/>
        </w:rPr>
        <w:t>1.</w:t>
      </w:r>
    </w:p>
    <w:p w14:paraId="626EF619">
      <w:pPr>
        <w:pStyle w:val="4"/>
        <w:ind w:firstLine="480"/>
        <w:rPr>
          <w:rFonts w:hint="default"/>
        </w:rPr>
      </w:pPr>
      <w:r>
        <w:rPr>
          <w:rFonts w:ascii="仿宋_GB2312" w:hAnsi="仿宋_GB2312" w:eastAsia="仿宋_GB2312" w:cs="仿宋_GB2312"/>
        </w:rPr>
        <w:t>2.</w:t>
      </w:r>
    </w:p>
    <w:p w14:paraId="1C886C66">
      <w:pPr>
        <w:pStyle w:val="4"/>
        <w:ind w:firstLine="480"/>
        <w:rPr>
          <w:rFonts w:hint="default"/>
        </w:rPr>
      </w:pPr>
      <w:r>
        <w:rPr>
          <w:rFonts w:ascii="仿宋_GB2312" w:hAnsi="仿宋_GB2312" w:eastAsia="仿宋_GB2312" w:cs="仿宋_GB2312"/>
        </w:rPr>
        <w:t>3.</w:t>
      </w:r>
    </w:p>
    <w:p w14:paraId="6B19E89F">
      <w:pPr>
        <w:pStyle w:val="4"/>
        <w:ind w:firstLine="480"/>
        <w:rPr>
          <w:rFonts w:hint="default"/>
        </w:rPr>
      </w:pPr>
      <w:r>
        <w:rPr>
          <w:rFonts w:ascii="仿宋_GB2312" w:hAnsi="仿宋_GB2312" w:eastAsia="仿宋_GB2312" w:cs="仿宋_GB2312"/>
        </w:rPr>
        <w:t>.........</w:t>
      </w:r>
    </w:p>
    <w:p w14:paraId="4F54424D">
      <w:pPr>
        <w:pStyle w:val="4"/>
        <w:ind w:firstLine="480"/>
        <w:rPr>
          <w:rFonts w:hint="default"/>
        </w:rPr>
      </w:pPr>
      <w:r>
        <w:rPr>
          <w:rFonts w:ascii="仿宋_GB2312" w:hAnsi="仿宋_GB2312" w:eastAsia="仿宋_GB2312" w:cs="仿宋_GB2312"/>
        </w:rPr>
        <w:t>（三）非“★”、非“▲”条款</w:t>
      </w:r>
    </w:p>
    <w:p w14:paraId="357486FF">
      <w:pPr>
        <w:pStyle w:val="4"/>
        <w:ind w:firstLine="480"/>
        <w:rPr>
          <w:rFonts w:hint="default"/>
        </w:rPr>
      </w:pPr>
      <w:r>
        <w:rPr>
          <w:rFonts w:ascii="仿宋_GB2312" w:hAnsi="仿宋_GB2312" w:eastAsia="仿宋_GB2312" w:cs="仿宋_GB2312"/>
        </w:rPr>
        <w:t>1.</w:t>
      </w:r>
    </w:p>
    <w:p w14:paraId="51A675C1">
      <w:pPr>
        <w:pStyle w:val="4"/>
        <w:ind w:firstLine="480"/>
        <w:rPr>
          <w:rFonts w:hint="default"/>
        </w:rPr>
      </w:pPr>
      <w:r>
        <w:rPr>
          <w:rFonts w:ascii="仿宋_GB2312" w:hAnsi="仿宋_GB2312" w:eastAsia="仿宋_GB2312" w:cs="仿宋_GB2312"/>
        </w:rPr>
        <w:t>2.</w:t>
      </w:r>
    </w:p>
    <w:p w14:paraId="01827DFC">
      <w:pPr>
        <w:pStyle w:val="4"/>
        <w:ind w:firstLine="480"/>
        <w:rPr>
          <w:rFonts w:hint="default"/>
        </w:rPr>
      </w:pPr>
      <w:r>
        <w:rPr>
          <w:rFonts w:ascii="仿宋_GB2312" w:hAnsi="仿宋_GB2312" w:eastAsia="仿宋_GB2312" w:cs="仿宋_GB2312"/>
        </w:rPr>
        <w:t>3.</w:t>
      </w:r>
    </w:p>
    <w:p w14:paraId="61E0DCC0">
      <w:pPr>
        <w:pStyle w:val="4"/>
        <w:ind w:firstLine="480"/>
        <w:rPr>
          <w:rFonts w:hint="default"/>
        </w:rPr>
      </w:pPr>
      <w:r>
        <w:rPr>
          <w:rFonts w:ascii="仿宋_GB2312" w:hAnsi="仿宋_GB2312" w:eastAsia="仿宋_GB2312" w:cs="仿宋_GB2312"/>
        </w:rPr>
        <w:t>.........</w:t>
      </w:r>
    </w:p>
    <w:p w14:paraId="3C3643CB">
      <w:pPr>
        <w:pStyle w:val="4"/>
        <w:ind w:firstLine="480"/>
        <w:rPr>
          <w:rFonts w:hint="default"/>
        </w:rPr>
      </w:pPr>
      <w:r>
        <w:rPr>
          <w:rFonts w:ascii="仿宋_GB2312" w:hAnsi="仿宋_GB2312" w:eastAsia="仿宋_GB2312" w:cs="仿宋_GB2312"/>
        </w:rPr>
        <w:t>特此承诺。</w:t>
      </w:r>
    </w:p>
    <w:p w14:paraId="1BFCEA82">
      <w:pPr>
        <w:pStyle w:val="4"/>
        <w:jc w:val="right"/>
        <w:rPr>
          <w:rFonts w:hint="default"/>
        </w:rPr>
      </w:pPr>
      <w:r>
        <w:rPr>
          <w:rFonts w:ascii="仿宋_GB2312" w:hAnsi="仿宋_GB2312" w:eastAsia="仿宋_GB2312" w:cs="仿宋_GB2312"/>
        </w:rPr>
        <w:t xml:space="preserve"> 供应商名称（盖章）：__________________</w:t>
      </w:r>
    </w:p>
    <w:p w14:paraId="77C20DB4">
      <w:pPr>
        <w:pStyle w:val="4"/>
        <w:jc w:val="right"/>
        <w:rPr>
          <w:rFonts w:hint="default"/>
        </w:rPr>
      </w:pPr>
      <w:r>
        <w:rPr>
          <w:rFonts w:ascii="仿宋_GB2312" w:hAnsi="仿宋_GB2312" w:eastAsia="仿宋_GB2312" w:cs="仿宋_GB2312"/>
        </w:rPr>
        <w:t>日期： 年 月 日</w:t>
      </w:r>
    </w:p>
    <w:p w14:paraId="77AF2E83">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5563C426">
      <w:pPr>
        <w:pStyle w:val="4"/>
        <w:outlineLvl w:val="2"/>
        <w:rPr>
          <w:rFonts w:hint="default"/>
        </w:rPr>
      </w:pPr>
      <w:r>
        <w:rPr>
          <w:rFonts w:ascii="仿宋_GB2312" w:hAnsi="仿宋_GB2312" w:eastAsia="仿宋_GB2312" w:cs="仿宋_GB2312"/>
          <w:b/>
          <w:sz w:val="28"/>
        </w:rPr>
        <w:t>格式十一：中小企业声明函</w:t>
      </w:r>
    </w:p>
    <w:p w14:paraId="15A2C45A">
      <w:pPr>
        <w:pStyle w:val="4"/>
        <w:ind w:firstLine="480"/>
        <w:rPr>
          <w:rFonts w:hint="default"/>
        </w:rPr>
      </w:pPr>
      <w:r>
        <w:rPr>
          <w:rFonts w:ascii="仿宋_GB2312" w:hAnsi="仿宋_GB2312" w:eastAsia="仿宋_GB2312" w:cs="仿宋_GB2312"/>
        </w:rPr>
        <w:t>（以下格式文件由供应商根据需要选用）</w:t>
      </w:r>
    </w:p>
    <w:p w14:paraId="47FF57BE">
      <w:pPr>
        <w:pStyle w:val="4"/>
        <w:ind w:firstLine="480"/>
        <w:rPr>
          <w:rFonts w:hint="default"/>
        </w:rPr>
      </w:pPr>
      <w:r>
        <w:rPr>
          <w:rFonts w:ascii="仿宋_GB2312" w:hAnsi="仿宋_GB2312" w:eastAsia="仿宋_GB2312" w:cs="仿宋_GB2312"/>
        </w:rPr>
        <w:t>中小企业声明函（所投产品制造商为中小企业时提交本函，所属行业应符合采购文件中明确的本项目所属行业）</w:t>
      </w:r>
    </w:p>
    <w:p w14:paraId="01987ABB">
      <w:pPr>
        <w:pStyle w:val="4"/>
        <w:jc w:val="center"/>
        <w:outlineLvl w:val="3"/>
        <w:rPr>
          <w:rFonts w:hint="default"/>
        </w:rPr>
      </w:pPr>
      <w:r>
        <w:rPr>
          <w:rFonts w:ascii="仿宋_GB2312" w:hAnsi="仿宋_GB2312" w:eastAsia="仿宋_GB2312" w:cs="仿宋_GB2312"/>
          <w:b/>
          <w:sz w:val="24"/>
        </w:rPr>
        <w:t>中小企业声明函（货物）</w:t>
      </w:r>
    </w:p>
    <w:p w14:paraId="570C58BB">
      <w:pPr>
        <w:pStyle w:val="4"/>
        <w:ind w:firstLine="480"/>
        <w:rPr>
          <w:rFonts w:hint="default"/>
        </w:rPr>
      </w:pPr>
      <w:r>
        <w:rPr>
          <w:rFonts w:ascii="仿宋_GB2312" w:hAnsi="仿宋_GB2312" w:eastAsia="仿宋_GB2312" w:cs="仿宋_GB2312"/>
        </w:rPr>
        <w:t>本公司（联合体）郑重声明，根据《政府采购促进中小企业发展管理办法》（财库﹝2020﹞46 号）的规定，本公司（联合体）参加__________________（注:填入单位名称）的__________________（注:填入项目名称）采购活动，提供的货物全部由符合政策要求的中小企业制造。相关企业（含联合体中的中小企业、签订分包意向协议的中小企业）的具体情况如下：</w:t>
      </w:r>
    </w:p>
    <w:p w14:paraId="5DD158D5">
      <w:pPr>
        <w:pStyle w:val="4"/>
        <w:ind w:firstLine="480"/>
        <w:rPr>
          <w:rFonts w:hint="default"/>
        </w:rPr>
      </w:pPr>
      <w:r>
        <w:rPr>
          <w:rFonts w:ascii="仿宋_GB2312" w:hAnsi="仿宋_GB2312" w:eastAsia="仿宋_GB2312" w:cs="仿宋_GB2312"/>
        </w:rPr>
        <w:t>1.___(标的名称)___，属于___(采购文件中明确的所属行业)___行业；制造商为___(企业名称)___，从业人员__________________人，营业收入为__________________万元，资产总额为__________________万元，属于___（中型企业、小型企业、微型企业）___；</w:t>
      </w:r>
    </w:p>
    <w:p w14:paraId="276A563C">
      <w:pPr>
        <w:pStyle w:val="4"/>
        <w:ind w:firstLine="480"/>
        <w:rPr>
          <w:rFonts w:hint="default"/>
        </w:rPr>
      </w:pPr>
      <w:r>
        <w:rPr>
          <w:rFonts w:ascii="仿宋_GB2312" w:hAnsi="仿宋_GB2312" w:eastAsia="仿宋_GB2312" w:cs="仿宋_GB2312"/>
        </w:rPr>
        <w:t>2.___(标的名称)___，属于___(采购文件中明确的所属行业)___行业；制造商为___(企业名称)___，从业人员__________________人，营业收入为__________________万元，资产总额为__________________万元，属于___（中型企业、小型企业、微型企业）___；</w:t>
      </w:r>
    </w:p>
    <w:p w14:paraId="60AB0ED5">
      <w:pPr>
        <w:pStyle w:val="4"/>
        <w:ind w:firstLine="480"/>
        <w:rPr>
          <w:rFonts w:hint="default"/>
        </w:rPr>
      </w:pPr>
      <w:r>
        <w:rPr>
          <w:rFonts w:ascii="仿宋_GB2312" w:hAnsi="仿宋_GB2312" w:eastAsia="仿宋_GB2312" w:cs="仿宋_GB2312"/>
        </w:rPr>
        <w:t>……</w:t>
      </w:r>
    </w:p>
    <w:p w14:paraId="63F378E9">
      <w:pPr>
        <w:pStyle w:val="4"/>
        <w:ind w:firstLine="480"/>
        <w:rPr>
          <w:rFonts w:hint="default"/>
        </w:rPr>
      </w:pPr>
      <w:r>
        <w:rPr>
          <w:rFonts w:ascii="仿宋_GB2312" w:hAnsi="仿宋_GB2312" w:eastAsia="仿宋_GB2312" w:cs="仿宋_GB2312"/>
        </w:rPr>
        <w:t>以上企业，不属于大企业的分支机构，不存在控股股东为大企业的情形，也不存在与大企业的负责人为同一人的情形。</w:t>
      </w:r>
    </w:p>
    <w:p w14:paraId="6E744BE4">
      <w:pPr>
        <w:pStyle w:val="4"/>
        <w:ind w:firstLine="480"/>
        <w:rPr>
          <w:rFonts w:hint="default"/>
        </w:rPr>
      </w:pPr>
      <w:r>
        <w:rPr>
          <w:rFonts w:ascii="仿宋_GB2312" w:hAnsi="仿宋_GB2312" w:eastAsia="仿宋_GB2312" w:cs="仿宋_GB2312"/>
        </w:rPr>
        <w:t>本企业对上述声明内容的真实性负责。如有虚假，将依法承担相应责任。</w:t>
      </w:r>
    </w:p>
    <w:p w14:paraId="39B55E1B">
      <w:pPr>
        <w:pStyle w:val="4"/>
        <w:jc w:val="right"/>
        <w:rPr>
          <w:rFonts w:hint="default"/>
        </w:rPr>
      </w:pPr>
      <w:r>
        <w:rPr>
          <w:rFonts w:ascii="仿宋_GB2312" w:hAnsi="仿宋_GB2312" w:eastAsia="仿宋_GB2312" w:cs="仿宋_GB2312"/>
        </w:rPr>
        <w:t>企业名称（盖章）：__________________</w:t>
      </w:r>
    </w:p>
    <w:p w14:paraId="73E5D2E0">
      <w:pPr>
        <w:pStyle w:val="4"/>
        <w:jc w:val="right"/>
        <w:rPr>
          <w:rFonts w:hint="default"/>
        </w:rPr>
      </w:pPr>
      <w:r>
        <w:rPr>
          <w:rFonts w:ascii="仿宋_GB2312" w:hAnsi="仿宋_GB2312" w:eastAsia="仿宋_GB2312" w:cs="仿宋_GB2312"/>
        </w:rPr>
        <w:t>日期： 年 月 日</w:t>
      </w:r>
    </w:p>
    <w:p w14:paraId="4FE14D08">
      <w:pPr>
        <w:pStyle w:val="4"/>
        <w:ind w:firstLine="480"/>
        <w:rPr>
          <w:rFonts w:hint="default"/>
        </w:rPr>
      </w:pPr>
      <w:r>
        <w:rPr>
          <w:rFonts w:ascii="仿宋_GB2312" w:hAnsi="仿宋_GB2312" w:eastAsia="仿宋_GB2312" w:cs="仿宋_GB2312"/>
        </w:rPr>
        <w:t>1：从业人员、营业收入、资产总额填报上一年度数据，无上一年度数据的新成立企业可不填报</w:t>
      </w:r>
    </w:p>
    <w:p w14:paraId="25735D8A">
      <w:pPr>
        <w:pStyle w:val="4"/>
        <w:ind w:firstLine="480"/>
        <w:rPr>
          <w:rFonts w:hint="default"/>
        </w:rPr>
      </w:pPr>
      <w:r>
        <w:rPr>
          <w:rFonts w:ascii="仿宋_GB2312" w:hAnsi="仿宋_GB2312" w:eastAsia="仿宋_GB2312" w:cs="仿宋_GB2312"/>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14:paraId="50918A61">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4EF9E3F4">
      <w:pPr>
        <w:pStyle w:val="4"/>
        <w:ind w:firstLine="480"/>
        <w:rPr>
          <w:rFonts w:hint="default"/>
        </w:rPr>
      </w:pPr>
      <w:r>
        <w:rPr>
          <w:rFonts w:ascii="仿宋_GB2312" w:hAnsi="仿宋_GB2312" w:eastAsia="仿宋_GB2312" w:cs="仿宋_GB2312"/>
        </w:rPr>
        <w:t>中小企业声明函（承建本项目工程为中小企业或者承接本项目服务为中小企业时提交本函，所属行业应符合采购文件中明确的本项目所属行业）</w:t>
      </w:r>
    </w:p>
    <w:p w14:paraId="456ECE2E">
      <w:pPr>
        <w:pStyle w:val="4"/>
        <w:jc w:val="center"/>
        <w:outlineLvl w:val="3"/>
        <w:rPr>
          <w:rFonts w:hint="default"/>
        </w:rPr>
      </w:pPr>
      <w:r>
        <w:rPr>
          <w:rFonts w:ascii="仿宋_GB2312" w:hAnsi="仿宋_GB2312" w:eastAsia="仿宋_GB2312" w:cs="仿宋_GB2312"/>
          <w:b/>
          <w:sz w:val="24"/>
        </w:rPr>
        <w:t>中小企业声明函（工程、服务）</w:t>
      </w:r>
    </w:p>
    <w:p w14:paraId="6F18EF78">
      <w:pPr>
        <w:pStyle w:val="4"/>
        <w:ind w:firstLine="480"/>
        <w:rPr>
          <w:rFonts w:hint="default"/>
        </w:rPr>
      </w:pPr>
      <w:r>
        <w:rPr>
          <w:rFonts w:ascii="仿宋_GB2312" w:hAnsi="仿宋_GB2312" w:eastAsia="仿宋_GB2312" w:cs="仿宋_GB2312"/>
        </w:rPr>
        <w:t>本公司（联合体）郑重声明，根据《政府采购促进中小企业发展管理办法》（财库﹝2020﹞46 号）的规定，本公司（联合体）参加__________________（注:填入单位名称）的__________________（注:填入项目名称）采购活动，工程的施工单位全部为符合政策要求的中小企业（或者：服务全部由符合政策要求的中小企业承接）。相关企业（含联合体中的中小企业、签订分包意向协议的中小企业）的具体情况如下：</w:t>
      </w:r>
    </w:p>
    <w:p w14:paraId="0A64444C">
      <w:pPr>
        <w:pStyle w:val="4"/>
        <w:ind w:firstLine="480"/>
        <w:rPr>
          <w:rFonts w:hint="default"/>
        </w:rPr>
      </w:pPr>
      <w:r>
        <w:rPr>
          <w:rFonts w:ascii="仿宋_GB2312" w:hAnsi="仿宋_GB2312" w:eastAsia="仿宋_GB2312" w:cs="仿宋_GB2312"/>
        </w:rPr>
        <w:t>1.___(标的名称)___，属于___(采购文件中明确的所属行业)___行业；承建（承接）企业为___(企业名称)___，从业人员__________________人，营业收入为__________________万元，资产总额为__________________万元，属于___（中型企业、小型企业、微型企业）___；</w:t>
      </w:r>
    </w:p>
    <w:p w14:paraId="519FDD0C">
      <w:pPr>
        <w:pStyle w:val="4"/>
        <w:ind w:firstLine="480"/>
        <w:rPr>
          <w:rFonts w:hint="default"/>
        </w:rPr>
      </w:pPr>
      <w:r>
        <w:rPr>
          <w:rFonts w:ascii="仿宋_GB2312" w:hAnsi="仿宋_GB2312" w:eastAsia="仿宋_GB2312" w:cs="仿宋_GB2312"/>
        </w:rPr>
        <w:t>2.___(标的名称)___，属于___(采购文件中明确的所属行业)___行业；承建（承接）企业为___(企业名称)___，从业人员__________________人，营业收入为__________________万元，资产总额为__________________万元，属于___（中型企业、小型企业、微型企业）___；</w:t>
      </w:r>
    </w:p>
    <w:p w14:paraId="466E00FE">
      <w:pPr>
        <w:pStyle w:val="4"/>
        <w:ind w:firstLine="480"/>
        <w:rPr>
          <w:rFonts w:hint="default"/>
        </w:rPr>
      </w:pPr>
      <w:r>
        <w:rPr>
          <w:rFonts w:ascii="仿宋_GB2312" w:hAnsi="仿宋_GB2312" w:eastAsia="仿宋_GB2312" w:cs="仿宋_GB2312"/>
        </w:rPr>
        <w:t>……</w:t>
      </w:r>
    </w:p>
    <w:p w14:paraId="52B21F8F">
      <w:pPr>
        <w:pStyle w:val="4"/>
        <w:ind w:firstLine="480"/>
        <w:rPr>
          <w:rFonts w:hint="default"/>
        </w:rPr>
      </w:pPr>
      <w:r>
        <w:rPr>
          <w:rFonts w:ascii="仿宋_GB2312" w:hAnsi="仿宋_GB2312" w:eastAsia="仿宋_GB2312" w:cs="仿宋_GB2312"/>
        </w:rPr>
        <w:t>以上企业，不属于大企业的分支机构，不存在控股股东为大企业的情形，也不存在与大企业的负责人为同一人的情形。</w:t>
      </w:r>
    </w:p>
    <w:p w14:paraId="142EFE42">
      <w:pPr>
        <w:pStyle w:val="4"/>
        <w:ind w:firstLine="480"/>
        <w:rPr>
          <w:rFonts w:hint="default"/>
        </w:rPr>
      </w:pPr>
      <w:r>
        <w:rPr>
          <w:rFonts w:ascii="仿宋_GB2312" w:hAnsi="仿宋_GB2312" w:eastAsia="仿宋_GB2312" w:cs="仿宋_GB2312"/>
        </w:rPr>
        <w:t>本企业对上述声明内容的真实性负责。如有虚假，将依法承担相应责任。</w:t>
      </w:r>
    </w:p>
    <w:p w14:paraId="09263C8B">
      <w:pPr>
        <w:pStyle w:val="4"/>
        <w:jc w:val="right"/>
        <w:rPr>
          <w:rFonts w:hint="default"/>
        </w:rPr>
      </w:pPr>
      <w:r>
        <w:rPr>
          <w:rFonts w:ascii="仿宋_GB2312" w:hAnsi="仿宋_GB2312" w:eastAsia="仿宋_GB2312" w:cs="仿宋_GB2312"/>
        </w:rPr>
        <w:t>企业名称（盖章）：__________________</w:t>
      </w:r>
    </w:p>
    <w:p w14:paraId="25F1DC4B">
      <w:pPr>
        <w:pStyle w:val="4"/>
        <w:jc w:val="right"/>
        <w:rPr>
          <w:rFonts w:hint="default"/>
        </w:rPr>
      </w:pPr>
      <w:r>
        <w:rPr>
          <w:rFonts w:ascii="仿宋_GB2312" w:hAnsi="仿宋_GB2312" w:eastAsia="仿宋_GB2312" w:cs="仿宋_GB2312"/>
        </w:rPr>
        <w:t>日期： 年 月 日</w:t>
      </w:r>
    </w:p>
    <w:p w14:paraId="02D3B1D3">
      <w:pPr>
        <w:pStyle w:val="4"/>
        <w:ind w:firstLine="480"/>
        <w:rPr>
          <w:rFonts w:hint="default"/>
        </w:rPr>
      </w:pPr>
      <w:r>
        <w:rPr>
          <w:rFonts w:ascii="仿宋_GB2312" w:hAnsi="仿宋_GB2312" w:eastAsia="仿宋_GB2312" w:cs="仿宋_GB2312"/>
        </w:rPr>
        <w:t>1：从业人员、营业收入、资产总额填报上一年度数据，无上一年度数据的新成立企业可不填报。</w:t>
      </w:r>
    </w:p>
    <w:p w14:paraId="4F86D821">
      <w:pPr>
        <w:pStyle w:val="4"/>
        <w:ind w:firstLine="480"/>
        <w:rPr>
          <w:rFonts w:hint="default"/>
        </w:rPr>
      </w:pPr>
      <w:r>
        <w:rPr>
          <w:rFonts w:ascii="仿宋_GB2312" w:hAnsi="仿宋_GB2312" w:eastAsia="仿宋_GB2312" w:cs="仿宋_GB2312"/>
        </w:rPr>
        <w:t>2：投标人应当自行核实是否属于小微企业，并认真填写声明函，若有虚假将追究其责任。</w:t>
      </w:r>
    </w:p>
    <w:p w14:paraId="02F7EF40">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2E951C9E">
      <w:pPr>
        <w:pStyle w:val="4"/>
        <w:outlineLvl w:val="2"/>
        <w:rPr>
          <w:rFonts w:hint="default"/>
        </w:rPr>
      </w:pPr>
      <w:r>
        <w:rPr>
          <w:rFonts w:ascii="仿宋_GB2312" w:hAnsi="仿宋_GB2312" w:eastAsia="仿宋_GB2312" w:cs="仿宋_GB2312"/>
          <w:b/>
          <w:sz w:val="28"/>
        </w:rPr>
        <w:t>格式十二：监狱企业</w:t>
      </w:r>
    </w:p>
    <w:p w14:paraId="42A002AB">
      <w:pPr>
        <w:pStyle w:val="4"/>
        <w:ind w:firstLine="480"/>
        <w:rPr>
          <w:rFonts w:hint="default"/>
        </w:rPr>
      </w:pPr>
      <w:r>
        <w:rPr>
          <w:rFonts w:ascii="仿宋_GB2312" w:hAnsi="仿宋_GB2312" w:eastAsia="仿宋_GB2312" w:cs="仿宋_GB2312"/>
        </w:rPr>
        <w:t>（以下格式文件由供应商根据需要选用）</w:t>
      </w:r>
    </w:p>
    <w:p w14:paraId="2B880075">
      <w:pPr>
        <w:pStyle w:val="4"/>
        <w:jc w:val="center"/>
        <w:outlineLvl w:val="3"/>
        <w:rPr>
          <w:rFonts w:hint="default"/>
        </w:rPr>
      </w:pPr>
      <w:r>
        <w:rPr>
          <w:rFonts w:ascii="仿宋_GB2312" w:hAnsi="仿宋_GB2312" w:eastAsia="仿宋_GB2312" w:cs="仿宋_GB2312"/>
          <w:b/>
          <w:sz w:val="24"/>
        </w:rPr>
        <w:t>监狱企业</w:t>
      </w:r>
    </w:p>
    <w:p w14:paraId="18FD5C41">
      <w:pPr>
        <w:pStyle w:val="4"/>
        <w:ind w:firstLine="480"/>
        <w:rPr>
          <w:rFonts w:hint="default"/>
        </w:rPr>
      </w:pPr>
      <w:r>
        <w:rPr>
          <w:rFonts w:ascii="仿宋_GB2312" w:hAnsi="仿宋_GB2312" w:eastAsia="仿宋_GB2312" w:cs="仿宋_GB2312"/>
        </w:rPr>
        <w:t>提供由监狱管理局、戒毒管理局（含新疆生产建设兵团）出具的属于监狱企业的证明文件。</w:t>
      </w:r>
    </w:p>
    <w:p w14:paraId="5C8F2CA5">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37695A71">
      <w:pPr>
        <w:pStyle w:val="4"/>
        <w:outlineLvl w:val="2"/>
        <w:rPr>
          <w:rFonts w:hint="default"/>
        </w:rPr>
      </w:pPr>
      <w:r>
        <w:rPr>
          <w:rFonts w:ascii="仿宋_GB2312" w:hAnsi="仿宋_GB2312" w:eastAsia="仿宋_GB2312" w:cs="仿宋_GB2312"/>
          <w:b/>
          <w:sz w:val="28"/>
        </w:rPr>
        <w:t>格式十三：残疾人福利性单位声明函</w:t>
      </w:r>
    </w:p>
    <w:p w14:paraId="46B93A2F">
      <w:pPr>
        <w:pStyle w:val="4"/>
        <w:ind w:firstLine="480"/>
        <w:rPr>
          <w:rFonts w:hint="default"/>
        </w:rPr>
      </w:pPr>
      <w:r>
        <w:rPr>
          <w:rFonts w:ascii="仿宋_GB2312" w:hAnsi="仿宋_GB2312" w:eastAsia="仿宋_GB2312" w:cs="仿宋_GB2312"/>
        </w:rPr>
        <w:t>（以下格式文件由供应商根据需要选用）</w:t>
      </w:r>
    </w:p>
    <w:p w14:paraId="04382216">
      <w:pPr>
        <w:pStyle w:val="4"/>
        <w:jc w:val="center"/>
        <w:outlineLvl w:val="3"/>
        <w:rPr>
          <w:rFonts w:hint="default"/>
        </w:rPr>
      </w:pPr>
      <w:r>
        <w:rPr>
          <w:rFonts w:ascii="仿宋_GB2312" w:hAnsi="仿宋_GB2312" w:eastAsia="仿宋_GB2312" w:cs="仿宋_GB2312"/>
          <w:b/>
          <w:sz w:val="24"/>
        </w:rPr>
        <w:t>残疾人福利性单位声明函</w:t>
      </w:r>
    </w:p>
    <w:p w14:paraId="7CCB1C95">
      <w:pPr>
        <w:pStyle w:val="4"/>
        <w:ind w:firstLine="480"/>
        <w:rPr>
          <w:rFonts w:hint="default"/>
        </w:rPr>
      </w:pPr>
      <w:r>
        <w:rPr>
          <w:rFonts w:ascii="仿宋_GB2312" w:hAnsi="仿宋_GB2312" w:eastAsia="仿宋_GB2312" w:cs="仿宋_GB2312"/>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3EC0734">
      <w:pPr>
        <w:pStyle w:val="4"/>
        <w:ind w:firstLine="480"/>
        <w:rPr>
          <w:rFonts w:hint="default"/>
        </w:rPr>
      </w:pPr>
      <w:r>
        <w:rPr>
          <w:rFonts w:ascii="仿宋_GB2312" w:hAnsi="仿宋_GB2312" w:eastAsia="仿宋_GB2312" w:cs="仿宋_GB2312"/>
        </w:rPr>
        <w:t>本单位对上述声明的真实性负责。如有虚假，将依法承担相应责任。</w:t>
      </w:r>
    </w:p>
    <w:p w14:paraId="4F1D6964">
      <w:pPr>
        <w:pStyle w:val="4"/>
        <w:jc w:val="right"/>
        <w:rPr>
          <w:rFonts w:hint="default"/>
        </w:rPr>
      </w:pPr>
      <w:r>
        <w:rPr>
          <w:rFonts w:ascii="仿宋_GB2312" w:hAnsi="仿宋_GB2312" w:eastAsia="仿宋_GB2312" w:cs="仿宋_GB2312"/>
        </w:rPr>
        <w:t>单位名称（盖章）：__________________</w:t>
      </w:r>
    </w:p>
    <w:p w14:paraId="0843A549">
      <w:pPr>
        <w:pStyle w:val="4"/>
        <w:jc w:val="right"/>
        <w:rPr>
          <w:rFonts w:hint="default"/>
        </w:rPr>
      </w:pPr>
      <w:r>
        <w:rPr>
          <w:rFonts w:ascii="仿宋_GB2312" w:hAnsi="仿宋_GB2312" w:eastAsia="仿宋_GB2312" w:cs="仿宋_GB2312"/>
        </w:rPr>
        <w:t>日期： 年 月 日</w:t>
      </w:r>
    </w:p>
    <w:p w14:paraId="31D345FA">
      <w:pPr>
        <w:pStyle w:val="4"/>
        <w:ind w:firstLine="480"/>
        <w:rPr>
          <w:rFonts w:hint="default"/>
        </w:rPr>
      </w:pPr>
      <w:r>
        <w:rPr>
          <w:rFonts w:ascii="仿宋_GB2312" w:hAnsi="仿宋_GB2312" w:eastAsia="仿宋_GB2312" w:cs="仿宋_GB2312"/>
        </w:rPr>
        <w:t>注：本函未填写或未勾选视作未做声明。</w:t>
      </w:r>
    </w:p>
    <w:p w14:paraId="1CC9968F">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13A3E0C3">
      <w:pPr>
        <w:pStyle w:val="4"/>
        <w:outlineLvl w:val="2"/>
        <w:rPr>
          <w:rFonts w:hint="default"/>
        </w:rPr>
      </w:pPr>
      <w:r>
        <w:rPr>
          <w:rFonts w:ascii="仿宋_GB2312" w:hAnsi="仿宋_GB2312" w:eastAsia="仿宋_GB2312" w:cs="仿宋_GB2312"/>
          <w:b/>
          <w:sz w:val="28"/>
        </w:rPr>
        <w:t>格式十四、关于符合本国产品标准的声明函等有关证明文件</w:t>
      </w:r>
    </w:p>
    <w:p w14:paraId="2304D807">
      <w:pPr>
        <w:pStyle w:val="4"/>
        <w:spacing w:before="450"/>
        <w:ind w:firstLine="480"/>
        <w:rPr>
          <w:rFonts w:hint="default"/>
        </w:rPr>
      </w:pPr>
      <w:r>
        <w:rPr>
          <w:rFonts w:ascii="仿宋_GB2312" w:hAnsi="仿宋_GB2312" w:eastAsia="仿宋_GB2312" w:cs="仿宋_GB2312"/>
        </w:rPr>
        <w:t>说明：</w:t>
      </w:r>
    </w:p>
    <w:p w14:paraId="01BCBFB2">
      <w:pPr>
        <w:pStyle w:val="4"/>
        <w:ind w:firstLine="480"/>
        <w:rPr>
          <w:rFonts w:hint="default"/>
        </w:rPr>
      </w:pPr>
      <w:r>
        <w:rPr>
          <w:rFonts w:ascii="仿宋_GB2312" w:hAnsi="仿宋_GB2312" w:eastAsia="仿宋_GB2312" w:cs="仿宋_GB2312"/>
        </w:rPr>
        <w:t>1.请供应商认真阅读附件1《关于本国产品政策的说明》、附件2《中国境内生产的组件成本核算基本规则》后，如提供的产品符合本国产品政策的，再填写相关证明材料(具体见附件3、附件4、附件5) 。</w:t>
      </w:r>
    </w:p>
    <w:p w14:paraId="606041F4">
      <w:pPr>
        <w:pStyle w:val="4"/>
        <w:ind w:firstLine="480"/>
        <w:rPr>
          <w:rFonts w:hint="default"/>
        </w:rPr>
      </w:pPr>
      <w:r>
        <w:rPr>
          <w:rFonts w:ascii="仿宋_GB2312" w:hAnsi="仿宋_GB2312" w:eastAsia="仿宋_GB2312" w:cs="仿宋_GB2312"/>
        </w:rPr>
        <w:t>2.供应商提供虚假《声明函》、虚假证明文件谋取中标、成交的，依照政府采购法律法规规定追究相应责任。</w:t>
      </w:r>
    </w:p>
    <w:p w14:paraId="3A29AC79">
      <w:pPr>
        <w:pStyle w:val="4"/>
        <w:spacing w:before="750"/>
        <w:ind w:firstLine="480"/>
        <w:rPr>
          <w:rFonts w:hint="default"/>
        </w:rPr>
      </w:pPr>
      <w:r>
        <w:rPr>
          <w:rFonts w:ascii="仿宋_GB2312" w:hAnsi="仿宋_GB2312" w:eastAsia="仿宋_GB2312" w:cs="仿宋_GB2312"/>
          <w:b/>
        </w:rPr>
        <w:t>附件1：</w:t>
      </w:r>
    </w:p>
    <w:p w14:paraId="175138C3">
      <w:pPr>
        <w:pStyle w:val="4"/>
        <w:ind w:firstLine="480"/>
        <w:jc w:val="center"/>
        <w:rPr>
          <w:rFonts w:hint="default"/>
        </w:rPr>
      </w:pPr>
      <w:r>
        <w:rPr>
          <w:rFonts w:ascii="仿宋_GB2312" w:hAnsi="仿宋_GB2312" w:eastAsia="仿宋_GB2312" w:cs="仿宋_GB2312"/>
        </w:rPr>
        <w:t>《关于本国产品政策的说明》</w:t>
      </w:r>
    </w:p>
    <w:p w14:paraId="348E4FD5">
      <w:pPr>
        <w:pStyle w:val="4"/>
        <w:ind w:firstLine="480"/>
        <w:rPr>
          <w:rFonts w:hint="default"/>
        </w:rPr>
      </w:pPr>
      <w:r>
        <w:rPr>
          <w:rFonts w:ascii="仿宋_GB2312" w:hAnsi="仿宋_GB2312" w:eastAsia="仿宋_GB2312" w:cs="仿宋_GB2312"/>
        </w:rPr>
        <w:t>1.在中国境内生产的组件成本占比、关键组件及关键工序相关要求实施前，供应商所提供的产品在中国境内生产，即在中华人民共和国关境内实现从原材料、组件到产品的属性改变，视同本国产品。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14:paraId="5FAFA455">
      <w:pPr>
        <w:pStyle w:val="4"/>
        <w:ind w:firstLine="480"/>
        <w:rPr>
          <w:rFonts w:hint="default"/>
        </w:rPr>
      </w:pPr>
      <w:r>
        <w:rPr>
          <w:rFonts w:ascii="仿宋_GB2312" w:hAnsi="仿宋_GB2312" w:eastAsia="仿宋_GB2312" w:cs="仿宋_GB2312"/>
        </w:rPr>
        <w:t>注：</w:t>
      </w:r>
    </w:p>
    <w:p w14:paraId="79357D89">
      <w:pPr>
        <w:pStyle w:val="4"/>
        <w:ind w:firstLine="480"/>
        <w:rPr>
          <w:rFonts w:hint="default"/>
        </w:rPr>
      </w:pPr>
      <w:r>
        <w:rPr>
          <w:rFonts w:ascii="仿宋_GB2312" w:hAnsi="仿宋_GB2312" w:eastAsia="仿宋_GB2312" w:cs="仿宋_GB2312"/>
        </w:rPr>
        <w:t>（1）属性改变是指经过制造、加工或者组装等工序，产生完全不同于原材料、组件的新产品，并具有新的名称和特征（用途）。</w:t>
      </w:r>
    </w:p>
    <w:p w14:paraId="0ABC425D">
      <w:pPr>
        <w:pStyle w:val="4"/>
        <w:ind w:firstLine="480"/>
        <w:rPr>
          <w:rFonts w:hint="default"/>
        </w:rPr>
      </w:pPr>
      <w:r>
        <w:rPr>
          <w:rFonts w:ascii="仿宋_GB2312" w:hAnsi="仿宋_GB2312" w:eastAsia="仿宋_GB2312" w:cs="仿宋_GB2312"/>
        </w:rPr>
        <w:t>（2）属性改变不包括以下细微操作：</w:t>
      </w:r>
    </w:p>
    <w:p w14:paraId="1BFDE3ED">
      <w:pPr>
        <w:pStyle w:val="4"/>
        <w:ind w:firstLine="480"/>
        <w:rPr>
          <w:rFonts w:hint="default"/>
        </w:rPr>
      </w:pPr>
      <w:r>
        <w:rPr>
          <w:rFonts w:ascii="仿宋_GB2312" w:hAnsi="仿宋_GB2312" w:eastAsia="仿宋_GB2312" w:cs="仿宋_GB2312"/>
        </w:rPr>
        <w:t>①为确保产品在运输或者储存期间保持某种状态而进行的操作；</w:t>
      </w:r>
    </w:p>
    <w:p w14:paraId="300474DB">
      <w:pPr>
        <w:pStyle w:val="4"/>
        <w:ind w:firstLine="480"/>
        <w:rPr>
          <w:rFonts w:hint="default"/>
        </w:rPr>
      </w:pPr>
      <w:r>
        <w:rPr>
          <w:rFonts w:ascii="仿宋_GB2312" w:hAnsi="仿宋_GB2312" w:eastAsia="仿宋_GB2312" w:cs="仿宋_GB2312"/>
        </w:rPr>
        <w:t>②为产品运输或者销售进行的包装或者展示；</w:t>
      </w:r>
    </w:p>
    <w:p w14:paraId="3A617056">
      <w:pPr>
        <w:pStyle w:val="4"/>
        <w:ind w:firstLine="480"/>
        <w:rPr>
          <w:rFonts w:hint="default"/>
        </w:rPr>
      </w:pPr>
      <w:r>
        <w:rPr>
          <w:rFonts w:ascii="仿宋_GB2312" w:hAnsi="仿宋_GB2312" w:eastAsia="仿宋_GB2312" w:cs="仿宋_GB2312"/>
        </w:rPr>
        <w:t>③在产品或者其包装上粘贴或者印刷品牌、标志、标识以及其他用于区别的标记；</w:t>
      </w:r>
    </w:p>
    <w:p w14:paraId="33F030F6">
      <w:pPr>
        <w:pStyle w:val="4"/>
        <w:ind w:firstLine="480"/>
        <w:rPr>
          <w:rFonts w:hint="default"/>
        </w:rPr>
      </w:pPr>
      <w:r>
        <w:rPr>
          <w:rFonts w:ascii="仿宋_GB2312" w:hAnsi="仿宋_GB2312" w:eastAsia="仿宋_GB2312" w:cs="仿宋_GB2312"/>
        </w:rPr>
        <w:t>④简单的上漆、磨光和分装；</w:t>
      </w:r>
    </w:p>
    <w:p w14:paraId="6123DE75">
      <w:pPr>
        <w:pStyle w:val="4"/>
        <w:ind w:firstLine="480"/>
        <w:rPr>
          <w:rFonts w:hint="default"/>
        </w:rPr>
      </w:pPr>
      <w:r>
        <w:rPr>
          <w:rFonts w:ascii="仿宋_GB2312" w:hAnsi="仿宋_GB2312" w:eastAsia="仿宋_GB2312" w:cs="仿宋_GB2312"/>
        </w:rPr>
        <w:t>⑤其他不属于属性改变的情形。</w:t>
      </w:r>
    </w:p>
    <w:p w14:paraId="4FBA67DA">
      <w:pPr>
        <w:pStyle w:val="4"/>
        <w:ind w:firstLine="480"/>
        <w:rPr>
          <w:rFonts w:hint="default"/>
        </w:rPr>
      </w:pPr>
      <w:r>
        <w:rPr>
          <w:rFonts w:ascii="仿宋_GB2312" w:hAnsi="仿宋_GB2312" w:eastAsia="仿宋_GB2312" w:cs="仿宋_GB2312"/>
        </w:rPr>
        <w:t>2.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009E0D6F">
      <w:pPr>
        <w:pStyle w:val="4"/>
        <w:ind w:firstLine="480"/>
        <w:rPr>
          <w:rFonts w:hint="default"/>
        </w:rPr>
      </w:pPr>
      <w:r>
        <w:rPr>
          <w:rFonts w:ascii="仿宋_GB2312" w:hAnsi="仿宋_GB2312" w:eastAsia="仿宋_GB2312" w:cs="仿宋_GB2312"/>
        </w:rPr>
        <w:t>3.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当采购项目或者采购包中含有多种产品，供应商为该采购项目或者采购包提供的符合本国产品标准的产品成本之和占该供应商提供的全部产品成本之和的比例未达到80%时，对该供应商提供的全部产品均不给予上述价格评审优惠。全部产品是指货物或服务采购项目或采购包中包含的全部货物、服务产品。</w:t>
      </w:r>
    </w:p>
    <w:p w14:paraId="731323A6">
      <w:pPr>
        <w:pStyle w:val="4"/>
        <w:ind w:firstLine="480"/>
        <w:rPr>
          <w:rFonts w:hint="default"/>
        </w:rPr>
      </w:pPr>
      <w:r>
        <w:rPr>
          <w:rFonts w:ascii="仿宋_GB2312" w:hAnsi="仿宋_GB2312" w:eastAsia="仿宋_GB2312" w:cs="仿宋_GB2312"/>
        </w:rPr>
        <w:t>4.供应商所投产品如符合本国产品政策的，请供应商按投标（响应）文件格式中的《关于符合本国产品标准的声明函》填写。如属于多种产品的项目或采购包，还须填写《关于本国产品成本比例承诺函》（具体见下）。</w:t>
      </w:r>
    </w:p>
    <w:p w14:paraId="5AC98D9D">
      <w:pPr>
        <w:pStyle w:val="4"/>
        <w:ind w:firstLine="480"/>
        <w:rPr>
          <w:rFonts w:hint="default"/>
        </w:rPr>
      </w:pPr>
      <w:r>
        <w:rPr>
          <w:rFonts w:ascii="仿宋_GB2312" w:hAnsi="仿宋_GB2312" w:eastAsia="仿宋_GB2312" w:cs="仿宋_GB2312"/>
        </w:rPr>
        <w:t>5.在中国境内生产的组件成本占比相关要求实施前，《关于符合本国产品标准的声明函》“规定比例”栏可不填写；在产品的关键组件要求实施前，“关键组件”可不填写；在产品的关键工序要求实施前，“关键工序”栏可不填。</w:t>
      </w:r>
    </w:p>
    <w:p w14:paraId="60F1883C">
      <w:pPr>
        <w:pStyle w:val="4"/>
        <w:spacing w:before="750"/>
        <w:ind w:firstLine="480"/>
        <w:rPr>
          <w:rFonts w:hint="default"/>
        </w:rPr>
      </w:pPr>
      <w:r>
        <w:rPr>
          <w:rFonts w:ascii="仿宋_GB2312" w:hAnsi="仿宋_GB2312" w:eastAsia="仿宋_GB2312" w:cs="仿宋_GB2312"/>
          <w:b/>
        </w:rPr>
        <w:t>附件2：</w:t>
      </w:r>
    </w:p>
    <w:p w14:paraId="17025FF9">
      <w:pPr>
        <w:pStyle w:val="4"/>
        <w:ind w:firstLine="480"/>
        <w:jc w:val="center"/>
        <w:rPr>
          <w:rFonts w:hint="default"/>
        </w:rPr>
      </w:pPr>
      <w:r>
        <w:rPr>
          <w:rFonts w:ascii="仿宋_GB2312" w:hAnsi="仿宋_GB2312" w:eastAsia="仿宋_GB2312" w:cs="仿宋_GB2312"/>
        </w:rPr>
        <w:t>中国境内生产的组件成本核算基本规则</w:t>
      </w:r>
    </w:p>
    <w:p w14:paraId="000A40CF">
      <w:pPr>
        <w:pStyle w:val="4"/>
        <w:ind w:firstLine="480"/>
        <w:rPr>
          <w:rFonts w:hint="default"/>
        </w:rPr>
      </w:pPr>
      <w:r>
        <w:rPr>
          <w:rFonts w:ascii="仿宋_GB2312" w:hAnsi="仿宋_GB2312" w:eastAsia="仿宋_GB2312" w:cs="仿宋_GB2312"/>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5DADDD33">
      <w:pPr>
        <w:pStyle w:val="4"/>
        <w:ind w:firstLine="480"/>
        <w:rPr>
          <w:rFonts w:hint="default"/>
        </w:rPr>
      </w:pPr>
      <w:r>
        <w:rPr>
          <w:rFonts w:ascii="仿宋_GB2312" w:hAnsi="仿宋_GB2312" w:eastAsia="仿宋_GB2312" w:cs="仿宋_GB2312"/>
        </w:rPr>
        <w:t>一、产品的一级组件是指直接组成产品的组件。产品的二级组件是指直接组成产品一级组件的组件。一级组件不可分解的，视同二级组件。</w:t>
      </w:r>
    </w:p>
    <w:p w14:paraId="75C53C54">
      <w:pPr>
        <w:pStyle w:val="4"/>
        <w:ind w:firstLine="480"/>
        <w:rPr>
          <w:rFonts w:hint="default"/>
        </w:rPr>
      </w:pPr>
      <w:r>
        <w:rPr>
          <w:rFonts w:ascii="仿宋_GB2312" w:hAnsi="仿宋_GB2312" w:eastAsia="仿宋_GB2312" w:cs="仿宋_GB2312"/>
        </w:rPr>
        <w:t>二、二级组件在中国境内生产的，其全部成本计入中国境内生产的组件成本；二级组件不在中国境内生产的，其成本不计入中国境内生产的组件成本。</w:t>
      </w:r>
    </w:p>
    <w:p w14:paraId="59A9F233">
      <w:pPr>
        <w:pStyle w:val="4"/>
        <w:ind w:firstLine="480"/>
        <w:rPr>
          <w:rFonts w:hint="default"/>
        </w:rPr>
      </w:pPr>
      <w:r>
        <w:rPr>
          <w:rFonts w:ascii="仿宋_GB2312" w:hAnsi="仿宋_GB2312" w:eastAsia="仿宋_GB2312" w:cs="仿宋_GB2312"/>
        </w:rPr>
        <w:t>三、产品总成本和组件成本以相关会计核算数据、采购合同、进货记录等为基础进行计算。</w:t>
      </w:r>
    </w:p>
    <w:p w14:paraId="512EDBC4">
      <w:pPr>
        <w:pStyle w:val="4"/>
        <w:ind w:firstLine="480"/>
        <w:rPr>
          <w:rFonts w:hint="default"/>
        </w:rPr>
      </w:pPr>
      <w:r>
        <w:rPr>
          <w:rFonts w:ascii="仿宋_GB2312" w:hAnsi="仿宋_GB2312" w:eastAsia="仿宋_GB2312" w:cs="仿宋_GB2312"/>
        </w:rPr>
        <w:t>四、需要对成本核算规则予以进一步明确的其他有关事项，由财政部会同有关部门另行规定。</w:t>
      </w:r>
    </w:p>
    <w:p w14:paraId="551C1399">
      <w:pPr>
        <w:pStyle w:val="4"/>
        <w:spacing w:before="750"/>
        <w:ind w:firstLine="480"/>
        <w:rPr>
          <w:rFonts w:hint="default"/>
        </w:rPr>
      </w:pPr>
      <w:r>
        <w:rPr>
          <w:rFonts w:ascii="仿宋_GB2312" w:hAnsi="仿宋_GB2312" w:eastAsia="仿宋_GB2312" w:cs="仿宋_GB2312"/>
          <w:b/>
        </w:rPr>
        <w:t>附件3：</w:t>
      </w:r>
    </w:p>
    <w:p w14:paraId="250878E7">
      <w:pPr>
        <w:pStyle w:val="4"/>
        <w:ind w:firstLine="480"/>
        <w:jc w:val="center"/>
        <w:rPr>
          <w:rFonts w:hint="default"/>
        </w:rPr>
      </w:pPr>
      <w:r>
        <w:rPr>
          <w:rFonts w:ascii="仿宋_GB2312" w:hAnsi="仿宋_GB2312" w:eastAsia="仿宋_GB2312" w:cs="仿宋_GB2312"/>
        </w:rPr>
        <w:t>关于符合本国产品标准的声明函</w:t>
      </w:r>
    </w:p>
    <w:p w14:paraId="256E0F7D">
      <w:pPr>
        <w:pStyle w:val="4"/>
        <w:ind w:firstLine="480"/>
        <w:rPr>
          <w:rFonts w:hint="default"/>
        </w:rPr>
      </w:pPr>
      <w:r>
        <w:rPr>
          <w:rFonts w:ascii="仿宋_GB2312" w:hAnsi="仿宋_GB2312" w:eastAsia="仿宋_GB2312" w:cs="仿宋_GB2312"/>
        </w:rPr>
        <w:t>本公司（单位）郑重声明，根据《国务院办公厅关于在政府采购中实施本国产品标准及相关政策的通知》（国办发〔2025〕34号）的规定，本公司（单位）提供的以下产品属于本国产品。具体情况如下：</w:t>
      </w:r>
    </w:p>
    <w:p w14:paraId="3F5B5003">
      <w:pPr>
        <w:pStyle w:val="4"/>
        <w:ind w:firstLine="480"/>
        <w:rPr>
          <w:rFonts w:hint="default"/>
        </w:rPr>
      </w:pPr>
      <w:r>
        <w:rPr>
          <w:rFonts w:ascii="仿宋_GB2312" w:hAnsi="仿宋_GB2312" w:eastAsia="仿宋_GB2312" w:cs="仿宋_GB2312"/>
        </w:rPr>
        <w:t>1.（产品名称1），生产厂为（厂名），厂址为（生产厂址）。（产品名称1）的中国境内生产的组件成本占比≥（规定比例）。（产品名称）的（关键组件）在中国境内生产。（产品名称）的（关键工序）在中国境内完成。</w:t>
      </w:r>
    </w:p>
    <w:p w14:paraId="23CC0D30">
      <w:pPr>
        <w:pStyle w:val="4"/>
        <w:ind w:firstLine="480"/>
        <w:rPr>
          <w:rFonts w:hint="default"/>
        </w:rPr>
      </w:pPr>
      <w:r>
        <w:rPr>
          <w:rFonts w:ascii="仿宋_GB2312" w:hAnsi="仿宋_GB2312" w:eastAsia="仿宋_GB2312" w:cs="仿宋_GB2312"/>
        </w:rPr>
        <w:t>2.（产品名称2），生产厂为（厂名），厂址为（生产厂址）。（产品名称2）的中国境内生产的组件成本占比≥（规定比例）。（产品名称2）的（关键组件）在中国境内生产。（产品名称2）的（关键工序）在中国境内完成。</w:t>
      </w:r>
    </w:p>
    <w:p w14:paraId="0DB13903">
      <w:pPr>
        <w:pStyle w:val="4"/>
        <w:ind w:firstLine="480"/>
        <w:rPr>
          <w:rFonts w:hint="default"/>
        </w:rPr>
      </w:pPr>
      <w:r>
        <w:rPr>
          <w:rFonts w:ascii="仿宋_GB2312" w:hAnsi="仿宋_GB2312" w:eastAsia="仿宋_GB2312" w:cs="仿宋_GB2312"/>
        </w:rPr>
        <w:t>……</w:t>
      </w:r>
    </w:p>
    <w:p w14:paraId="080A493C">
      <w:pPr>
        <w:pStyle w:val="4"/>
        <w:ind w:firstLine="480"/>
        <w:rPr>
          <w:rFonts w:hint="default"/>
        </w:rPr>
      </w:pPr>
      <w:r>
        <w:rPr>
          <w:rFonts w:ascii="仿宋_GB2312" w:hAnsi="仿宋_GB2312" w:eastAsia="仿宋_GB2312" w:cs="仿宋_GB2312"/>
        </w:rPr>
        <w:t>本公司（单位）对上述声明内容的真实性负责。如有虚假，愿承担相应法律责任。</w:t>
      </w:r>
    </w:p>
    <w:p w14:paraId="62BC9DB8">
      <w:pPr>
        <w:pStyle w:val="4"/>
        <w:jc w:val="right"/>
        <w:rPr>
          <w:rFonts w:hint="default"/>
        </w:rPr>
      </w:pPr>
      <w:r>
        <w:rPr>
          <w:rFonts w:ascii="仿宋_GB2312" w:hAnsi="仿宋_GB2312" w:eastAsia="仿宋_GB2312" w:cs="仿宋_GB2312"/>
        </w:rPr>
        <w:t>公司（单位）名称（盖章）：__________________</w:t>
      </w:r>
    </w:p>
    <w:p w14:paraId="59263886">
      <w:pPr>
        <w:pStyle w:val="4"/>
        <w:jc w:val="right"/>
        <w:rPr>
          <w:rFonts w:hint="default"/>
        </w:rPr>
      </w:pPr>
      <w:r>
        <w:rPr>
          <w:rFonts w:ascii="仿宋_GB2312" w:hAnsi="仿宋_GB2312" w:eastAsia="仿宋_GB2312" w:cs="仿宋_GB2312"/>
        </w:rPr>
        <w:t>日期： 年 月 日</w:t>
      </w:r>
    </w:p>
    <w:p w14:paraId="02C60411">
      <w:pPr>
        <w:pStyle w:val="4"/>
        <w:ind w:firstLine="480"/>
        <w:rPr>
          <w:rFonts w:hint="default"/>
        </w:rPr>
      </w:pPr>
      <w:r>
        <w:rPr>
          <w:rFonts w:ascii="仿宋_GB2312" w:hAnsi="仿宋_GB2312" w:eastAsia="仿宋_GB2312" w:cs="仿宋_GB2312"/>
        </w:rPr>
        <w:t>1.产品如有型号，请在“产品名称”栏一并填写。</w:t>
      </w:r>
    </w:p>
    <w:p w14:paraId="7EEFF83E">
      <w:pPr>
        <w:pStyle w:val="4"/>
        <w:ind w:firstLine="480"/>
        <w:rPr>
          <w:rFonts w:hint="default"/>
        </w:rPr>
      </w:pPr>
      <w:r>
        <w:rPr>
          <w:rFonts w:ascii="仿宋_GB2312" w:hAnsi="仿宋_GB2312" w:eastAsia="仿宋_GB2312" w:cs="仿宋_GB2312"/>
        </w:rPr>
        <w:t>2.生产厂名与厂址应与生产厂营业执照载明的相关信息保持一致。</w:t>
      </w:r>
    </w:p>
    <w:p w14:paraId="0EA0302C">
      <w:pPr>
        <w:pStyle w:val="4"/>
        <w:ind w:firstLine="480"/>
        <w:rPr>
          <w:rFonts w:hint="default"/>
        </w:rPr>
      </w:pPr>
      <w:r>
        <w:rPr>
          <w:rFonts w:ascii="仿宋_GB2312" w:hAnsi="仿宋_GB2312" w:eastAsia="仿宋_GB2312" w:cs="仿宋_GB2312"/>
        </w:rPr>
        <w:t>3.该产品的中国境内生产的组件成本占比相关要求实施前，“规定比例”栏可不填，下同。</w:t>
      </w:r>
    </w:p>
    <w:p w14:paraId="7A18372F">
      <w:pPr>
        <w:pStyle w:val="4"/>
        <w:ind w:firstLine="480"/>
        <w:rPr>
          <w:rFonts w:hint="default"/>
        </w:rPr>
      </w:pPr>
      <w:r>
        <w:rPr>
          <w:rFonts w:ascii="仿宋_GB2312" w:hAnsi="仿宋_GB2312" w:eastAsia="仿宋_GB2312" w:cs="仿宋_GB2312"/>
        </w:rPr>
        <w:t>4.该产品的关键组件要求实施前，“关键组件”栏可不填，下同。</w:t>
      </w:r>
    </w:p>
    <w:p w14:paraId="35B7B668">
      <w:pPr>
        <w:pStyle w:val="4"/>
        <w:ind w:firstLine="480"/>
        <w:rPr>
          <w:rFonts w:hint="default"/>
        </w:rPr>
      </w:pPr>
      <w:r>
        <w:rPr>
          <w:rFonts w:ascii="仿宋_GB2312" w:hAnsi="仿宋_GB2312" w:eastAsia="仿宋_GB2312" w:cs="仿宋_GB2312"/>
        </w:rPr>
        <w:t>5.该产品的关键工序要求实施前，“关键工序”栏可不填，下同。</w:t>
      </w:r>
    </w:p>
    <w:p w14:paraId="0529362D">
      <w:pPr>
        <w:pStyle w:val="4"/>
        <w:spacing w:before="750"/>
        <w:ind w:firstLine="480"/>
        <w:rPr>
          <w:rFonts w:hint="default"/>
        </w:rPr>
      </w:pPr>
      <w:r>
        <w:rPr>
          <w:rFonts w:ascii="仿宋_GB2312" w:hAnsi="仿宋_GB2312" w:eastAsia="仿宋_GB2312" w:cs="仿宋_GB2312"/>
          <w:b/>
        </w:rPr>
        <w:t>附件4：</w:t>
      </w:r>
    </w:p>
    <w:p w14:paraId="4796EFBF">
      <w:pPr>
        <w:pStyle w:val="4"/>
        <w:ind w:firstLine="480"/>
        <w:jc w:val="center"/>
        <w:rPr>
          <w:rFonts w:hint="default"/>
        </w:rPr>
      </w:pPr>
      <w:r>
        <w:rPr>
          <w:rFonts w:ascii="仿宋_GB2312" w:hAnsi="仿宋_GB2312" w:eastAsia="仿宋_GB2312" w:cs="仿宋_GB2312"/>
        </w:rPr>
        <w:t>《关于本国产品比例的承诺函》</w:t>
      </w:r>
    </w:p>
    <w:p w14:paraId="63A66F0B">
      <w:pPr>
        <w:pStyle w:val="4"/>
        <w:ind w:firstLine="480"/>
        <w:jc w:val="center"/>
        <w:rPr>
          <w:rFonts w:hint="default"/>
        </w:rPr>
      </w:pPr>
      <w:r>
        <w:rPr>
          <w:rFonts w:ascii="仿宋_GB2312" w:hAnsi="仿宋_GB2312" w:eastAsia="仿宋_GB2312" w:cs="仿宋_GB2312"/>
        </w:rPr>
        <w:t>（适用于采购项目或者采购包中含有多种产品,请认真阅读该表备注）</w:t>
      </w:r>
    </w:p>
    <w:p w14:paraId="5C00E94C">
      <w:pPr>
        <w:pStyle w:val="4"/>
        <w:spacing w:before="750"/>
        <w:ind w:firstLine="480"/>
        <w:jc w:val="center"/>
        <w:rPr>
          <w:rFonts w:hint="default"/>
        </w:rPr>
      </w:pPr>
      <w:r>
        <w:rPr>
          <w:rFonts w:ascii="仿宋_GB2312" w:hAnsi="仿宋_GB2312" w:eastAsia="仿宋_GB2312" w:cs="仿宋_GB2312"/>
        </w:rPr>
        <w:t>关于本国产品比例的承诺函</w:t>
      </w:r>
    </w:p>
    <w:p w14:paraId="5AB9A4DA">
      <w:pPr>
        <w:pStyle w:val="4"/>
        <w:ind w:firstLine="480"/>
        <w:rPr>
          <w:rFonts w:hint="default"/>
        </w:rPr>
      </w:pPr>
      <w:r>
        <w:rPr>
          <w:rFonts w:ascii="仿宋_GB2312" w:hAnsi="仿宋_GB2312" w:eastAsia="仿宋_GB2312" w:cs="仿宋_GB2312"/>
        </w:rPr>
        <w:t>本公司（单位）郑重承诺，根据《国务院办公厅关于在政府采购中实施本国产品标准及相关政策的通知》（国办发〔2025〕34号）的规定，本公司（单位）提供的符合本国产品标准的产品成本之和占提供的全部产品成本之和的比例≥80%。</w:t>
      </w:r>
    </w:p>
    <w:p w14:paraId="5F30D7E9">
      <w:pPr>
        <w:pStyle w:val="4"/>
        <w:ind w:firstLine="480"/>
        <w:rPr>
          <w:rFonts w:hint="default"/>
        </w:rPr>
      </w:pPr>
      <w:r>
        <w:rPr>
          <w:rFonts w:ascii="仿宋_GB2312" w:hAnsi="仿宋_GB2312" w:eastAsia="仿宋_GB2312" w:cs="仿宋_GB2312"/>
        </w:rPr>
        <w:t>本公司（单位）对上述承诺内容的真实性负责。如有虚假，愿承担相应法律责任。</w:t>
      </w:r>
    </w:p>
    <w:p w14:paraId="04F56B32">
      <w:pPr>
        <w:pStyle w:val="4"/>
        <w:jc w:val="right"/>
        <w:rPr>
          <w:rFonts w:hint="default"/>
        </w:rPr>
      </w:pPr>
      <w:r>
        <w:rPr>
          <w:rFonts w:ascii="仿宋_GB2312" w:hAnsi="仿宋_GB2312" w:eastAsia="仿宋_GB2312" w:cs="仿宋_GB2312"/>
        </w:rPr>
        <w:t>公司（单位）名称（盖章）：__________________</w:t>
      </w:r>
    </w:p>
    <w:p w14:paraId="25CFB404">
      <w:pPr>
        <w:pStyle w:val="4"/>
        <w:jc w:val="right"/>
        <w:rPr>
          <w:rFonts w:hint="default"/>
        </w:rPr>
      </w:pPr>
      <w:r>
        <w:rPr>
          <w:rFonts w:ascii="仿宋_GB2312" w:hAnsi="仿宋_GB2312" w:eastAsia="仿宋_GB2312" w:cs="仿宋_GB2312"/>
        </w:rPr>
        <w:t>日期： 年 月 日</w:t>
      </w:r>
    </w:p>
    <w:p w14:paraId="1664C491">
      <w:pPr>
        <w:pStyle w:val="4"/>
        <w:spacing w:before="450"/>
        <w:ind w:firstLine="480"/>
        <w:rPr>
          <w:rFonts w:hint="default"/>
        </w:rPr>
      </w:pPr>
      <w:r>
        <w:rPr>
          <w:rFonts w:ascii="仿宋_GB2312" w:hAnsi="仿宋_GB2312" w:eastAsia="仿宋_GB2312" w:cs="仿宋_GB2312"/>
        </w:rPr>
        <w:t>备注：采购项目或者采购包中含有多种产品，且提供符合本国产品标准的产品成本之和占本公司（单位）提供的全部产品成本之和的比例≥80%，请提交该表。如果上述比例小于80%， 不属于本国产品政扶持范围，无须提供该表。</w:t>
      </w:r>
    </w:p>
    <w:p w14:paraId="1026E23B">
      <w:pPr>
        <w:pStyle w:val="4"/>
        <w:ind w:firstLine="480"/>
        <w:rPr>
          <w:rFonts w:hint="default"/>
        </w:rPr>
      </w:pPr>
      <w:r>
        <w:rPr>
          <w:rFonts w:ascii="仿宋_GB2312" w:hAnsi="仿宋_GB2312" w:eastAsia="仿宋_GB2312" w:cs="仿宋_GB2312"/>
        </w:rPr>
        <w:t>备注：采购项目或者采购包中含有多种产品，且提供符合本国产品标准的产品成本之和占本公司（单位）提供的全部产品成本之和的比例≥80%，请提交该表。如果上述比例小于80%， 不属于本国产品政扶持范围，无须提供该表。</w:t>
      </w:r>
    </w:p>
    <w:p w14:paraId="3A7DF84D">
      <w:pPr>
        <w:pStyle w:val="4"/>
        <w:spacing w:before="750"/>
        <w:ind w:firstLine="480"/>
        <w:rPr>
          <w:rFonts w:hint="default"/>
        </w:rPr>
      </w:pPr>
      <w:r>
        <w:rPr>
          <w:rFonts w:ascii="仿宋_GB2312" w:hAnsi="仿宋_GB2312" w:eastAsia="仿宋_GB2312" w:cs="仿宋_GB2312"/>
          <w:b/>
        </w:rPr>
        <w:t>附件5：</w:t>
      </w:r>
    </w:p>
    <w:p w14:paraId="29C4BDE3">
      <w:pPr>
        <w:pStyle w:val="4"/>
        <w:ind w:firstLine="480"/>
        <w:jc w:val="center"/>
        <w:rPr>
          <w:rFonts w:hint="default"/>
        </w:rPr>
      </w:pPr>
      <w:r>
        <w:rPr>
          <w:rFonts w:ascii="仿宋_GB2312" w:hAnsi="仿宋_GB2312" w:eastAsia="仿宋_GB2312" w:cs="仿宋_GB2312"/>
        </w:rPr>
        <w:t>本国产品标准有关证明材料</w:t>
      </w:r>
    </w:p>
    <w:p w14:paraId="43C1CB71">
      <w:pPr>
        <w:pStyle w:val="4"/>
        <w:ind w:firstLine="480"/>
        <w:rPr>
          <w:rFonts w:hint="default"/>
        </w:rPr>
      </w:pPr>
      <w:r>
        <w:rPr>
          <w:rFonts w:ascii="仿宋_GB2312" w:hAnsi="仿宋_GB2312" w:eastAsia="仿宋_GB2312" w:cs="仿宋_GB2312"/>
        </w:rPr>
        <w:t>财政部会同有关部门规定的有关证明文件。</w:t>
      </w:r>
    </w:p>
    <w:p w14:paraId="665AC5D0">
      <w:pPr>
        <w:pStyle w:val="4"/>
        <w:ind w:firstLine="480"/>
        <w:rPr>
          <w:rFonts w:hint="default"/>
        </w:rPr>
      </w:pPr>
      <w:r>
        <w:rPr>
          <w:rFonts w:ascii="仿宋_GB2312" w:hAnsi="仿宋_GB2312" w:eastAsia="仿宋_GB2312" w:cs="仿宋_GB2312"/>
        </w:rPr>
        <w:t>注：在中国境内生产的组件成本占比、关键组件及关键工序相关要求实施前，此项材料无须提供。</w:t>
      </w:r>
    </w:p>
    <w:p w14:paraId="518160C1">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1654E0D1">
      <w:pPr>
        <w:pStyle w:val="4"/>
        <w:outlineLvl w:val="2"/>
        <w:rPr>
          <w:rFonts w:hint="default"/>
        </w:rPr>
      </w:pPr>
      <w:r>
        <w:rPr>
          <w:rFonts w:ascii="仿宋_GB2312" w:hAnsi="仿宋_GB2312" w:eastAsia="仿宋_GB2312" w:cs="仿宋_GB2312"/>
          <w:b/>
          <w:sz w:val="28"/>
        </w:rPr>
        <w:t>格式十五：联合体共同投标协议书</w:t>
      </w:r>
    </w:p>
    <w:p w14:paraId="62F885DF">
      <w:pPr>
        <w:pStyle w:val="4"/>
        <w:ind w:firstLine="480"/>
        <w:rPr>
          <w:rFonts w:hint="default"/>
        </w:rPr>
      </w:pPr>
      <w:r>
        <w:rPr>
          <w:rFonts w:ascii="仿宋_GB2312" w:hAnsi="仿宋_GB2312" w:eastAsia="仿宋_GB2312" w:cs="仿宋_GB2312"/>
        </w:rPr>
        <w:t>（以下格式文件由供应商根据需要选用）</w:t>
      </w:r>
    </w:p>
    <w:p w14:paraId="74FAB436">
      <w:pPr>
        <w:pStyle w:val="4"/>
        <w:jc w:val="center"/>
        <w:outlineLvl w:val="3"/>
        <w:rPr>
          <w:rFonts w:hint="default"/>
        </w:rPr>
      </w:pPr>
      <w:r>
        <w:rPr>
          <w:rFonts w:ascii="仿宋_GB2312" w:hAnsi="仿宋_GB2312" w:eastAsia="仿宋_GB2312" w:cs="仿宋_GB2312"/>
          <w:b/>
          <w:sz w:val="24"/>
        </w:rPr>
        <w:t>联合体共同投标协议书</w:t>
      </w:r>
    </w:p>
    <w:p w14:paraId="7C0758AD">
      <w:pPr>
        <w:pStyle w:val="4"/>
        <w:ind w:firstLine="480"/>
        <w:rPr>
          <w:rFonts w:hint="default"/>
        </w:rPr>
      </w:pPr>
      <w:r>
        <w:rPr>
          <w:rFonts w:ascii="仿宋_GB2312" w:hAnsi="仿宋_GB2312" w:eastAsia="仿宋_GB2312" w:cs="仿宋_GB2312"/>
        </w:rPr>
        <w:t>立约方：___(甲公司全称)___</w:t>
      </w:r>
    </w:p>
    <w:p w14:paraId="5E715955">
      <w:pPr>
        <w:pStyle w:val="4"/>
        <w:ind w:firstLine="480"/>
        <w:rPr>
          <w:rFonts w:hint="default"/>
        </w:rPr>
      </w:pPr>
      <w:r>
        <w:rPr>
          <w:rFonts w:ascii="仿宋_GB2312" w:hAnsi="仿宋_GB2312" w:eastAsia="仿宋_GB2312" w:cs="仿宋_GB2312"/>
        </w:rPr>
        <w:t>___(乙公司全称)___</w:t>
      </w:r>
    </w:p>
    <w:p w14:paraId="584A9007">
      <w:pPr>
        <w:pStyle w:val="4"/>
        <w:ind w:firstLine="480"/>
        <w:rPr>
          <w:rFonts w:hint="default"/>
        </w:rPr>
      </w:pPr>
      <w:r>
        <w:rPr>
          <w:rFonts w:ascii="仿宋_GB2312" w:hAnsi="仿宋_GB2312" w:eastAsia="仿宋_GB2312" w:cs="仿宋_GB2312"/>
        </w:rPr>
        <w:t>___(……公司全称)___</w:t>
      </w:r>
    </w:p>
    <w:p w14:paraId="4F0BCFD6">
      <w:pPr>
        <w:pStyle w:val="4"/>
        <w:ind w:firstLine="480"/>
        <w:rPr>
          <w:rFonts w:hint="default"/>
        </w:rPr>
      </w:pPr>
      <w:r>
        <w:rPr>
          <w:rFonts w:ascii="仿宋_GB2312" w:hAnsi="仿宋_GB2312" w:eastAsia="仿宋_GB2312" w:cs="仿宋_GB2312"/>
        </w:rPr>
        <w:t>___（甲公司全称）、（乙公司全称）、（……公司全称）___自愿组成联合体，以一个投标人的身份共同参加（采购项目名称）（采购项目编号）的响应活动。经各方充分协商一致，就项目的响应和合同实施阶段的有关事务协商一致订立协议如下：</w:t>
      </w:r>
    </w:p>
    <w:p w14:paraId="2F19D5C0">
      <w:pPr>
        <w:pStyle w:val="4"/>
        <w:ind w:firstLine="480"/>
        <w:rPr>
          <w:rFonts w:hint="default"/>
        </w:rPr>
      </w:pPr>
      <w:r>
        <w:rPr>
          <w:rFonts w:ascii="仿宋_GB2312" w:hAnsi="仿宋_GB2312" w:eastAsia="仿宋_GB2312" w:cs="仿宋_GB2312"/>
        </w:rPr>
        <w:t>一、联合体各方关系</w:t>
      </w:r>
    </w:p>
    <w:p w14:paraId="04D5B409">
      <w:pPr>
        <w:pStyle w:val="4"/>
        <w:ind w:firstLine="480"/>
        <w:rPr>
          <w:rFonts w:hint="default"/>
        </w:rPr>
      </w:pPr>
      <w:r>
        <w:rPr>
          <w:rFonts w:ascii="仿宋_GB2312" w:hAnsi="仿宋_GB2312" w:eastAsia="仿宋_GB2312" w:cs="仿宋_GB2312"/>
        </w:rPr>
        <w:t>___（甲公司全称）、（乙公司全称）、（……公司全称）___共同组成一个联合体，以一个投标人的身份共同参加本项目的响应。（甲公司全称）、（乙公司全称）、（……公司全称）作为联合体成员，若中标，联合体各方共同与（采购人）签订政府采购合同。</w:t>
      </w:r>
    </w:p>
    <w:p w14:paraId="0F9EFCC1">
      <w:pPr>
        <w:pStyle w:val="4"/>
        <w:ind w:firstLine="480"/>
        <w:rPr>
          <w:rFonts w:hint="default"/>
        </w:rPr>
      </w:pPr>
      <w:r>
        <w:rPr>
          <w:rFonts w:ascii="仿宋_GB2312" w:hAnsi="仿宋_GB2312" w:eastAsia="仿宋_GB2312" w:cs="仿宋_GB2312"/>
        </w:rPr>
        <w:t>二、联合体内部有关事项约定如下：</w:t>
      </w:r>
    </w:p>
    <w:p w14:paraId="63C3E201">
      <w:pPr>
        <w:pStyle w:val="4"/>
        <w:ind w:firstLine="480"/>
        <w:rPr>
          <w:rFonts w:hint="default"/>
        </w:rPr>
      </w:pPr>
      <w:r>
        <w:rPr>
          <w:rFonts w:ascii="仿宋_GB2312" w:hAnsi="仿宋_GB2312" w:eastAsia="仿宋_GB2312" w:cs="仿宋_GB2312"/>
        </w:rPr>
        <w:t>1.（甲公司全称）作为联合体的牵头单位，代表联合体双方负责投标和合同实施阶段的主办、协调工作。</w:t>
      </w:r>
    </w:p>
    <w:p w14:paraId="0B844B3F">
      <w:pPr>
        <w:pStyle w:val="4"/>
        <w:ind w:firstLine="480"/>
        <w:rPr>
          <w:rFonts w:hint="default"/>
        </w:rPr>
      </w:pPr>
      <w:r>
        <w:rPr>
          <w:rFonts w:ascii="仿宋_GB2312" w:hAnsi="仿宋_GB2312" w:eastAsia="仿宋_GB2312" w:cs="仿宋_GB2312"/>
        </w:rPr>
        <w:t>2.联合体将严格按照文件的各项要求，递交投标文件，切实执行一切合同文件，共同承担合同规定的一切义务和责任，同时按照内部职责的划分，承担自身所负的责任和风险，在法律在承担连带责任。</w:t>
      </w:r>
    </w:p>
    <w:p w14:paraId="40314A59">
      <w:pPr>
        <w:pStyle w:val="4"/>
        <w:ind w:firstLine="480"/>
        <w:rPr>
          <w:rFonts w:hint="default"/>
        </w:rPr>
      </w:pPr>
      <w:r>
        <w:rPr>
          <w:rFonts w:ascii="仿宋_GB2312" w:hAnsi="仿宋_GB2312" w:eastAsia="仿宋_GB2312" w:cs="仿宋_GB2312"/>
        </w:rPr>
        <w:t>3.如果本联合体中标，（甲公司全称）负责本项目___________部分，（乙公司全称）负责本项目___________部分。</w:t>
      </w:r>
    </w:p>
    <w:p w14:paraId="6C25D7FC">
      <w:pPr>
        <w:pStyle w:val="4"/>
        <w:ind w:firstLine="480"/>
        <w:rPr>
          <w:rFonts w:hint="default"/>
        </w:rPr>
      </w:pPr>
      <w:r>
        <w:rPr>
          <w:rFonts w:ascii="仿宋_GB2312" w:hAnsi="仿宋_GB2312" w:eastAsia="仿宋_GB2312" w:cs="仿宋_GB2312"/>
        </w:rPr>
        <w:t>4.如中标，联合体各方共同与（采购人）签订合同书，并就中标项目向采购人负责有连带的和各自的法律责任；</w:t>
      </w:r>
    </w:p>
    <w:p w14:paraId="419337FF">
      <w:pPr>
        <w:pStyle w:val="4"/>
        <w:ind w:firstLine="480"/>
        <w:rPr>
          <w:rFonts w:hint="default"/>
        </w:rPr>
      </w:pPr>
      <w:r>
        <w:rPr>
          <w:rFonts w:ascii="仿宋_GB2312" w:hAnsi="仿宋_GB2312" w:eastAsia="仿宋_GB2312" w:cs="仿宋_GB2312"/>
        </w:rPr>
        <w:t>5.联合体成员（公司全称）为（请填写：小型、微型）企业，将承担合同总金额_____%的工作内容（联合体成员中有小型、微型企业时适用）。</w:t>
      </w:r>
    </w:p>
    <w:p w14:paraId="08E46242">
      <w:pPr>
        <w:pStyle w:val="4"/>
        <w:ind w:firstLine="480"/>
        <w:rPr>
          <w:rFonts w:hint="default"/>
        </w:rPr>
      </w:pPr>
      <w:r>
        <w:rPr>
          <w:rFonts w:ascii="仿宋_GB2312" w:hAnsi="仿宋_GB2312" w:eastAsia="仿宋_GB2312" w:cs="仿宋_GB2312"/>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14:paraId="54A498EC">
      <w:pPr>
        <w:pStyle w:val="4"/>
        <w:ind w:firstLine="480"/>
        <w:rPr>
          <w:rFonts w:hint="default"/>
        </w:rPr>
      </w:pPr>
      <w:r>
        <w:rPr>
          <w:rFonts w:ascii="仿宋_GB2312" w:hAnsi="仿宋_GB2312" w:eastAsia="仿宋_GB2312" w:cs="仿宋_GB2312"/>
        </w:rPr>
        <w:t>四、联合体如因违约过失责任而导致采购人经济损失或被索赔时，本联合体任何一方均同意无条件优先清偿采购人的一切债务和经济赔偿。</w:t>
      </w:r>
    </w:p>
    <w:p w14:paraId="557EC649">
      <w:pPr>
        <w:pStyle w:val="4"/>
        <w:ind w:firstLine="480"/>
        <w:rPr>
          <w:rFonts w:hint="default"/>
        </w:rPr>
      </w:pPr>
      <w:r>
        <w:rPr>
          <w:rFonts w:ascii="仿宋_GB2312" w:hAnsi="仿宋_GB2312" w:eastAsia="仿宋_GB2312" w:cs="仿宋_GB2312"/>
        </w:rPr>
        <w:t>五、本协议在自签署之日起生效，有效期内有效，如获中标资格，合同有效期延续至合同履行完毕之日。</w:t>
      </w:r>
    </w:p>
    <w:p w14:paraId="5D3CF9DA">
      <w:pPr>
        <w:pStyle w:val="4"/>
        <w:ind w:firstLine="480"/>
        <w:rPr>
          <w:rFonts w:hint="default"/>
        </w:rPr>
      </w:pPr>
      <w:r>
        <w:rPr>
          <w:rFonts w:ascii="仿宋_GB2312" w:hAnsi="仿宋_GB2312" w:eastAsia="仿宋_GB2312" w:cs="仿宋_GB2312"/>
        </w:rPr>
        <w:t>六、本协议书正本一式_____份，随投标文件装订_____份，送采购人_____份，联合体成员各一份；副本一式_____份，联合体成员各执_____份。</w:t>
      </w:r>
    </w:p>
    <w:p w14:paraId="78B55598">
      <w:pPr>
        <w:pStyle w:val="4"/>
        <w:jc w:val="right"/>
        <w:rPr>
          <w:rFonts w:hint="default"/>
        </w:rPr>
      </w:pPr>
      <w:r>
        <w:rPr>
          <w:rFonts w:ascii="仿宋_GB2312" w:hAnsi="仿宋_GB2312" w:eastAsia="仿宋_GB2312" w:cs="仿宋_GB2312"/>
        </w:rPr>
        <w:t>甲公司全称：____（盖章）________，乙公司全称：____（盖章）________，……公司全称：____（盖章）________</w:t>
      </w:r>
    </w:p>
    <w:p w14:paraId="0D83BC60">
      <w:pPr>
        <w:pStyle w:val="4"/>
        <w:jc w:val="right"/>
        <w:rPr>
          <w:rFonts w:hint="default"/>
        </w:rPr>
      </w:pPr>
      <w:r>
        <w:rPr>
          <w:rFonts w:ascii="仿宋_GB2312" w:hAnsi="仿宋_GB2312" w:eastAsia="仿宋_GB2312" w:cs="仿宋_GB2312"/>
        </w:rPr>
        <w:t>____年____月 ____日，____年____月____日，____年____月____日</w:t>
      </w:r>
    </w:p>
    <w:p w14:paraId="37DD131C">
      <w:pPr>
        <w:pStyle w:val="4"/>
        <w:ind w:firstLine="480"/>
        <w:rPr>
          <w:rFonts w:hint="default"/>
        </w:rPr>
      </w:pPr>
      <w:r>
        <w:rPr>
          <w:rFonts w:ascii="仿宋_GB2312" w:hAnsi="仿宋_GB2312" w:eastAsia="仿宋_GB2312" w:cs="仿宋_GB2312"/>
        </w:rPr>
        <w:t>注：1．联合响应时需签本协议，联合体各方成员应在本协议上共同盖章确认。</w:t>
      </w:r>
    </w:p>
    <w:p w14:paraId="395DD757">
      <w:pPr>
        <w:pStyle w:val="4"/>
        <w:ind w:firstLine="480"/>
        <w:rPr>
          <w:rFonts w:hint="default"/>
        </w:rPr>
      </w:pPr>
      <w:r>
        <w:rPr>
          <w:rFonts w:ascii="仿宋_GB2312" w:hAnsi="仿宋_GB2312" w:eastAsia="仿宋_GB2312" w:cs="仿宋_GB2312"/>
        </w:rPr>
        <w:t>2．本协议内容不得擅自修改。此协议将作为签订合同的附件之一。</w:t>
      </w:r>
    </w:p>
    <w:p w14:paraId="53684658">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10D08ABE">
      <w:pPr>
        <w:pStyle w:val="4"/>
        <w:outlineLvl w:val="2"/>
        <w:rPr>
          <w:rFonts w:hint="default"/>
        </w:rPr>
      </w:pPr>
      <w:r>
        <w:rPr>
          <w:rFonts w:ascii="仿宋_GB2312" w:hAnsi="仿宋_GB2312" w:eastAsia="仿宋_GB2312" w:cs="仿宋_GB2312"/>
          <w:b/>
          <w:sz w:val="28"/>
        </w:rPr>
        <w:t>格式十六：分包意向协议书</w:t>
      </w:r>
    </w:p>
    <w:p w14:paraId="6D33F3F8">
      <w:pPr>
        <w:pStyle w:val="4"/>
        <w:jc w:val="center"/>
        <w:outlineLvl w:val="3"/>
        <w:rPr>
          <w:rFonts w:hint="default"/>
        </w:rPr>
      </w:pPr>
      <w:r>
        <w:rPr>
          <w:rFonts w:ascii="仿宋_GB2312" w:hAnsi="仿宋_GB2312" w:eastAsia="仿宋_GB2312" w:cs="仿宋_GB2312"/>
          <w:b/>
          <w:sz w:val="24"/>
        </w:rPr>
        <w:t>分包意向协议书（货物）</w:t>
      </w:r>
    </w:p>
    <w:p w14:paraId="1CA9A822">
      <w:pPr>
        <w:pStyle w:val="4"/>
        <w:ind w:firstLine="480"/>
        <w:rPr>
          <w:rFonts w:hint="default"/>
        </w:rPr>
      </w:pPr>
      <w:r>
        <w:rPr>
          <w:rFonts w:ascii="仿宋_GB2312" w:hAnsi="仿宋_GB2312" w:eastAsia="仿宋_GB2312" w:cs="仿宋_GB2312"/>
        </w:rPr>
        <w:t>立约方：___(甲公司全称)___</w:t>
      </w:r>
    </w:p>
    <w:p w14:paraId="6EC0BED8">
      <w:pPr>
        <w:pStyle w:val="4"/>
        <w:ind w:firstLine="480"/>
        <w:rPr>
          <w:rFonts w:hint="default"/>
        </w:rPr>
      </w:pPr>
      <w:r>
        <w:rPr>
          <w:rFonts w:ascii="仿宋_GB2312" w:hAnsi="仿宋_GB2312" w:eastAsia="仿宋_GB2312" w:cs="仿宋_GB2312"/>
        </w:rPr>
        <w:t>___(乙公司全称)___</w:t>
      </w:r>
    </w:p>
    <w:p w14:paraId="7728EFAD">
      <w:pPr>
        <w:pStyle w:val="4"/>
        <w:ind w:firstLine="480"/>
        <w:rPr>
          <w:rFonts w:hint="default"/>
        </w:rPr>
      </w:pPr>
      <w:r>
        <w:rPr>
          <w:rFonts w:ascii="仿宋_GB2312" w:hAnsi="仿宋_GB2312" w:eastAsia="仿宋_GB2312" w:cs="仿宋_GB2312"/>
        </w:rPr>
        <w:t>___(……公司全称)___</w:t>
      </w:r>
    </w:p>
    <w:p w14:paraId="4F7335DB">
      <w:pPr>
        <w:pStyle w:val="4"/>
        <w:ind w:firstLine="480"/>
        <w:rPr>
          <w:rFonts w:hint="default"/>
        </w:rPr>
      </w:pPr>
      <w:r>
        <w:rPr>
          <w:rFonts w:ascii="仿宋_GB2312" w:hAnsi="仿宋_GB2312" w:eastAsia="仿宋_GB2312" w:cs="仿宋_GB2312"/>
        </w:rPr>
        <w:t>___（甲公司全称）、（乙公司全称）、（……公司全称）___自愿达成分包意向，参加（采购项目名称）（采购项目编号）的投标（响应）活动。经各方充分协商一致，就项目的投标（响应）和合同实施阶段的有关事务协商一致订立意向如下：</w:t>
      </w:r>
    </w:p>
    <w:p w14:paraId="7ABA252C">
      <w:pPr>
        <w:pStyle w:val="4"/>
        <w:ind w:firstLine="480"/>
        <w:rPr>
          <w:rFonts w:hint="default"/>
        </w:rPr>
      </w:pPr>
      <w:r>
        <w:rPr>
          <w:rFonts w:ascii="仿宋_GB2312" w:hAnsi="仿宋_GB2312" w:eastAsia="仿宋_GB2312" w:cs="仿宋_GB2312"/>
        </w:rPr>
        <w:t>一、分包意向各方关系</w:t>
      </w:r>
    </w:p>
    <w:p w14:paraId="7A740163">
      <w:pPr>
        <w:pStyle w:val="4"/>
        <w:ind w:firstLine="480"/>
        <w:rPr>
          <w:rFonts w:hint="default"/>
        </w:rPr>
      </w:pPr>
      <w:r>
        <w:rPr>
          <w:rFonts w:ascii="仿宋_GB2312" w:hAnsi="仿宋_GB2312" w:eastAsia="仿宋_GB2312" w:cs="仿宋_GB2312"/>
        </w:rPr>
        <w:t>___（甲公司全称）为投标人（响应供应商）、（乙公司全称）、（……公司全称）___为分包意向供应商，___（甲公司全称）___以投标人___（响应供应商）___的身份参加本项目的投标（响应）。若中标（成交），___（甲公司全称）与采购人___签订政府采购合同。承接分包意向的各供应商与（甲公司全称）签订分包合同。（甲公司全称）就采购项目和分包项目向采购人负责，分包供应商就分包项目承担责任。</w:t>
      </w:r>
    </w:p>
    <w:p w14:paraId="4B63BDDF">
      <w:pPr>
        <w:pStyle w:val="4"/>
        <w:ind w:firstLine="480"/>
        <w:rPr>
          <w:rFonts w:hint="default"/>
        </w:rPr>
      </w:pPr>
      <w:r>
        <w:rPr>
          <w:rFonts w:ascii="仿宋_GB2312" w:hAnsi="仿宋_GB2312" w:eastAsia="仿宋_GB2312" w:cs="仿宋_GB2312"/>
        </w:rPr>
        <w:t>二、有关事项约定如下：</w:t>
      </w:r>
    </w:p>
    <w:p w14:paraId="434BE894">
      <w:pPr>
        <w:pStyle w:val="4"/>
        <w:ind w:firstLine="480"/>
        <w:rPr>
          <w:rFonts w:hint="default"/>
        </w:rPr>
      </w:pPr>
      <w:r>
        <w:rPr>
          <w:rFonts w:ascii="仿宋_GB2312" w:hAnsi="仿宋_GB2312" w:eastAsia="仿宋_GB2312" w:cs="仿宋_GB2312"/>
        </w:rPr>
        <w:t>1.如中标，分包供应商分别与（甲公司全称）签订合同书，并就中标项目分包部分承担法律责任；</w:t>
      </w:r>
    </w:p>
    <w:p w14:paraId="6C127D6B">
      <w:pPr>
        <w:pStyle w:val="4"/>
        <w:ind w:firstLine="480"/>
        <w:rPr>
          <w:rFonts w:hint="default"/>
        </w:rPr>
      </w:pPr>
      <w:r>
        <w:rPr>
          <w:rFonts w:ascii="仿宋_GB2312" w:hAnsi="仿宋_GB2312" w:eastAsia="仿宋_GB2312" w:cs="仿宋_GB2312"/>
        </w:rPr>
        <w:t>2.分包意向供应商1　（公司全称）　，接受分包部分占合同总金额　　%的工作内容，其提供的货物全部由符合政策要求的（请填写：大型、中型、小型、微型）企业制造。具体情况见《中小企业声明函（货物）》。</w:t>
      </w:r>
    </w:p>
    <w:p w14:paraId="37D63BC3">
      <w:pPr>
        <w:pStyle w:val="4"/>
        <w:ind w:firstLine="480"/>
        <w:rPr>
          <w:rFonts w:hint="default"/>
        </w:rPr>
      </w:pPr>
      <w:r>
        <w:rPr>
          <w:rFonts w:ascii="仿宋_GB2312" w:hAnsi="仿宋_GB2312" w:eastAsia="仿宋_GB2312" w:cs="仿宋_GB2312"/>
        </w:rPr>
        <w:t>3. 分包意向供应商1　（公司全称）　，接受分包部分占合同总金额　　%的工作内容。其提供的货物全部由符合政策要求的（请填写：大型、中型、小型、微型）企业制造。具体情况见《中小企业声明函（货物）》。</w:t>
      </w:r>
    </w:p>
    <w:p w14:paraId="1233C5F9">
      <w:pPr>
        <w:pStyle w:val="4"/>
        <w:ind w:firstLine="480"/>
        <w:rPr>
          <w:rFonts w:hint="default"/>
        </w:rPr>
      </w:pPr>
      <w:r>
        <w:rPr>
          <w:rFonts w:ascii="仿宋_GB2312" w:hAnsi="仿宋_GB2312" w:eastAsia="仿宋_GB2312" w:cs="仿宋_GB2312"/>
        </w:rPr>
        <w:t>…</w:t>
      </w:r>
    </w:p>
    <w:p w14:paraId="1AFC12BB">
      <w:pPr>
        <w:pStyle w:val="4"/>
        <w:ind w:firstLine="480"/>
        <w:rPr>
          <w:rFonts w:hint="default"/>
        </w:rPr>
      </w:pPr>
      <w:r>
        <w:rPr>
          <w:rFonts w:ascii="仿宋_GB2312" w:hAnsi="仿宋_GB2312" w:eastAsia="仿宋_GB2312" w:cs="仿宋_GB2312"/>
        </w:rPr>
        <w:t>三、如因违约过失责任而导致采购人经济损失或被索赔时，（甲公司全称）同意无条件优先清偿采购人的一切债务和经济赔偿。</w:t>
      </w:r>
    </w:p>
    <w:p w14:paraId="6FB568D2">
      <w:pPr>
        <w:pStyle w:val="4"/>
        <w:ind w:firstLine="480"/>
        <w:rPr>
          <w:rFonts w:hint="default"/>
        </w:rPr>
      </w:pPr>
      <w:r>
        <w:rPr>
          <w:rFonts w:ascii="仿宋_GB2312" w:hAnsi="仿宋_GB2312" w:eastAsia="仿宋_GB2312" w:cs="仿宋_GB2312"/>
        </w:rPr>
        <w:t>四、如中标，分包意向供应商不得以任何理由提出终止本意向协议。</w:t>
      </w:r>
    </w:p>
    <w:p w14:paraId="3A136ABF">
      <w:pPr>
        <w:pStyle w:val="4"/>
        <w:ind w:firstLine="480"/>
        <w:rPr>
          <w:rFonts w:hint="default"/>
        </w:rPr>
      </w:pPr>
      <w:r>
        <w:rPr>
          <w:rFonts w:ascii="仿宋_GB2312" w:hAnsi="仿宋_GB2312" w:eastAsia="仿宋_GB2312" w:cs="仿宋_GB2312"/>
        </w:rPr>
        <w:t>五、本意向书在自签署之日起生效，有效期内有效，如获中标资格，有效期延续至合同履行完毕之日。</w:t>
      </w:r>
    </w:p>
    <w:p w14:paraId="221EC987">
      <w:pPr>
        <w:pStyle w:val="4"/>
        <w:ind w:firstLine="480"/>
        <w:rPr>
          <w:rFonts w:hint="default"/>
        </w:rPr>
      </w:pPr>
      <w:r>
        <w:rPr>
          <w:rFonts w:ascii="仿宋_GB2312" w:hAnsi="仿宋_GB2312" w:eastAsia="仿宋_GB2312" w:cs="仿宋_GB2312"/>
        </w:rPr>
        <w:t>六、本意向书正本一式份，随投标（响应）文件装订份，（甲公司全称）及各分包意向供应商各一份。</w:t>
      </w:r>
      <w:r>
        <w:br w:type="textWrapping"/>
      </w:r>
      <w:r>
        <w:br w:type="textWrapping"/>
      </w:r>
    </w:p>
    <w:p w14:paraId="38220E01">
      <w:pPr>
        <w:pStyle w:val="4"/>
        <w:ind w:firstLine="480"/>
        <w:rPr>
          <w:rFonts w:hint="default"/>
        </w:rPr>
      </w:pPr>
      <w:r>
        <w:rPr>
          <w:rFonts w:ascii="仿宋_GB2312" w:hAnsi="仿宋_GB2312" w:eastAsia="仿宋_GB2312" w:cs="仿宋_GB2312"/>
        </w:rPr>
        <w:t>甲公司全称：（盖章）</w:t>
      </w:r>
    </w:p>
    <w:p w14:paraId="51F4C18E">
      <w:pPr>
        <w:pStyle w:val="4"/>
        <w:ind w:firstLine="480"/>
        <w:rPr>
          <w:rFonts w:hint="default"/>
        </w:rPr>
      </w:pPr>
      <w:r>
        <w:rPr>
          <w:rFonts w:ascii="仿宋_GB2312" w:hAnsi="仿宋_GB2312" w:eastAsia="仿宋_GB2312" w:cs="仿宋_GB2312"/>
        </w:rPr>
        <w:t>法定代表人（签字或盖章）</w:t>
      </w:r>
    </w:p>
    <w:p w14:paraId="04D785CD">
      <w:pPr>
        <w:pStyle w:val="4"/>
        <w:ind w:firstLine="480"/>
        <w:rPr>
          <w:rFonts w:hint="default"/>
        </w:rPr>
      </w:pPr>
      <w:r>
        <w:rPr>
          <w:rFonts w:ascii="仿宋_GB2312" w:hAnsi="仿宋_GB2312" w:eastAsia="仿宋_GB2312" w:cs="仿宋_GB2312"/>
        </w:rPr>
        <w:t>　年　　月　　日</w:t>
      </w:r>
      <w:r>
        <w:br w:type="textWrapping"/>
      </w:r>
      <w:r>
        <w:br w:type="textWrapping"/>
      </w:r>
    </w:p>
    <w:p w14:paraId="50AE629F">
      <w:pPr>
        <w:pStyle w:val="4"/>
        <w:ind w:firstLine="480"/>
        <w:rPr>
          <w:rFonts w:hint="default"/>
        </w:rPr>
      </w:pPr>
      <w:r>
        <w:rPr>
          <w:rFonts w:ascii="仿宋_GB2312" w:hAnsi="仿宋_GB2312" w:eastAsia="仿宋_GB2312" w:cs="仿宋_GB2312"/>
        </w:rPr>
        <w:t>乙公司全称：（盖章）</w:t>
      </w:r>
    </w:p>
    <w:p w14:paraId="42760F1C">
      <w:pPr>
        <w:pStyle w:val="4"/>
        <w:ind w:firstLine="480"/>
        <w:rPr>
          <w:rFonts w:hint="default"/>
        </w:rPr>
      </w:pPr>
      <w:r>
        <w:rPr>
          <w:rFonts w:ascii="仿宋_GB2312" w:hAnsi="仿宋_GB2312" w:eastAsia="仿宋_GB2312" w:cs="仿宋_GB2312"/>
        </w:rPr>
        <w:t>法定代表人（签字或盖章）</w:t>
      </w:r>
    </w:p>
    <w:p w14:paraId="28C3B0DC">
      <w:pPr>
        <w:pStyle w:val="4"/>
        <w:ind w:firstLine="480"/>
        <w:rPr>
          <w:rFonts w:hint="default"/>
        </w:rPr>
      </w:pPr>
      <w:r>
        <w:rPr>
          <w:rFonts w:ascii="仿宋_GB2312" w:hAnsi="仿宋_GB2312" w:eastAsia="仿宋_GB2312" w:cs="仿宋_GB2312"/>
        </w:rPr>
        <w:t>　年　　月　　日</w:t>
      </w:r>
      <w:r>
        <w:br w:type="textWrapping"/>
      </w:r>
      <w:r>
        <w:br w:type="textWrapping"/>
      </w:r>
    </w:p>
    <w:p w14:paraId="6E80EE81">
      <w:pPr>
        <w:pStyle w:val="4"/>
        <w:ind w:firstLine="480"/>
        <w:rPr>
          <w:rFonts w:hint="default"/>
        </w:rPr>
      </w:pPr>
      <w:r>
        <w:rPr>
          <w:rFonts w:ascii="仿宋_GB2312" w:hAnsi="仿宋_GB2312" w:eastAsia="仿宋_GB2312" w:cs="仿宋_GB2312"/>
        </w:rPr>
        <w:t>……公司全称（盖章）</w:t>
      </w:r>
    </w:p>
    <w:p w14:paraId="3EF1F153">
      <w:pPr>
        <w:pStyle w:val="4"/>
        <w:ind w:firstLine="480"/>
        <w:rPr>
          <w:rFonts w:hint="default"/>
        </w:rPr>
      </w:pPr>
      <w:r>
        <w:rPr>
          <w:rFonts w:ascii="仿宋_GB2312" w:hAnsi="仿宋_GB2312" w:eastAsia="仿宋_GB2312" w:cs="仿宋_GB2312"/>
        </w:rPr>
        <w:t>法定代表人：（签字或盖章）</w:t>
      </w:r>
    </w:p>
    <w:p w14:paraId="60B92C4F">
      <w:pPr>
        <w:pStyle w:val="4"/>
        <w:ind w:firstLine="480"/>
        <w:rPr>
          <w:rFonts w:hint="default"/>
        </w:rPr>
      </w:pPr>
      <w:r>
        <w:rPr>
          <w:rFonts w:ascii="仿宋_GB2312" w:hAnsi="仿宋_GB2312" w:eastAsia="仿宋_GB2312" w:cs="仿宋_GB2312"/>
        </w:rPr>
        <w:t>　　年　　月　　日</w:t>
      </w:r>
      <w:r>
        <w:br w:type="textWrapping"/>
      </w:r>
      <w:r>
        <w:br w:type="textWrapping"/>
      </w:r>
    </w:p>
    <w:p w14:paraId="1892C2BB">
      <w:pPr>
        <w:pStyle w:val="4"/>
        <w:ind w:firstLine="480"/>
        <w:rPr>
          <w:rFonts w:hint="default"/>
        </w:rPr>
      </w:pPr>
      <w:r>
        <w:rPr>
          <w:rFonts w:ascii="仿宋_GB2312" w:hAnsi="仿宋_GB2312" w:eastAsia="仿宋_GB2312" w:cs="仿宋_GB2312"/>
        </w:rPr>
        <w:t>注：1．各方成员应在本意向书上共同盖章确认。</w:t>
      </w:r>
    </w:p>
    <w:p w14:paraId="4367C98C">
      <w:pPr>
        <w:pStyle w:val="4"/>
        <w:ind w:firstLine="480"/>
        <w:rPr>
          <w:rFonts w:hint="default"/>
        </w:rPr>
      </w:pPr>
      <w:r>
        <w:rPr>
          <w:rFonts w:ascii="仿宋_GB2312" w:hAnsi="仿宋_GB2312" w:eastAsia="仿宋_GB2312" w:cs="仿宋_GB2312"/>
        </w:rPr>
        <w:t>2．本意向书内容将作为签订合同的附件之一。</w:t>
      </w:r>
    </w:p>
    <w:p w14:paraId="6454B781">
      <w:pPr>
        <w:pStyle w:val="4"/>
        <w:ind w:firstLine="480"/>
        <w:rPr>
          <w:rFonts w:hint="default"/>
        </w:rPr>
      </w:pPr>
      <w:r>
        <w:rPr>
          <w:rFonts w:ascii="仿宋_GB2312" w:hAnsi="仿宋_GB2312" w:eastAsia="仿宋_GB2312" w:cs="仿宋_GB2312"/>
        </w:rPr>
        <w:t>3. 如接受分包的供应商提供的货物由符合政策要求的中小企业制造，由投标人（响应供应商）出具《中小企业声明函（货物）》。如分包给多个供应商的，建议投标人（响应供应商）分别出具《中小企业声明函（货物）》。</w:t>
      </w:r>
    </w:p>
    <w:p w14:paraId="47853B61">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19D5B65B">
      <w:pPr>
        <w:pStyle w:val="4"/>
        <w:jc w:val="center"/>
        <w:outlineLvl w:val="3"/>
        <w:rPr>
          <w:rFonts w:hint="default"/>
        </w:rPr>
      </w:pPr>
      <w:r>
        <w:rPr>
          <w:rFonts w:ascii="仿宋_GB2312" w:hAnsi="仿宋_GB2312" w:eastAsia="仿宋_GB2312" w:cs="仿宋_GB2312"/>
          <w:b/>
          <w:sz w:val="24"/>
        </w:rPr>
        <w:t>分包意向协议书（服务、工程）</w:t>
      </w:r>
    </w:p>
    <w:p w14:paraId="7A2EF8E3">
      <w:pPr>
        <w:pStyle w:val="4"/>
        <w:ind w:firstLine="480"/>
        <w:rPr>
          <w:rFonts w:hint="default"/>
        </w:rPr>
      </w:pPr>
      <w:r>
        <w:rPr>
          <w:rFonts w:ascii="仿宋_GB2312" w:hAnsi="仿宋_GB2312" w:eastAsia="仿宋_GB2312" w:cs="仿宋_GB2312"/>
        </w:rPr>
        <w:t>立约方：___(甲公司全称)___</w:t>
      </w:r>
    </w:p>
    <w:p w14:paraId="380D968D">
      <w:pPr>
        <w:pStyle w:val="4"/>
        <w:ind w:firstLine="480"/>
        <w:rPr>
          <w:rFonts w:hint="default"/>
        </w:rPr>
      </w:pPr>
      <w:r>
        <w:rPr>
          <w:rFonts w:ascii="仿宋_GB2312" w:hAnsi="仿宋_GB2312" w:eastAsia="仿宋_GB2312" w:cs="仿宋_GB2312"/>
        </w:rPr>
        <w:t>___(乙公司全称)___</w:t>
      </w:r>
    </w:p>
    <w:p w14:paraId="7C4D2501">
      <w:pPr>
        <w:pStyle w:val="4"/>
        <w:ind w:firstLine="480"/>
        <w:rPr>
          <w:rFonts w:hint="default"/>
        </w:rPr>
      </w:pPr>
      <w:r>
        <w:rPr>
          <w:rFonts w:ascii="仿宋_GB2312" w:hAnsi="仿宋_GB2312" w:eastAsia="仿宋_GB2312" w:cs="仿宋_GB2312"/>
        </w:rPr>
        <w:t>___(……公司全称)___</w:t>
      </w:r>
    </w:p>
    <w:p w14:paraId="1E987B0C">
      <w:pPr>
        <w:pStyle w:val="4"/>
        <w:ind w:firstLine="480"/>
        <w:rPr>
          <w:rFonts w:hint="default"/>
        </w:rPr>
      </w:pPr>
      <w:r>
        <w:rPr>
          <w:rFonts w:ascii="仿宋_GB2312" w:hAnsi="仿宋_GB2312" w:eastAsia="仿宋_GB2312" w:cs="仿宋_GB2312"/>
        </w:rPr>
        <w:t>___（甲公司全称）、（乙公司全称）、（……公司全称）___自愿达成分包意向，参加（采购项目名称）（采购项目编号）的投标（响应）活动。经各方充分协商一致，就项目的投标（响应）和合同实施阶段的有关事务协商一致订立意向如下：</w:t>
      </w:r>
    </w:p>
    <w:p w14:paraId="4C5F3093">
      <w:pPr>
        <w:pStyle w:val="4"/>
        <w:ind w:firstLine="480"/>
        <w:rPr>
          <w:rFonts w:hint="default"/>
        </w:rPr>
      </w:pPr>
      <w:r>
        <w:rPr>
          <w:rFonts w:ascii="仿宋_GB2312" w:hAnsi="仿宋_GB2312" w:eastAsia="仿宋_GB2312" w:cs="仿宋_GB2312"/>
        </w:rPr>
        <w:t>一、分包意向各方关系</w:t>
      </w:r>
    </w:p>
    <w:p w14:paraId="113B78E3">
      <w:pPr>
        <w:pStyle w:val="4"/>
        <w:ind w:firstLine="480"/>
        <w:rPr>
          <w:rFonts w:hint="default"/>
        </w:rPr>
      </w:pPr>
      <w:r>
        <w:rPr>
          <w:rFonts w:ascii="仿宋_GB2312" w:hAnsi="仿宋_GB2312" w:eastAsia="仿宋_GB2312" w:cs="仿宋_GB2312"/>
        </w:rPr>
        <w:t>（甲公司全称）为投标人（响应供应商）、（乙公司全称）、（……公司全称）为分包意向供应商，（甲公司全称）以投标人（响应供应商）的身份参加本项目的投标（响应）。若中标（成交），（甲公司全称）与采购人签订政府采购合同。承接分包意向的供应商与（甲公司全称）签订分包合同。（甲公司全称）就采购项目和分包项目向采购人负责，分包供应商就分包项目承担责任。</w:t>
      </w:r>
    </w:p>
    <w:p w14:paraId="30949A8A">
      <w:pPr>
        <w:pStyle w:val="4"/>
        <w:ind w:firstLine="480"/>
        <w:rPr>
          <w:rFonts w:hint="default"/>
        </w:rPr>
      </w:pPr>
      <w:r>
        <w:rPr>
          <w:rFonts w:ascii="仿宋_GB2312" w:hAnsi="仿宋_GB2312" w:eastAsia="仿宋_GB2312" w:cs="仿宋_GB2312"/>
        </w:rPr>
        <w:t>二、有关事项约定如下：</w:t>
      </w:r>
    </w:p>
    <w:p w14:paraId="02504393">
      <w:pPr>
        <w:pStyle w:val="4"/>
        <w:ind w:firstLine="480"/>
        <w:rPr>
          <w:rFonts w:hint="default"/>
        </w:rPr>
      </w:pPr>
      <w:r>
        <w:rPr>
          <w:rFonts w:ascii="仿宋_GB2312" w:hAnsi="仿宋_GB2312" w:eastAsia="仿宋_GB2312" w:cs="仿宋_GB2312"/>
        </w:rPr>
        <w:t>1.如中标，分包供应商分别与（甲公司全称）签订合同书，并就中标项目分包部分承担法律责任；</w:t>
      </w:r>
    </w:p>
    <w:p w14:paraId="04C24E6B">
      <w:pPr>
        <w:pStyle w:val="4"/>
        <w:ind w:firstLine="480"/>
        <w:rPr>
          <w:rFonts w:hint="default"/>
        </w:rPr>
      </w:pPr>
      <w:r>
        <w:rPr>
          <w:rFonts w:ascii="仿宋_GB2312" w:hAnsi="仿宋_GB2312" w:eastAsia="仿宋_GB2312" w:cs="仿宋_GB2312"/>
        </w:rPr>
        <w:t>2.分包意向供应商1　（公司全称）　为（请填写：大型、中型、小型、微型）企业，将承担适宜分包部分（具体分包内容）占合同总金额　　%的工作内容。</w:t>
      </w:r>
    </w:p>
    <w:p w14:paraId="75600885">
      <w:pPr>
        <w:pStyle w:val="4"/>
        <w:ind w:firstLine="480"/>
        <w:rPr>
          <w:rFonts w:hint="default"/>
        </w:rPr>
      </w:pPr>
      <w:r>
        <w:rPr>
          <w:rFonts w:ascii="仿宋_GB2312" w:hAnsi="仿宋_GB2312" w:eastAsia="仿宋_GB2312" w:cs="仿宋_GB2312"/>
        </w:rPr>
        <w:t>3.分包意向供应商2　（公司全称）　为（请填写：大型、中型、小型、微型）企业，将承担适宜分包部分（具体分包内容）占合同总金额　　%的工作内容。</w:t>
      </w:r>
    </w:p>
    <w:p w14:paraId="469085CC">
      <w:pPr>
        <w:pStyle w:val="4"/>
        <w:ind w:firstLine="480"/>
        <w:rPr>
          <w:rFonts w:hint="default"/>
        </w:rPr>
      </w:pPr>
      <w:r>
        <w:rPr>
          <w:rFonts w:ascii="仿宋_GB2312" w:hAnsi="仿宋_GB2312" w:eastAsia="仿宋_GB2312" w:cs="仿宋_GB2312"/>
        </w:rPr>
        <w:t>…</w:t>
      </w:r>
    </w:p>
    <w:p w14:paraId="70C9FB41">
      <w:pPr>
        <w:pStyle w:val="4"/>
        <w:ind w:firstLine="480"/>
        <w:rPr>
          <w:rFonts w:hint="default"/>
        </w:rPr>
      </w:pPr>
      <w:r>
        <w:rPr>
          <w:rFonts w:ascii="仿宋_GB2312" w:hAnsi="仿宋_GB2312" w:eastAsia="仿宋_GB2312" w:cs="仿宋_GB2312"/>
        </w:rPr>
        <w:t>三、如因违约过失责任而导致采购人经济损失或被索赔时，（甲公司全称）同意无条件优先清偿采购人的一切债务和经济赔偿。</w:t>
      </w:r>
    </w:p>
    <w:p w14:paraId="3215091B">
      <w:pPr>
        <w:pStyle w:val="4"/>
        <w:ind w:firstLine="480"/>
        <w:rPr>
          <w:rFonts w:hint="default"/>
        </w:rPr>
      </w:pPr>
      <w:r>
        <w:rPr>
          <w:rFonts w:ascii="仿宋_GB2312" w:hAnsi="仿宋_GB2312" w:eastAsia="仿宋_GB2312" w:cs="仿宋_GB2312"/>
        </w:rPr>
        <w:t>四、如中标，分包意向供应商不得以任何理由提出终止本意向协议。</w:t>
      </w:r>
    </w:p>
    <w:p w14:paraId="444C3982">
      <w:pPr>
        <w:pStyle w:val="4"/>
        <w:ind w:firstLine="480"/>
        <w:rPr>
          <w:rFonts w:hint="default"/>
        </w:rPr>
      </w:pPr>
      <w:r>
        <w:rPr>
          <w:rFonts w:ascii="仿宋_GB2312" w:hAnsi="仿宋_GB2312" w:eastAsia="仿宋_GB2312" w:cs="仿宋_GB2312"/>
        </w:rPr>
        <w:t>五、本意向书在自签署之日起生效，有效期内有效，如获中标资格，有效期延续至合同履行完毕之日。</w:t>
      </w:r>
    </w:p>
    <w:p w14:paraId="110682A0">
      <w:pPr>
        <w:pStyle w:val="4"/>
        <w:ind w:firstLine="480"/>
        <w:rPr>
          <w:rFonts w:hint="default"/>
        </w:rPr>
      </w:pPr>
      <w:r>
        <w:rPr>
          <w:rFonts w:ascii="仿宋_GB2312" w:hAnsi="仿宋_GB2312" w:eastAsia="仿宋_GB2312" w:cs="仿宋_GB2312"/>
        </w:rPr>
        <w:t>六、本意向书正本一式份，随投标（响应）文件装订份，（甲公司全称）及各分包意向供应商各一份。</w:t>
      </w:r>
      <w:r>
        <w:br w:type="textWrapping"/>
      </w:r>
      <w:r>
        <w:br w:type="textWrapping"/>
      </w:r>
    </w:p>
    <w:p w14:paraId="522E3287">
      <w:pPr>
        <w:pStyle w:val="4"/>
        <w:ind w:firstLine="480"/>
        <w:rPr>
          <w:rFonts w:hint="default"/>
        </w:rPr>
      </w:pPr>
      <w:r>
        <w:rPr>
          <w:rFonts w:ascii="仿宋_GB2312" w:hAnsi="仿宋_GB2312" w:eastAsia="仿宋_GB2312" w:cs="仿宋_GB2312"/>
        </w:rPr>
        <w:t>甲公司全称：（盖章）</w:t>
      </w:r>
    </w:p>
    <w:p w14:paraId="58878FDC">
      <w:pPr>
        <w:pStyle w:val="4"/>
        <w:ind w:firstLine="480"/>
        <w:rPr>
          <w:rFonts w:hint="default"/>
        </w:rPr>
      </w:pPr>
      <w:r>
        <w:rPr>
          <w:rFonts w:ascii="仿宋_GB2312" w:hAnsi="仿宋_GB2312" w:eastAsia="仿宋_GB2312" w:cs="仿宋_GB2312"/>
        </w:rPr>
        <w:t>法定代表人（签字或盖章）</w:t>
      </w:r>
    </w:p>
    <w:p w14:paraId="74BCE414">
      <w:pPr>
        <w:pStyle w:val="4"/>
        <w:ind w:firstLine="480"/>
        <w:rPr>
          <w:rFonts w:hint="default"/>
        </w:rPr>
      </w:pPr>
      <w:r>
        <w:rPr>
          <w:rFonts w:ascii="仿宋_GB2312" w:hAnsi="仿宋_GB2312" w:eastAsia="仿宋_GB2312" w:cs="仿宋_GB2312"/>
        </w:rPr>
        <w:t>　年　　月　　日</w:t>
      </w:r>
      <w:r>
        <w:br w:type="textWrapping"/>
      </w:r>
      <w:r>
        <w:br w:type="textWrapping"/>
      </w:r>
    </w:p>
    <w:p w14:paraId="56EB543B">
      <w:pPr>
        <w:pStyle w:val="4"/>
        <w:ind w:firstLine="480"/>
        <w:rPr>
          <w:rFonts w:hint="default"/>
        </w:rPr>
      </w:pPr>
      <w:r>
        <w:rPr>
          <w:rFonts w:ascii="仿宋_GB2312" w:hAnsi="仿宋_GB2312" w:eastAsia="仿宋_GB2312" w:cs="仿宋_GB2312"/>
        </w:rPr>
        <w:t>乙公司全称：（盖章）</w:t>
      </w:r>
    </w:p>
    <w:p w14:paraId="1E6F2069">
      <w:pPr>
        <w:pStyle w:val="4"/>
        <w:ind w:firstLine="480"/>
        <w:rPr>
          <w:rFonts w:hint="default"/>
        </w:rPr>
      </w:pPr>
      <w:r>
        <w:rPr>
          <w:rFonts w:ascii="仿宋_GB2312" w:hAnsi="仿宋_GB2312" w:eastAsia="仿宋_GB2312" w:cs="仿宋_GB2312"/>
        </w:rPr>
        <w:t>法定代表人（签字或盖章）</w:t>
      </w:r>
    </w:p>
    <w:p w14:paraId="5BD05ACC">
      <w:pPr>
        <w:pStyle w:val="4"/>
        <w:ind w:firstLine="480"/>
        <w:rPr>
          <w:rFonts w:hint="default"/>
        </w:rPr>
      </w:pPr>
      <w:r>
        <w:rPr>
          <w:rFonts w:ascii="仿宋_GB2312" w:hAnsi="仿宋_GB2312" w:eastAsia="仿宋_GB2312" w:cs="仿宋_GB2312"/>
        </w:rPr>
        <w:t>　年　　月　　日</w:t>
      </w:r>
      <w:r>
        <w:br w:type="textWrapping"/>
      </w:r>
      <w:r>
        <w:br w:type="textWrapping"/>
      </w:r>
    </w:p>
    <w:p w14:paraId="75960596">
      <w:pPr>
        <w:pStyle w:val="4"/>
        <w:ind w:firstLine="480"/>
        <w:rPr>
          <w:rFonts w:hint="default"/>
        </w:rPr>
      </w:pPr>
      <w:r>
        <w:rPr>
          <w:rFonts w:ascii="仿宋_GB2312" w:hAnsi="仿宋_GB2312" w:eastAsia="仿宋_GB2312" w:cs="仿宋_GB2312"/>
        </w:rPr>
        <w:t>……公司全称（盖章）</w:t>
      </w:r>
    </w:p>
    <w:p w14:paraId="547D04A0">
      <w:pPr>
        <w:pStyle w:val="4"/>
        <w:ind w:firstLine="480"/>
        <w:rPr>
          <w:rFonts w:hint="default"/>
        </w:rPr>
      </w:pPr>
      <w:r>
        <w:rPr>
          <w:rFonts w:ascii="仿宋_GB2312" w:hAnsi="仿宋_GB2312" w:eastAsia="仿宋_GB2312" w:cs="仿宋_GB2312"/>
        </w:rPr>
        <w:t>法定代表人：（签字或盖章）</w:t>
      </w:r>
    </w:p>
    <w:p w14:paraId="5CE522BB">
      <w:pPr>
        <w:pStyle w:val="4"/>
        <w:ind w:firstLine="480"/>
        <w:rPr>
          <w:rFonts w:hint="default"/>
        </w:rPr>
      </w:pPr>
      <w:r>
        <w:rPr>
          <w:rFonts w:ascii="仿宋_GB2312" w:hAnsi="仿宋_GB2312" w:eastAsia="仿宋_GB2312" w:cs="仿宋_GB2312"/>
        </w:rPr>
        <w:t>　　年　　月　　日</w:t>
      </w:r>
      <w:r>
        <w:br w:type="textWrapping"/>
      </w:r>
      <w:r>
        <w:br w:type="textWrapping"/>
      </w:r>
    </w:p>
    <w:p w14:paraId="05F28590">
      <w:pPr>
        <w:pStyle w:val="4"/>
        <w:ind w:firstLine="480"/>
        <w:rPr>
          <w:rFonts w:hint="default"/>
        </w:rPr>
      </w:pPr>
      <w:r>
        <w:rPr>
          <w:rFonts w:ascii="仿宋_GB2312" w:hAnsi="仿宋_GB2312" w:eastAsia="仿宋_GB2312" w:cs="仿宋_GB2312"/>
        </w:rPr>
        <w:t>注：1．各方成员应在本意向书上共同盖章确认。</w:t>
      </w:r>
    </w:p>
    <w:p w14:paraId="72EAA13B">
      <w:pPr>
        <w:pStyle w:val="4"/>
        <w:ind w:firstLine="480"/>
        <w:rPr>
          <w:rFonts w:hint="default"/>
        </w:rPr>
      </w:pPr>
      <w:r>
        <w:rPr>
          <w:rFonts w:ascii="仿宋_GB2312" w:hAnsi="仿宋_GB2312" w:eastAsia="仿宋_GB2312" w:cs="仿宋_GB2312"/>
        </w:rPr>
        <w:t>2．本意向书内容将作为签订合同的附件之一。</w:t>
      </w:r>
    </w:p>
    <w:p w14:paraId="69C1689E">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5021AF79">
      <w:pPr>
        <w:pStyle w:val="4"/>
        <w:outlineLvl w:val="2"/>
        <w:rPr>
          <w:rFonts w:hint="default"/>
        </w:rPr>
      </w:pPr>
      <w:r>
        <w:rPr>
          <w:rFonts w:ascii="仿宋_GB2312" w:hAnsi="仿宋_GB2312" w:eastAsia="仿宋_GB2312" w:cs="仿宋_GB2312"/>
          <w:b/>
          <w:sz w:val="28"/>
        </w:rPr>
        <w:t>格式十七：投标人业绩情况表</w:t>
      </w:r>
    </w:p>
    <w:p w14:paraId="7A0F1F75">
      <w:pPr>
        <w:pStyle w:val="4"/>
        <w:ind w:firstLine="480"/>
        <w:rPr>
          <w:rFonts w:hint="default"/>
        </w:rPr>
      </w:pPr>
      <w:r>
        <w:rPr>
          <w:rFonts w:ascii="仿宋_GB2312" w:hAnsi="仿宋_GB2312" w:eastAsia="仿宋_GB2312" w:cs="仿宋_GB2312"/>
        </w:rPr>
        <w:t>（以下格式文件由供应商根据需要选用）</w:t>
      </w:r>
    </w:p>
    <w:p w14:paraId="380E551B">
      <w:pPr>
        <w:pStyle w:val="4"/>
        <w:jc w:val="center"/>
        <w:outlineLvl w:val="3"/>
        <w:rPr>
          <w:rFonts w:hint="default"/>
        </w:rPr>
      </w:pPr>
      <w:r>
        <w:rPr>
          <w:rFonts w:ascii="仿宋_GB2312" w:hAnsi="仿宋_GB2312" w:eastAsia="仿宋_GB2312" w:cs="仿宋_GB2312"/>
          <w:b/>
          <w:sz w:val="24"/>
        </w:rPr>
        <w:t>投标人业绩情况表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6C7438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30CC7D8">
            <w:pPr>
              <w:pStyle w:val="4"/>
              <w:rPr>
                <w:rFonts w:hint="default"/>
              </w:rPr>
            </w:pPr>
            <w:r>
              <w:rPr>
                <w:rFonts w:ascii="仿宋_GB2312" w:hAnsi="仿宋_GB2312" w:eastAsia="仿宋_GB2312" w:cs="仿宋_GB2312"/>
              </w:rPr>
              <w:t>序号</w:t>
            </w:r>
          </w:p>
        </w:tc>
        <w:tc>
          <w:tcPr>
            <w:tcW w:w="1384" w:type="dxa"/>
          </w:tcPr>
          <w:p w14:paraId="43558650">
            <w:pPr>
              <w:pStyle w:val="4"/>
              <w:rPr>
                <w:rFonts w:hint="default"/>
              </w:rPr>
            </w:pPr>
            <w:r>
              <w:rPr>
                <w:rFonts w:ascii="仿宋_GB2312" w:hAnsi="仿宋_GB2312" w:eastAsia="仿宋_GB2312" w:cs="仿宋_GB2312"/>
              </w:rPr>
              <w:t>客户名称</w:t>
            </w:r>
          </w:p>
        </w:tc>
        <w:tc>
          <w:tcPr>
            <w:tcW w:w="1384" w:type="dxa"/>
          </w:tcPr>
          <w:p w14:paraId="1D3AE831">
            <w:pPr>
              <w:pStyle w:val="4"/>
              <w:rPr>
                <w:rFonts w:hint="default"/>
              </w:rPr>
            </w:pPr>
            <w:r>
              <w:rPr>
                <w:rFonts w:ascii="仿宋_GB2312" w:hAnsi="仿宋_GB2312" w:eastAsia="仿宋_GB2312" w:cs="仿宋_GB2312"/>
              </w:rPr>
              <w:t>项目名称及合同金额（万元）</w:t>
            </w:r>
          </w:p>
        </w:tc>
        <w:tc>
          <w:tcPr>
            <w:tcW w:w="1384" w:type="dxa"/>
          </w:tcPr>
          <w:p w14:paraId="246D1550">
            <w:pPr>
              <w:pStyle w:val="4"/>
              <w:rPr>
                <w:rFonts w:hint="default"/>
              </w:rPr>
            </w:pPr>
            <w:r>
              <w:rPr>
                <w:rFonts w:ascii="仿宋_GB2312" w:hAnsi="仿宋_GB2312" w:eastAsia="仿宋_GB2312" w:cs="仿宋_GB2312"/>
              </w:rPr>
              <w:t>签订合同时间</w:t>
            </w:r>
          </w:p>
        </w:tc>
        <w:tc>
          <w:tcPr>
            <w:tcW w:w="1384" w:type="dxa"/>
          </w:tcPr>
          <w:p w14:paraId="1B28D4CB">
            <w:pPr>
              <w:pStyle w:val="4"/>
              <w:rPr>
                <w:rFonts w:hint="default"/>
              </w:rPr>
            </w:pPr>
            <w:r>
              <w:rPr>
                <w:rFonts w:ascii="仿宋_GB2312" w:hAnsi="仿宋_GB2312" w:eastAsia="仿宋_GB2312" w:cs="仿宋_GB2312"/>
              </w:rPr>
              <w:t>竣工验收报告时间</w:t>
            </w:r>
          </w:p>
        </w:tc>
        <w:tc>
          <w:tcPr>
            <w:tcW w:w="1384" w:type="dxa"/>
          </w:tcPr>
          <w:p w14:paraId="1C760376">
            <w:pPr>
              <w:pStyle w:val="4"/>
              <w:rPr>
                <w:rFonts w:hint="default"/>
              </w:rPr>
            </w:pPr>
            <w:r>
              <w:rPr>
                <w:rFonts w:ascii="仿宋_GB2312" w:hAnsi="仿宋_GB2312" w:eastAsia="仿宋_GB2312" w:cs="仿宋_GB2312"/>
              </w:rPr>
              <w:t>联系人及电话</w:t>
            </w:r>
          </w:p>
        </w:tc>
      </w:tr>
      <w:tr w14:paraId="7F98DB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365EF14E">
            <w:pPr>
              <w:pStyle w:val="4"/>
              <w:rPr>
                <w:rFonts w:hint="default"/>
              </w:rPr>
            </w:pPr>
            <w:r>
              <w:rPr>
                <w:rFonts w:ascii="仿宋_GB2312" w:hAnsi="仿宋_GB2312" w:eastAsia="仿宋_GB2312" w:cs="仿宋_GB2312"/>
              </w:rPr>
              <w:t>1</w:t>
            </w:r>
          </w:p>
        </w:tc>
        <w:tc>
          <w:tcPr>
            <w:tcW w:w="1384" w:type="dxa"/>
          </w:tcPr>
          <w:p w14:paraId="2AA8F0ED"/>
        </w:tc>
        <w:tc>
          <w:tcPr>
            <w:tcW w:w="1384" w:type="dxa"/>
          </w:tcPr>
          <w:p w14:paraId="681882A2"/>
        </w:tc>
        <w:tc>
          <w:tcPr>
            <w:tcW w:w="1384" w:type="dxa"/>
          </w:tcPr>
          <w:p w14:paraId="3745ACEA"/>
        </w:tc>
        <w:tc>
          <w:tcPr>
            <w:tcW w:w="1384" w:type="dxa"/>
          </w:tcPr>
          <w:p w14:paraId="710877AD"/>
        </w:tc>
        <w:tc>
          <w:tcPr>
            <w:tcW w:w="1384" w:type="dxa"/>
          </w:tcPr>
          <w:p w14:paraId="48A9DCC7"/>
        </w:tc>
      </w:tr>
      <w:tr w14:paraId="19FA05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888C66E">
            <w:pPr>
              <w:pStyle w:val="4"/>
              <w:rPr>
                <w:rFonts w:hint="default"/>
              </w:rPr>
            </w:pPr>
            <w:r>
              <w:rPr>
                <w:rFonts w:ascii="仿宋_GB2312" w:hAnsi="仿宋_GB2312" w:eastAsia="仿宋_GB2312" w:cs="仿宋_GB2312"/>
              </w:rPr>
              <w:t>2</w:t>
            </w:r>
          </w:p>
        </w:tc>
        <w:tc>
          <w:tcPr>
            <w:tcW w:w="1384" w:type="dxa"/>
          </w:tcPr>
          <w:p w14:paraId="2DEE5116"/>
        </w:tc>
        <w:tc>
          <w:tcPr>
            <w:tcW w:w="1384" w:type="dxa"/>
          </w:tcPr>
          <w:p w14:paraId="027A5FDF"/>
        </w:tc>
        <w:tc>
          <w:tcPr>
            <w:tcW w:w="1384" w:type="dxa"/>
          </w:tcPr>
          <w:p w14:paraId="3459E6CA"/>
        </w:tc>
        <w:tc>
          <w:tcPr>
            <w:tcW w:w="1384" w:type="dxa"/>
          </w:tcPr>
          <w:p w14:paraId="53039D43"/>
        </w:tc>
        <w:tc>
          <w:tcPr>
            <w:tcW w:w="1384" w:type="dxa"/>
          </w:tcPr>
          <w:p w14:paraId="6E856A07"/>
        </w:tc>
      </w:tr>
      <w:tr w14:paraId="323E5A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12D5386F">
            <w:pPr>
              <w:pStyle w:val="4"/>
              <w:rPr>
                <w:rFonts w:hint="default"/>
              </w:rPr>
            </w:pPr>
            <w:r>
              <w:rPr>
                <w:rFonts w:ascii="仿宋_GB2312" w:hAnsi="仿宋_GB2312" w:eastAsia="仿宋_GB2312" w:cs="仿宋_GB2312"/>
              </w:rPr>
              <w:t>3</w:t>
            </w:r>
          </w:p>
        </w:tc>
        <w:tc>
          <w:tcPr>
            <w:tcW w:w="1384" w:type="dxa"/>
          </w:tcPr>
          <w:p w14:paraId="300569E0"/>
        </w:tc>
        <w:tc>
          <w:tcPr>
            <w:tcW w:w="1384" w:type="dxa"/>
          </w:tcPr>
          <w:p w14:paraId="3DAF29FB"/>
        </w:tc>
        <w:tc>
          <w:tcPr>
            <w:tcW w:w="1384" w:type="dxa"/>
          </w:tcPr>
          <w:p w14:paraId="1A26FBF0"/>
        </w:tc>
        <w:tc>
          <w:tcPr>
            <w:tcW w:w="1384" w:type="dxa"/>
          </w:tcPr>
          <w:p w14:paraId="501146F8"/>
        </w:tc>
        <w:tc>
          <w:tcPr>
            <w:tcW w:w="1384" w:type="dxa"/>
          </w:tcPr>
          <w:p w14:paraId="126A29E7"/>
        </w:tc>
      </w:tr>
      <w:tr w14:paraId="27BB60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1FFC682">
            <w:pPr>
              <w:pStyle w:val="4"/>
              <w:rPr>
                <w:rFonts w:hint="default"/>
              </w:rPr>
            </w:pPr>
            <w:r>
              <w:rPr>
                <w:rFonts w:ascii="仿宋_GB2312" w:hAnsi="仿宋_GB2312" w:eastAsia="仿宋_GB2312" w:cs="仿宋_GB2312"/>
              </w:rPr>
              <w:t>4</w:t>
            </w:r>
          </w:p>
        </w:tc>
        <w:tc>
          <w:tcPr>
            <w:tcW w:w="1384" w:type="dxa"/>
          </w:tcPr>
          <w:p w14:paraId="74F64BBD"/>
        </w:tc>
        <w:tc>
          <w:tcPr>
            <w:tcW w:w="1384" w:type="dxa"/>
          </w:tcPr>
          <w:p w14:paraId="17F4F570"/>
        </w:tc>
        <w:tc>
          <w:tcPr>
            <w:tcW w:w="1384" w:type="dxa"/>
          </w:tcPr>
          <w:p w14:paraId="5A3F394B"/>
        </w:tc>
        <w:tc>
          <w:tcPr>
            <w:tcW w:w="1384" w:type="dxa"/>
          </w:tcPr>
          <w:p w14:paraId="34B3DB9D"/>
        </w:tc>
        <w:tc>
          <w:tcPr>
            <w:tcW w:w="1384" w:type="dxa"/>
          </w:tcPr>
          <w:p w14:paraId="7ECC1547"/>
        </w:tc>
      </w:tr>
      <w:tr w14:paraId="635C2F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12B42938">
            <w:pPr>
              <w:pStyle w:val="4"/>
              <w:rPr>
                <w:rFonts w:hint="default"/>
              </w:rPr>
            </w:pPr>
            <w:r>
              <w:rPr>
                <w:rFonts w:ascii="仿宋_GB2312" w:hAnsi="仿宋_GB2312" w:eastAsia="仿宋_GB2312" w:cs="仿宋_GB2312"/>
              </w:rPr>
              <w:t>...</w:t>
            </w:r>
          </w:p>
        </w:tc>
        <w:tc>
          <w:tcPr>
            <w:tcW w:w="1384" w:type="dxa"/>
          </w:tcPr>
          <w:p w14:paraId="26CAFB22"/>
        </w:tc>
        <w:tc>
          <w:tcPr>
            <w:tcW w:w="1384" w:type="dxa"/>
          </w:tcPr>
          <w:p w14:paraId="43BE60D5"/>
        </w:tc>
        <w:tc>
          <w:tcPr>
            <w:tcW w:w="1384" w:type="dxa"/>
          </w:tcPr>
          <w:p w14:paraId="21EE621C"/>
        </w:tc>
        <w:tc>
          <w:tcPr>
            <w:tcW w:w="1384" w:type="dxa"/>
          </w:tcPr>
          <w:p w14:paraId="3C738C2B"/>
        </w:tc>
        <w:tc>
          <w:tcPr>
            <w:tcW w:w="1384" w:type="dxa"/>
          </w:tcPr>
          <w:p w14:paraId="22A54886"/>
        </w:tc>
      </w:tr>
    </w:tbl>
    <w:p w14:paraId="25E1BB06">
      <w:pPr>
        <w:pStyle w:val="4"/>
        <w:ind w:firstLine="480"/>
        <w:rPr>
          <w:rFonts w:hint="default"/>
        </w:rPr>
      </w:pPr>
      <w:r>
        <w:rPr>
          <w:rFonts w:ascii="仿宋_GB2312" w:hAnsi="仿宋_GB2312" w:eastAsia="仿宋_GB2312" w:cs="仿宋_GB2312"/>
        </w:rPr>
        <w:t>根据上述业绩情况，按招标文件要求附销售或服务合同复印件及评审标准要求的证明材料。</w:t>
      </w:r>
    </w:p>
    <w:p w14:paraId="396DE61E">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540A9B13">
      <w:pPr>
        <w:pStyle w:val="4"/>
        <w:outlineLvl w:val="2"/>
        <w:rPr>
          <w:rFonts w:hint="default"/>
        </w:rPr>
      </w:pPr>
      <w:r>
        <w:rPr>
          <w:rFonts w:ascii="仿宋_GB2312" w:hAnsi="仿宋_GB2312" w:eastAsia="仿宋_GB2312" w:cs="仿宋_GB2312"/>
          <w:b/>
          <w:sz w:val="28"/>
        </w:rPr>
        <w:t>格式十八：技术和服务要求响应表</w:t>
      </w:r>
    </w:p>
    <w:p w14:paraId="68B70253">
      <w:pPr>
        <w:pStyle w:val="4"/>
        <w:jc w:val="center"/>
        <w:outlineLvl w:val="3"/>
        <w:rPr>
          <w:rFonts w:hint="default"/>
        </w:rPr>
      </w:pPr>
      <w:r>
        <w:rPr>
          <w:rFonts w:ascii="仿宋_GB2312" w:hAnsi="仿宋_GB2312" w:eastAsia="仿宋_GB2312" w:cs="仿宋_GB2312"/>
          <w:b/>
          <w:sz w:val="24"/>
        </w:rPr>
        <w:t>《技术和服务要求响应表》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14:paraId="286527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782956A8">
            <w:pPr>
              <w:pStyle w:val="4"/>
              <w:rPr>
                <w:rFonts w:hint="default"/>
              </w:rPr>
            </w:pPr>
            <w:r>
              <w:rPr>
                <w:rFonts w:ascii="仿宋_GB2312" w:hAnsi="仿宋_GB2312" w:eastAsia="仿宋_GB2312" w:cs="仿宋_GB2312"/>
              </w:rPr>
              <w:t>序号</w:t>
            </w:r>
          </w:p>
        </w:tc>
        <w:tc>
          <w:tcPr>
            <w:tcW w:w="923" w:type="dxa"/>
          </w:tcPr>
          <w:p w14:paraId="2B3ABCE4">
            <w:pPr>
              <w:pStyle w:val="4"/>
              <w:rPr>
                <w:rFonts w:hint="default"/>
              </w:rPr>
            </w:pPr>
            <w:r>
              <w:rPr>
                <w:rFonts w:ascii="仿宋_GB2312" w:hAnsi="仿宋_GB2312" w:eastAsia="仿宋_GB2312" w:cs="仿宋_GB2312"/>
              </w:rPr>
              <w:t>标的名称</w:t>
            </w:r>
          </w:p>
        </w:tc>
        <w:tc>
          <w:tcPr>
            <w:tcW w:w="923" w:type="dxa"/>
          </w:tcPr>
          <w:p w14:paraId="7DF117C3">
            <w:pPr>
              <w:pStyle w:val="4"/>
              <w:rPr>
                <w:rFonts w:hint="default"/>
              </w:rPr>
            </w:pPr>
            <w:r>
              <w:rPr>
                <w:rFonts w:ascii="仿宋_GB2312" w:hAnsi="仿宋_GB2312" w:eastAsia="仿宋_GB2312" w:cs="仿宋_GB2312"/>
              </w:rPr>
              <w:t>参数性质</w:t>
            </w:r>
          </w:p>
        </w:tc>
        <w:tc>
          <w:tcPr>
            <w:tcW w:w="923" w:type="dxa"/>
          </w:tcPr>
          <w:p w14:paraId="517A4444">
            <w:pPr>
              <w:pStyle w:val="4"/>
              <w:rPr>
                <w:rFonts w:hint="default"/>
              </w:rPr>
            </w:pPr>
            <w:r>
              <w:rPr>
                <w:rFonts w:ascii="仿宋_GB2312" w:hAnsi="仿宋_GB2312" w:eastAsia="仿宋_GB2312" w:cs="仿宋_GB2312"/>
              </w:rPr>
              <w:t>采购文件规定的技术和服务要求</w:t>
            </w:r>
          </w:p>
        </w:tc>
        <w:tc>
          <w:tcPr>
            <w:tcW w:w="923" w:type="dxa"/>
          </w:tcPr>
          <w:p w14:paraId="138856FC">
            <w:pPr>
              <w:pStyle w:val="4"/>
              <w:rPr>
                <w:rFonts w:hint="default"/>
              </w:rPr>
            </w:pPr>
            <w:r>
              <w:rPr>
                <w:rFonts w:ascii="仿宋_GB2312" w:hAnsi="仿宋_GB2312" w:eastAsia="仿宋_GB2312" w:cs="仿宋_GB2312"/>
              </w:rPr>
              <w:t>投标文件响应的具体内容</w:t>
            </w:r>
          </w:p>
        </w:tc>
        <w:tc>
          <w:tcPr>
            <w:tcW w:w="923" w:type="dxa"/>
          </w:tcPr>
          <w:p w14:paraId="6088A2B9">
            <w:pPr>
              <w:pStyle w:val="4"/>
              <w:rPr>
                <w:rFonts w:hint="default"/>
              </w:rPr>
            </w:pPr>
            <w:r>
              <w:rPr>
                <w:rFonts w:ascii="仿宋_GB2312" w:hAnsi="仿宋_GB2312" w:eastAsia="仿宋_GB2312" w:cs="仿宋_GB2312"/>
              </w:rPr>
              <w:t>型号</w:t>
            </w:r>
          </w:p>
        </w:tc>
        <w:tc>
          <w:tcPr>
            <w:tcW w:w="923" w:type="dxa"/>
          </w:tcPr>
          <w:p w14:paraId="103F2841">
            <w:pPr>
              <w:pStyle w:val="4"/>
              <w:rPr>
                <w:rFonts w:hint="default"/>
              </w:rPr>
            </w:pPr>
            <w:r>
              <w:rPr>
                <w:rFonts w:ascii="仿宋_GB2312" w:hAnsi="仿宋_GB2312" w:eastAsia="仿宋_GB2312" w:cs="仿宋_GB2312"/>
              </w:rPr>
              <w:t>是否偏离</w:t>
            </w:r>
          </w:p>
        </w:tc>
        <w:tc>
          <w:tcPr>
            <w:tcW w:w="923" w:type="dxa"/>
          </w:tcPr>
          <w:p w14:paraId="46B2323A">
            <w:pPr>
              <w:pStyle w:val="4"/>
              <w:rPr>
                <w:rFonts w:hint="default"/>
              </w:rPr>
            </w:pPr>
            <w:r>
              <w:rPr>
                <w:rFonts w:ascii="仿宋_GB2312" w:hAnsi="仿宋_GB2312" w:eastAsia="仿宋_GB2312" w:cs="仿宋_GB2312"/>
              </w:rPr>
              <w:t>证明文件所在位置</w:t>
            </w:r>
          </w:p>
        </w:tc>
        <w:tc>
          <w:tcPr>
            <w:tcW w:w="923" w:type="dxa"/>
          </w:tcPr>
          <w:p w14:paraId="494E0129">
            <w:pPr>
              <w:pStyle w:val="4"/>
              <w:rPr>
                <w:rFonts w:hint="default"/>
              </w:rPr>
            </w:pPr>
            <w:r>
              <w:rPr>
                <w:rFonts w:ascii="仿宋_GB2312" w:hAnsi="仿宋_GB2312" w:eastAsia="仿宋_GB2312" w:cs="仿宋_GB2312"/>
              </w:rPr>
              <w:t>备注</w:t>
            </w:r>
          </w:p>
        </w:tc>
      </w:tr>
      <w:tr w14:paraId="408DCC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689E676F">
            <w:pPr>
              <w:pStyle w:val="4"/>
              <w:rPr>
                <w:rFonts w:hint="default"/>
              </w:rPr>
            </w:pPr>
            <w:r>
              <w:rPr>
                <w:rFonts w:ascii="仿宋_GB2312" w:hAnsi="仿宋_GB2312" w:eastAsia="仿宋_GB2312" w:cs="仿宋_GB2312"/>
              </w:rPr>
              <w:t>1</w:t>
            </w:r>
          </w:p>
        </w:tc>
        <w:tc>
          <w:tcPr>
            <w:tcW w:w="923" w:type="dxa"/>
          </w:tcPr>
          <w:p w14:paraId="78092056"/>
        </w:tc>
        <w:tc>
          <w:tcPr>
            <w:tcW w:w="923" w:type="dxa"/>
          </w:tcPr>
          <w:p w14:paraId="5D1B6170"/>
        </w:tc>
        <w:tc>
          <w:tcPr>
            <w:tcW w:w="923" w:type="dxa"/>
          </w:tcPr>
          <w:p w14:paraId="5281748E"/>
        </w:tc>
        <w:tc>
          <w:tcPr>
            <w:tcW w:w="923" w:type="dxa"/>
          </w:tcPr>
          <w:p w14:paraId="5660410A"/>
        </w:tc>
        <w:tc>
          <w:tcPr>
            <w:tcW w:w="923" w:type="dxa"/>
          </w:tcPr>
          <w:p w14:paraId="45EE4495"/>
        </w:tc>
        <w:tc>
          <w:tcPr>
            <w:tcW w:w="923" w:type="dxa"/>
          </w:tcPr>
          <w:p w14:paraId="4EDE274D"/>
        </w:tc>
        <w:tc>
          <w:tcPr>
            <w:tcW w:w="923" w:type="dxa"/>
          </w:tcPr>
          <w:p w14:paraId="677DFC0E"/>
        </w:tc>
        <w:tc>
          <w:tcPr>
            <w:tcW w:w="923" w:type="dxa"/>
          </w:tcPr>
          <w:p w14:paraId="209FC6A6"/>
        </w:tc>
      </w:tr>
      <w:tr w14:paraId="35FD6E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35B78556">
            <w:pPr>
              <w:pStyle w:val="4"/>
              <w:rPr>
                <w:rFonts w:hint="default"/>
              </w:rPr>
            </w:pPr>
            <w:r>
              <w:rPr>
                <w:rFonts w:ascii="仿宋_GB2312" w:hAnsi="仿宋_GB2312" w:eastAsia="仿宋_GB2312" w:cs="仿宋_GB2312"/>
              </w:rPr>
              <w:t>2</w:t>
            </w:r>
          </w:p>
        </w:tc>
        <w:tc>
          <w:tcPr>
            <w:tcW w:w="923" w:type="dxa"/>
          </w:tcPr>
          <w:p w14:paraId="73DCF3CF"/>
        </w:tc>
        <w:tc>
          <w:tcPr>
            <w:tcW w:w="923" w:type="dxa"/>
          </w:tcPr>
          <w:p w14:paraId="22AA9561"/>
        </w:tc>
        <w:tc>
          <w:tcPr>
            <w:tcW w:w="923" w:type="dxa"/>
          </w:tcPr>
          <w:p w14:paraId="656037A4"/>
        </w:tc>
        <w:tc>
          <w:tcPr>
            <w:tcW w:w="923" w:type="dxa"/>
          </w:tcPr>
          <w:p w14:paraId="4D1B6F21"/>
        </w:tc>
        <w:tc>
          <w:tcPr>
            <w:tcW w:w="923" w:type="dxa"/>
          </w:tcPr>
          <w:p w14:paraId="2C73B834"/>
        </w:tc>
        <w:tc>
          <w:tcPr>
            <w:tcW w:w="923" w:type="dxa"/>
          </w:tcPr>
          <w:p w14:paraId="38443FC6"/>
        </w:tc>
        <w:tc>
          <w:tcPr>
            <w:tcW w:w="923" w:type="dxa"/>
          </w:tcPr>
          <w:p w14:paraId="672FF1CE"/>
        </w:tc>
        <w:tc>
          <w:tcPr>
            <w:tcW w:w="923" w:type="dxa"/>
          </w:tcPr>
          <w:p w14:paraId="5879B6DF"/>
        </w:tc>
      </w:tr>
      <w:tr w14:paraId="1D6E38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00F44DF5">
            <w:pPr>
              <w:pStyle w:val="4"/>
              <w:rPr>
                <w:rFonts w:hint="default"/>
              </w:rPr>
            </w:pPr>
            <w:r>
              <w:rPr>
                <w:rFonts w:ascii="仿宋_GB2312" w:hAnsi="仿宋_GB2312" w:eastAsia="仿宋_GB2312" w:cs="仿宋_GB2312"/>
              </w:rPr>
              <w:t>3</w:t>
            </w:r>
          </w:p>
        </w:tc>
        <w:tc>
          <w:tcPr>
            <w:tcW w:w="923" w:type="dxa"/>
          </w:tcPr>
          <w:p w14:paraId="49B23C8C"/>
        </w:tc>
        <w:tc>
          <w:tcPr>
            <w:tcW w:w="923" w:type="dxa"/>
          </w:tcPr>
          <w:p w14:paraId="786E70AD"/>
        </w:tc>
        <w:tc>
          <w:tcPr>
            <w:tcW w:w="923" w:type="dxa"/>
          </w:tcPr>
          <w:p w14:paraId="2100E9FF"/>
        </w:tc>
        <w:tc>
          <w:tcPr>
            <w:tcW w:w="923" w:type="dxa"/>
          </w:tcPr>
          <w:p w14:paraId="1AC89AC5"/>
        </w:tc>
        <w:tc>
          <w:tcPr>
            <w:tcW w:w="923" w:type="dxa"/>
          </w:tcPr>
          <w:p w14:paraId="286FE7C7"/>
        </w:tc>
        <w:tc>
          <w:tcPr>
            <w:tcW w:w="923" w:type="dxa"/>
          </w:tcPr>
          <w:p w14:paraId="4AE63B86"/>
        </w:tc>
        <w:tc>
          <w:tcPr>
            <w:tcW w:w="923" w:type="dxa"/>
          </w:tcPr>
          <w:p w14:paraId="2862EA71"/>
        </w:tc>
        <w:tc>
          <w:tcPr>
            <w:tcW w:w="923" w:type="dxa"/>
          </w:tcPr>
          <w:p w14:paraId="24FDAD14"/>
        </w:tc>
      </w:tr>
      <w:tr w14:paraId="52D076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598E6303">
            <w:pPr>
              <w:pStyle w:val="4"/>
              <w:rPr>
                <w:rFonts w:hint="default"/>
              </w:rPr>
            </w:pPr>
            <w:r>
              <w:rPr>
                <w:rFonts w:ascii="仿宋_GB2312" w:hAnsi="仿宋_GB2312" w:eastAsia="仿宋_GB2312" w:cs="仿宋_GB2312"/>
              </w:rPr>
              <w:t>4</w:t>
            </w:r>
          </w:p>
        </w:tc>
        <w:tc>
          <w:tcPr>
            <w:tcW w:w="923" w:type="dxa"/>
          </w:tcPr>
          <w:p w14:paraId="18F9F369"/>
        </w:tc>
        <w:tc>
          <w:tcPr>
            <w:tcW w:w="923" w:type="dxa"/>
          </w:tcPr>
          <w:p w14:paraId="798A4E53"/>
        </w:tc>
        <w:tc>
          <w:tcPr>
            <w:tcW w:w="923" w:type="dxa"/>
          </w:tcPr>
          <w:p w14:paraId="738CD3E6"/>
        </w:tc>
        <w:tc>
          <w:tcPr>
            <w:tcW w:w="923" w:type="dxa"/>
          </w:tcPr>
          <w:p w14:paraId="5692AC13"/>
        </w:tc>
        <w:tc>
          <w:tcPr>
            <w:tcW w:w="923" w:type="dxa"/>
          </w:tcPr>
          <w:p w14:paraId="1A412C84"/>
        </w:tc>
        <w:tc>
          <w:tcPr>
            <w:tcW w:w="923" w:type="dxa"/>
          </w:tcPr>
          <w:p w14:paraId="4C750444"/>
        </w:tc>
        <w:tc>
          <w:tcPr>
            <w:tcW w:w="923" w:type="dxa"/>
          </w:tcPr>
          <w:p w14:paraId="6347BEBF"/>
        </w:tc>
        <w:tc>
          <w:tcPr>
            <w:tcW w:w="923" w:type="dxa"/>
          </w:tcPr>
          <w:p w14:paraId="760B41D0"/>
        </w:tc>
      </w:tr>
      <w:tr w14:paraId="1C769E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3E642CE2">
            <w:pPr>
              <w:pStyle w:val="4"/>
              <w:rPr>
                <w:rFonts w:hint="default"/>
              </w:rPr>
            </w:pPr>
            <w:r>
              <w:rPr>
                <w:rFonts w:ascii="仿宋_GB2312" w:hAnsi="仿宋_GB2312" w:eastAsia="仿宋_GB2312" w:cs="仿宋_GB2312"/>
              </w:rPr>
              <w:t>5</w:t>
            </w:r>
          </w:p>
        </w:tc>
        <w:tc>
          <w:tcPr>
            <w:tcW w:w="923" w:type="dxa"/>
          </w:tcPr>
          <w:p w14:paraId="3C0C4706"/>
        </w:tc>
        <w:tc>
          <w:tcPr>
            <w:tcW w:w="923" w:type="dxa"/>
          </w:tcPr>
          <w:p w14:paraId="04A15AFF"/>
        </w:tc>
        <w:tc>
          <w:tcPr>
            <w:tcW w:w="923" w:type="dxa"/>
          </w:tcPr>
          <w:p w14:paraId="1FBE183D"/>
        </w:tc>
        <w:tc>
          <w:tcPr>
            <w:tcW w:w="923" w:type="dxa"/>
          </w:tcPr>
          <w:p w14:paraId="05EBFC16"/>
        </w:tc>
        <w:tc>
          <w:tcPr>
            <w:tcW w:w="923" w:type="dxa"/>
          </w:tcPr>
          <w:p w14:paraId="2C8C5237"/>
        </w:tc>
        <w:tc>
          <w:tcPr>
            <w:tcW w:w="923" w:type="dxa"/>
          </w:tcPr>
          <w:p w14:paraId="0C6C38BC"/>
        </w:tc>
        <w:tc>
          <w:tcPr>
            <w:tcW w:w="923" w:type="dxa"/>
          </w:tcPr>
          <w:p w14:paraId="6909D947"/>
        </w:tc>
        <w:tc>
          <w:tcPr>
            <w:tcW w:w="923" w:type="dxa"/>
          </w:tcPr>
          <w:p w14:paraId="2F46739A"/>
        </w:tc>
      </w:tr>
      <w:tr w14:paraId="7F5C84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12D2F551">
            <w:pPr>
              <w:pStyle w:val="4"/>
              <w:rPr>
                <w:rFonts w:hint="default"/>
              </w:rPr>
            </w:pPr>
            <w:r>
              <w:rPr>
                <w:rFonts w:ascii="仿宋_GB2312" w:hAnsi="仿宋_GB2312" w:eastAsia="仿宋_GB2312" w:cs="仿宋_GB2312"/>
              </w:rPr>
              <w:t>......</w:t>
            </w:r>
          </w:p>
        </w:tc>
        <w:tc>
          <w:tcPr>
            <w:tcW w:w="923" w:type="dxa"/>
          </w:tcPr>
          <w:p w14:paraId="51B81E44"/>
        </w:tc>
        <w:tc>
          <w:tcPr>
            <w:tcW w:w="923" w:type="dxa"/>
          </w:tcPr>
          <w:p w14:paraId="16A66DFA"/>
        </w:tc>
        <w:tc>
          <w:tcPr>
            <w:tcW w:w="923" w:type="dxa"/>
          </w:tcPr>
          <w:p w14:paraId="22BE7D2D"/>
        </w:tc>
        <w:tc>
          <w:tcPr>
            <w:tcW w:w="923" w:type="dxa"/>
          </w:tcPr>
          <w:p w14:paraId="4D54054C"/>
        </w:tc>
        <w:tc>
          <w:tcPr>
            <w:tcW w:w="923" w:type="dxa"/>
          </w:tcPr>
          <w:p w14:paraId="3F1D4BE0"/>
        </w:tc>
        <w:tc>
          <w:tcPr>
            <w:tcW w:w="923" w:type="dxa"/>
          </w:tcPr>
          <w:p w14:paraId="2F501E2F"/>
        </w:tc>
        <w:tc>
          <w:tcPr>
            <w:tcW w:w="923" w:type="dxa"/>
          </w:tcPr>
          <w:p w14:paraId="03EEE064"/>
        </w:tc>
        <w:tc>
          <w:tcPr>
            <w:tcW w:w="923" w:type="dxa"/>
          </w:tcPr>
          <w:p w14:paraId="7D4F102E"/>
        </w:tc>
      </w:tr>
    </w:tbl>
    <w:p w14:paraId="0D0334EC">
      <w:pPr>
        <w:pStyle w:val="4"/>
        <w:ind w:firstLine="480"/>
        <w:rPr>
          <w:rFonts w:hint="default"/>
        </w:rPr>
      </w:pPr>
      <w:r>
        <w:rPr>
          <w:rFonts w:ascii="仿宋_GB2312" w:hAnsi="仿宋_GB2312" w:eastAsia="仿宋_GB2312" w:cs="仿宋_GB2312"/>
        </w:rPr>
        <w:t>说明：</w:t>
      </w:r>
    </w:p>
    <w:p w14:paraId="6717EF20">
      <w:pPr>
        <w:pStyle w:val="4"/>
        <w:ind w:firstLine="480"/>
        <w:rPr>
          <w:rFonts w:hint="default"/>
        </w:rPr>
      </w:pPr>
      <w:r>
        <w:rPr>
          <w:rFonts w:ascii="仿宋_GB2312" w:hAnsi="仿宋_GB2312" w:eastAsia="仿宋_GB2312" w:cs="仿宋_GB2312"/>
        </w:rPr>
        <w:t>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14:paraId="30F74B28">
      <w:pPr>
        <w:pStyle w:val="4"/>
        <w:ind w:firstLine="480"/>
        <w:rPr>
          <w:rFonts w:hint="default"/>
        </w:rPr>
      </w:pPr>
      <w:r>
        <w:rPr>
          <w:rFonts w:ascii="仿宋_GB2312" w:hAnsi="仿宋_GB2312" w:eastAsia="仿宋_GB2312" w:cs="仿宋_GB2312"/>
        </w:rPr>
        <w:t>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14:paraId="2A927E7A">
      <w:pPr>
        <w:pStyle w:val="4"/>
        <w:ind w:firstLine="480"/>
        <w:rPr>
          <w:rFonts w:hint="default"/>
        </w:rPr>
      </w:pPr>
      <w:r>
        <w:rPr>
          <w:rFonts w:ascii="仿宋_GB2312" w:hAnsi="仿宋_GB2312" w:eastAsia="仿宋_GB2312" w:cs="仿宋_GB2312"/>
        </w:rPr>
        <w:t>3. “是否偏离”项下应按下列规定填写：优于的，填写“正偏离”；符合的，填写“无偏离”；低于的，填写“负偏离”。</w:t>
      </w:r>
    </w:p>
    <w:p w14:paraId="5A369CEA">
      <w:pPr>
        <w:pStyle w:val="4"/>
        <w:ind w:firstLine="480"/>
        <w:rPr>
          <w:rFonts w:hint="default"/>
        </w:rPr>
      </w:pPr>
      <w:r>
        <w:rPr>
          <w:rFonts w:ascii="仿宋_GB2312" w:hAnsi="仿宋_GB2312" w:eastAsia="仿宋_GB2312" w:cs="仿宋_GB2312"/>
        </w:rPr>
        <w:t>4.“备注”处可填写偏离情况的说明。</w:t>
      </w:r>
    </w:p>
    <w:p w14:paraId="635B0C20">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6B45AB54">
      <w:pPr>
        <w:pStyle w:val="4"/>
        <w:outlineLvl w:val="2"/>
        <w:rPr>
          <w:rFonts w:hint="default"/>
        </w:rPr>
      </w:pPr>
      <w:r>
        <w:rPr>
          <w:rFonts w:ascii="仿宋_GB2312" w:hAnsi="仿宋_GB2312" w:eastAsia="仿宋_GB2312" w:cs="仿宋_GB2312"/>
          <w:b/>
          <w:sz w:val="28"/>
        </w:rPr>
        <w:t>格式十九：商务条件响应表</w:t>
      </w:r>
    </w:p>
    <w:p w14:paraId="52AC3E9D">
      <w:pPr>
        <w:pStyle w:val="4"/>
        <w:jc w:val="center"/>
        <w:outlineLvl w:val="3"/>
        <w:rPr>
          <w:rFonts w:hint="default"/>
        </w:rPr>
      </w:pPr>
      <w:r>
        <w:rPr>
          <w:rFonts w:ascii="仿宋_GB2312" w:hAnsi="仿宋_GB2312" w:eastAsia="仿宋_GB2312" w:cs="仿宋_GB2312"/>
          <w:b/>
          <w:sz w:val="24"/>
        </w:rPr>
        <w:t>《商务条件响应表》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7C56DE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1BD08868">
            <w:pPr>
              <w:pStyle w:val="4"/>
              <w:rPr>
                <w:rFonts w:hint="default"/>
              </w:rPr>
            </w:pPr>
            <w:r>
              <w:rPr>
                <w:rFonts w:ascii="仿宋_GB2312" w:hAnsi="仿宋_GB2312" w:eastAsia="仿宋_GB2312" w:cs="仿宋_GB2312"/>
              </w:rPr>
              <w:t>序号</w:t>
            </w:r>
          </w:p>
        </w:tc>
        <w:tc>
          <w:tcPr>
            <w:tcW w:w="1187" w:type="dxa"/>
          </w:tcPr>
          <w:p w14:paraId="0E362F69">
            <w:pPr>
              <w:pStyle w:val="4"/>
              <w:rPr>
                <w:rFonts w:hint="default"/>
              </w:rPr>
            </w:pPr>
            <w:r>
              <w:rPr>
                <w:rFonts w:ascii="仿宋_GB2312" w:hAnsi="仿宋_GB2312" w:eastAsia="仿宋_GB2312" w:cs="仿宋_GB2312"/>
              </w:rPr>
              <w:t>参数性质</w:t>
            </w:r>
          </w:p>
        </w:tc>
        <w:tc>
          <w:tcPr>
            <w:tcW w:w="1187" w:type="dxa"/>
          </w:tcPr>
          <w:p w14:paraId="33D80261">
            <w:pPr>
              <w:pStyle w:val="4"/>
              <w:rPr>
                <w:rFonts w:hint="default"/>
              </w:rPr>
            </w:pPr>
            <w:r>
              <w:rPr>
                <w:rFonts w:ascii="仿宋_GB2312" w:hAnsi="仿宋_GB2312" w:eastAsia="仿宋_GB2312" w:cs="仿宋_GB2312"/>
              </w:rPr>
              <w:t>采购文件规定的商务条件</w:t>
            </w:r>
          </w:p>
        </w:tc>
        <w:tc>
          <w:tcPr>
            <w:tcW w:w="1187" w:type="dxa"/>
          </w:tcPr>
          <w:p w14:paraId="3B1004C1">
            <w:pPr>
              <w:pStyle w:val="4"/>
              <w:rPr>
                <w:rFonts w:hint="default"/>
              </w:rPr>
            </w:pPr>
            <w:r>
              <w:rPr>
                <w:rFonts w:ascii="仿宋_GB2312" w:hAnsi="仿宋_GB2312" w:eastAsia="仿宋_GB2312" w:cs="仿宋_GB2312"/>
              </w:rPr>
              <w:t>投标文件响应的具体内容</w:t>
            </w:r>
          </w:p>
        </w:tc>
        <w:tc>
          <w:tcPr>
            <w:tcW w:w="1187" w:type="dxa"/>
          </w:tcPr>
          <w:p w14:paraId="1D478BAC">
            <w:pPr>
              <w:pStyle w:val="4"/>
              <w:rPr>
                <w:rFonts w:hint="default"/>
              </w:rPr>
            </w:pPr>
            <w:r>
              <w:rPr>
                <w:rFonts w:ascii="仿宋_GB2312" w:hAnsi="仿宋_GB2312" w:eastAsia="仿宋_GB2312" w:cs="仿宋_GB2312"/>
              </w:rPr>
              <w:t>是否偏离</w:t>
            </w:r>
          </w:p>
        </w:tc>
        <w:tc>
          <w:tcPr>
            <w:tcW w:w="1187" w:type="dxa"/>
          </w:tcPr>
          <w:p w14:paraId="3B0ED76F">
            <w:pPr>
              <w:pStyle w:val="4"/>
              <w:rPr>
                <w:rFonts w:hint="default"/>
              </w:rPr>
            </w:pPr>
            <w:r>
              <w:rPr>
                <w:rFonts w:ascii="仿宋_GB2312" w:hAnsi="仿宋_GB2312" w:eastAsia="仿宋_GB2312" w:cs="仿宋_GB2312"/>
              </w:rPr>
              <w:t>证明文件所在位置</w:t>
            </w:r>
          </w:p>
        </w:tc>
        <w:tc>
          <w:tcPr>
            <w:tcW w:w="1187" w:type="dxa"/>
          </w:tcPr>
          <w:p w14:paraId="15D165D3">
            <w:pPr>
              <w:pStyle w:val="4"/>
              <w:rPr>
                <w:rFonts w:hint="default"/>
              </w:rPr>
            </w:pPr>
            <w:r>
              <w:rPr>
                <w:rFonts w:ascii="仿宋_GB2312" w:hAnsi="仿宋_GB2312" w:eastAsia="仿宋_GB2312" w:cs="仿宋_GB2312"/>
              </w:rPr>
              <w:t>备注</w:t>
            </w:r>
          </w:p>
        </w:tc>
      </w:tr>
      <w:tr w14:paraId="0AA8F3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7E6AC5F">
            <w:pPr>
              <w:pStyle w:val="4"/>
              <w:rPr>
                <w:rFonts w:hint="default"/>
              </w:rPr>
            </w:pPr>
            <w:r>
              <w:rPr>
                <w:rFonts w:ascii="仿宋_GB2312" w:hAnsi="仿宋_GB2312" w:eastAsia="仿宋_GB2312" w:cs="仿宋_GB2312"/>
              </w:rPr>
              <w:t>1</w:t>
            </w:r>
          </w:p>
        </w:tc>
        <w:tc>
          <w:tcPr>
            <w:tcW w:w="1187" w:type="dxa"/>
          </w:tcPr>
          <w:p w14:paraId="3ACB5535"/>
        </w:tc>
        <w:tc>
          <w:tcPr>
            <w:tcW w:w="1187" w:type="dxa"/>
          </w:tcPr>
          <w:p w14:paraId="4A0CD005"/>
        </w:tc>
        <w:tc>
          <w:tcPr>
            <w:tcW w:w="1187" w:type="dxa"/>
          </w:tcPr>
          <w:p w14:paraId="79A91A4F"/>
        </w:tc>
        <w:tc>
          <w:tcPr>
            <w:tcW w:w="1187" w:type="dxa"/>
          </w:tcPr>
          <w:p w14:paraId="6A0B1FE8"/>
        </w:tc>
        <w:tc>
          <w:tcPr>
            <w:tcW w:w="1187" w:type="dxa"/>
          </w:tcPr>
          <w:p w14:paraId="0CE330C1"/>
        </w:tc>
        <w:tc>
          <w:tcPr>
            <w:tcW w:w="1187" w:type="dxa"/>
          </w:tcPr>
          <w:p w14:paraId="6AC9FDFF"/>
        </w:tc>
      </w:tr>
      <w:tr w14:paraId="2FD774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BC965FA">
            <w:pPr>
              <w:pStyle w:val="4"/>
              <w:rPr>
                <w:rFonts w:hint="default"/>
              </w:rPr>
            </w:pPr>
            <w:r>
              <w:rPr>
                <w:rFonts w:ascii="仿宋_GB2312" w:hAnsi="仿宋_GB2312" w:eastAsia="仿宋_GB2312" w:cs="仿宋_GB2312"/>
              </w:rPr>
              <w:t>2</w:t>
            </w:r>
          </w:p>
        </w:tc>
        <w:tc>
          <w:tcPr>
            <w:tcW w:w="1187" w:type="dxa"/>
          </w:tcPr>
          <w:p w14:paraId="156DE596"/>
        </w:tc>
        <w:tc>
          <w:tcPr>
            <w:tcW w:w="1187" w:type="dxa"/>
          </w:tcPr>
          <w:p w14:paraId="44052F2D"/>
        </w:tc>
        <w:tc>
          <w:tcPr>
            <w:tcW w:w="1187" w:type="dxa"/>
          </w:tcPr>
          <w:p w14:paraId="64BA35CB"/>
        </w:tc>
        <w:tc>
          <w:tcPr>
            <w:tcW w:w="1187" w:type="dxa"/>
          </w:tcPr>
          <w:p w14:paraId="04090F0A"/>
        </w:tc>
        <w:tc>
          <w:tcPr>
            <w:tcW w:w="1187" w:type="dxa"/>
          </w:tcPr>
          <w:p w14:paraId="213B4706"/>
        </w:tc>
        <w:tc>
          <w:tcPr>
            <w:tcW w:w="1187" w:type="dxa"/>
          </w:tcPr>
          <w:p w14:paraId="049DFA29"/>
        </w:tc>
      </w:tr>
      <w:tr w14:paraId="27A743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F786D5F">
            <w:pPr>
              <w:pStyle w:val="4"/>
              <w:rPr>
                <w:rFonts w:hint="default"/>
              </w:rPr>
            </w:pPr>
            <w:r>
              <w:rPr>
                <w:rFonts w:ascii="仿宋_GB2312" w:hAnsi="仿宋_GB2312" w:eastAsia="仿宋_GB2312" w:cs="仿宋_GB2312"/>
              </w:rPr>
              <w:t>3</w:t>
            </w:r>
          </w:p>
        </w:tc>
        <w:tc>
          <w:tcPr>
            <w:tcW w:w="1187" w:type="dxa"/>
          </w:tcPr>
          <w:p w14:paraId="151918AC"/>
        </w:tc>
        <w:tc>
          <w:tcPr>
            <w:tcW w:w="1187" w:type="dxa"/>
          </w:tcPr>
          <w:p w14:paraId="772C824D"/>
        </w:tc>
        <w:tc>
          <w:tcPr>
            <w:tcW w:w="1187" w:type="dxa"/>
          </w:tcPr>
          <w:p w14:paraId="73142912"/>
        </w:tc>
        <w:tc>
          <w:tcPr>
            <w:tcW w:w="1187" w:type="dxa"/>
          </w:tcPr>
          <w:p w14:paraId="6EAD6654"/>
        </w:tc>
        <w:tc>
          <w:tcPr>
            <w:tcW w:w="1187" w:type="dxa"/>
          </w:tcPr>
          <w:p w14:paraId="059CF871"/>
        </w:tc>
        <w:tc>
          <w:tcPr>
            <w:tcW w:w="1187" w:type="dxa"/>
          </w:tcPr>
          <w:p w14:paraId="53193C6C"/>
        </w:tc>
      </w:tr>
      <w:tr w14:paraId="255889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C816D11">
            <w:pPr>
              <w:pStyle w:val="4"/>
              <w:rPr>
                <w:rFonts w:hint="default"/>
              </w:rPr>
            </w:pPr>
            <w:r>
              <w:rPr>
                <w:rFonts w:ascii="仿宋_GB2312" w:hAnsi="仿宋_GB2312" w:eastAsia="仿宋_GB2312" w:cs="仿宋_GB2312"/>
              </w:rPr>
              <w:t>4</w:t>
            </w:r>
          </w:p>
        </w:tc>
        <w:tc>
          <w:tcPr>
            <w:tcW w:w="1187" w:type="dxa"/>
          </w:tcPr>
          <w:p w14:paraId="333A0CAF"/>
        </w:tc>
        <w:tc>
          <w:tcPr>
            <w:tcW w:w="1187" w:type="dxa"/>
          </w:tcPr>
          <w:p w14:paraId="192A5179"/>
        </w:tc>
        <w:tc>
          <w:tcPr>
            <w:tcW w:w="1187" w:type="dxa"/>
          </w:tcPr>
          <w:p w14:paraId="65FDD486"/>
        </w:tc>
        <w:tc>
          <w:tcPr>
            <w:tcW w:w="1187" w:type="dxa"/>
          </w:tcPr>
          <w:p w14:paraId="3BCED45B"/>
        </w:tc>
        <w:tc>
          <w:tcPr>
            <w:tcW w:w="1187" w:type="dxa"/>
          </w:tcPr>
          <w:p w14:paraId="27FD2745"/>
        </w:tc>
        <w:tc>
          <w:tcPr>
            <w:tcW w:w="1187" w:type="dxa"/>
          </w:tcPr>
          <w:p w14:paraId="5DA8846C"/>
        </w:tc>
      </w:tr>
      <w:tr w14:paraId="2E8E11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DC100F8">
            <w:pPr>
              <w:pStyle w:val="4"/>
              <w:rPr>
                <w:rFonts w:hint="default"/>
              </w:rPr>
            </w:pPr>
            <w:r>
              <w:rPr>
                <w:rFonts w:ascii="仿宋_GB2312" w:hAnsi="仿宋_GB2312" w:eastAsia="仿宋_GB2312" w:cs="仿宋_GB2312"/>
              </w:rPr>
              <w:t>5</w:t>
            </w:r>
          </w:p>
        </w:tc>
        <w:tc>
          <w:tcPr>
            <w:tcW w:w="1187" w:type="dxa"/>
          </w:tcPr>
          <w:p w14:paraId="5668B61C"/>
        </w:tc>
        <w:tc>
          <w:tcPr>
            <w:tcW w:w="1187" w:type="dxa"/>
          </w:tcPr>
          <w:p w14:paraId="06A98111"/>
        </w:tc>
        <w:tc>
          <w:tcPr>
            <w:tcW w:w="1187" w:type="dxa"/>
          </w:tcPr>
          <w:p w14:paraId="2A8ABA61"/>
        </w:tc>
        <w:tc>
          <w:tcPr>
            <w:tcW w:w="1187" w:type="dxa"/>
          </w:tcPr>
          <w:p w14:paraId="52F72E8E"/>
        </w:tc>
        <w:tc>
          <w:tcPr>
            <w:tcW w:w="1187" w:type="dxa"/>
          </w:tcPr>
          <w:p w14:paraId="2EDF65DF"/>
        </w:tc>
        <w:tc>
          <w:tcPr>
            <w:tcW w:w="1187" w:type="dxa"/>
          </w:tcPr>
          <w:p w14:paraId="0FD0669A"/>
        </w:tc>
      </w:tr>
      <w:tr w14:paraId="3667F3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84FA998">
            <w:pPr>
              <w:pStyle w:val="4"/>
              <w:rPr>
                <w:rFonts w:hint="default"/>
              </w:rPr>
            </w:pPr>
            <w:r>
              <w:rPr>
                <w:rFonts w:ascii="仿宋_GB2312" w:hAnsi="仿宋_GB2312" w:eastAsia="仿宋_GB2312" w:cs="仿宋_GB2312"/>
              </w:rPr>
              <w:t>6</w:t>
            </w:r>
          </w:p>
        </w:tc>
        <w:tc>
          <w:tcPr>
            <w:tcW w:w="1187" w:type="dxa"/>
          </w:tcPr>
          <w:p w14:paraId="5234BF35"/>
        </w:tc>
        <w:tc>
          <w:tcPr>
            <w:tcW w:w="1187" w:type="dxa"/>
          </w:tcPr>
          <w:p w14:paraId="019D042E"/>
        </w:tc>
        <w:tc>
          <w:tcPr>
            <w:tcW w:w="1187" w:type="dxa"/>
          </w:tcPr>
          <w:p w14:paraId="58987012"/>
        </w:tc>
        <w:tc>
          <w:tcPr>
            <w:tcW w:w="1187" w:type="dxa"/>
          </w:tcPr>
          <w:p w14:paraId="12FD4325"/>
        </w:tc>
        <w:tc>
          <w:tcPr>
            <w:tcW w:w="1187" w:type="dxa"/>
          </w:tcPr>
          <w:p w14:paraId="0AD473A5"/>
        </w:tc>
        <w:tc>
          <w:tcPr>
            <w:tcW w:w="1187" w:type="dxa"/>
          </w:tcPr>
          <w:p w14:paraId="0CEB59E1"/>
        </w:tc>
      </w:tr>
      <w:tr w14:paraId="6CDA28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BA6DB8F">
            <w:pPr>
              <w:pStyle w:val="4"/>
              <w:rPr>
                <w:rFonts w:hint="default"/>
              </w:rPr>
            </w:pPr>
            <w:r>
              <w:rPr>
                <w:rFonts w:ascii="仿宋_GB2312" w:hAnsi="仿宋_GB2312" w:eastAsia="仿宋_GB2312" w:cs="仿宋_GB2312"/>
              </w:rPr>
              <w:t>......</w:t>
            </w:r>
          </w:p>
        </w:tc>
        <w:tc>
          <w:tcPr>
            <w:tcW w:w="1187" w:type="dxa"/>
          </w:tcPr>
          <w:p w14:paraId="6E9FDD8A"/>
        </w:tc>
        <w:tc>
          <w:tcPr>
            <w:tcW w:w="1187" w:type="dxa"/>
          </w:tcPr>
          <w:p w14:paraId="2ABDF80F"/>
        </w:tc>
        <w:tc>
          <w:tcPr>
            <w:tcW w:w="1187" w:type="dxa"/>
          </w:tcPr>
          <w:p w14:paraId="0B784179"/>
        </w:tc>
        <w:tc>
          <w:tcPr>
            <w:tcW w:w="1187" w:type="dxa"/>
          </w:tcPr>
          <w:p w14:paraId="254165B1"/>
        </w:tc>
        <w:tc>
          <w:tcPr>
            <w:tcW w:w="1187" w:type="dxa"/>
          </w:tcPr>
          <w:p w14:paraId="78C37DC1"/>
        </w:tc>
        <w:tc>
          <w:tcPr>
            <w:tcW w:w="1187" w:type="dxa"/>
          </w:tcPr>
          <w:p w14:paraId="2D244FE2"/>
        </w:tc>
      </w:tr>
    </w:tbl>
    <w:p w14:paraId="4279BE9C">
      <w:pPr>
        <w:pStyle w:val="4"/>
        <w:ind w:firstLine="480"/>
        <w:rPr>
          <w:rFonts w:hint="default"/>
        </w:rPr>
      </w:pPr>
      <w:r>
        <w:rPr>
          <w:rFonts w:ascii="仿宋_GB2312" w:hAnsi="仿宋_GB2312" w:eastAsia="仿宋_GB2312" w:cs="仿宋_GB2312"/>
        </w:rPr>
        <w:t>说明：</w:t>
      </w:r>
    </w:p>
    <w:p w14:paraId="1D14E255">
      <w:pPr>
        <w:pStyle w:val="4"/>
        <w:ind w:firstLine="480"/>
        <w:rPr>
          <w:rFonts w:hint="default"/>
        </w:rPr>
      </w:pPr>
      <w:r>
        <w:rPr>
          <w:rFonts w:ascii="仿宋_GB2312" w:hAnsi="仿宋_GB2312" w:eastAsia="仿宋_GB2312" w:cs="仿宋_GB2312"/>
        </w:rPr>
        <w:t>1. “采购文件规定的商务条件”项下填写的内容应与招标文件中采购需求的 “商务要求”的内容保持一致。</w:t>
      </w:r>
    </w:p>
    <w:p w14:paraId="37F9D75D">
      <w:pPr>
        <w:pStyle w:val="4"/>
        <w:ind w:firstLine="480"/>
        <w:rPr>
          <w:rFonts w:hint="default"/>
        </w:rPr>
      </w:pPr>
      <w:r>
        <w:rPr>
          <w:rFonts w:ascii="仿宋_GB2312" w:hAnsi="仿宋_GB2312" w:eastAsia="仿宋_GB2312" w:cs="仿宋_GB2312"/>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14:paraId="1ED9D267">
      <w:pPr>
        <w:pStyle w:val="4"/>
        <w:ind w:firstLine="480"/>
        <w:rPr>
          <w:rFonts w:hint="default"/>
        </w:rPr>
      </w:pPr>
      <w:r>
        <w:rPr>
          <w:rFonts w:ascii="仿宋_GB2312" w:hAnsi="仿宋_GB2312" w:eastAsia="仿宋_GB2312" w:cs="仿宋_GB2312"/>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14:paraId="4ED3988D">
      <w:pPr>
        <w:pStyle w:val="4"/>
        <w:ind w:firstLine="480"/>
        <w:rPr>
          <w:rFonts w:hint="default"/>
        </w:rPr>
      </w:pPr>
      <w:r>
        <w:rPr>
          <w:rFonts w:ascii="仿宋_GB2312" w:hAnsi="仿宋_GB2312" w:eastAsia="仿宋_GB2312" w:cs="仿宋_GB2312"/>
        </w:rPr>
        <w:t>4. “是否偏离”项下应按下列规定填写：优于的，填写“正偏离”；符合的，填写“无偏离”；低于的，填写“负偏离”。</w:t>
      </w:r>
    </w:p>
    <w:p w14:paraId="274DFA8F">
      <w:pPr>
        <w:pStyle w:val="4"/>
        <w:ind w:firstLine="480"/>
        <w:rPr>
          <w:rFonts w:hint="default"/>
        </w:rPr>
      </w:pPr>
      <w:r>
        <w:rPr>
          <w:rFonts w:ascii="仿宋_GB2312" w:hAnsi="仿宋_GB2312" w:eastAsia="仿宋_GB2312" w:cs="仿宋_GB2312"/>
        </w:rPr>
        <w:t>5.“备注”处可填写偏离情况的说明。</w:t>
      </w:r>
    </w:p>
    <w:p w14:paraId="56ACB818">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4DACB7CE">
      <w:pPr>
        <w:pStyle w:val="4"/>
        <w:outlineLvl w:val="2"/>
        <w:rPr>
          <w:rFonts w:hint="default"/>
        </w:rPr>
      </w:pPr>
      <w:r>
        <w:rPr>
          <w:rFonts w:ascii="仿宋_GB2312" w:hAnsi="仿宋_GB2312" w:eastAsia="仿宋_GB2312" w:cs="仿宋_GB2312"/>
          <w:b/>
          <w:sz w:val="28"/>
        </w:rPr>
        <w:t>格式二十：履约进度计划表</w:t>
      </w:r>
    </w:p>
    <w:p w14:paraId="10A82566">
      <w:pPr>
        <w:pStyle w:val="4"/>
        <w:ind w:firstLine="480"/>
        <w:rPr>
          <w:rFonts w:hint="default"/>
        </w:rPr>
      </w:pPr>
      <w:r>
        <w:rPr>
          <w:rFonts w:ascii="仿宋_GB2312" w:hAnsi="仿宋_GB2312" w:eastAsia="仿宋_GB2312" w:cs="仿宋_GB2312"/>
        </w:rPr>
        <w:t>（以下格式文件由供应商根据需要选用）</w:t>
      </w:r>
    </w:p>
    <w:p w14:paraId="152BCAF0">
      <w:pPr>
        <w:pStyle w:val="4"/>
        <w:jc w:val="center"/>
        <w:outlineLvl w:val="3"/>
        <w:rPr>
          <w:rFonts w:hint="default"/>
        </w:rPr>
      </w:pPr>
      <w:r>
        <w:rPr>
          <w:rFonts w:ascii="仿宋_GB2312" w:hAnsi="仿宋_GB2312" w:eastAsia="仿宋_GB2312" w:cs="仿宋_GB2312"/>
          <w:b/>
          <w:sz w:val="24"/>
        </w:rPr>
        <w:t>履约进度计划表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300D25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CA9EB8C">
            <w:pPr>
              <w:pStyle w:val="4"/>
              <w:rPr>
                <w:rFonts w:hint="default"/>
              </w:rPr>
            </w:pPr>
            <w:r>
              <w:rPr>
                <w:rFonts w:ascii="仿宋_GB2312" w:hAnsi="仿宋_GB2312" w:eastAsia="仿宋_GB2312" w:cs="仿宋_GB2312"/>
              </w:rPr>
              <w:t>序号</w:t>
            </w:r>
          </w:p>
        </w:tc>
        <w:tc>
          <w:tcPr>
            <w:tcW w:w="2076" w:type="dxa"/>
          </w:tcPr>
          <w:p w14:paraId="12D72D85">
            <w:pPr>
              <w:pStyle w:val="4"/>
              <w:rPr>
                <w:rFonts w:hint="default"/>
              </w:rPr>
            </w:pPr>
            <w:r>
              <w:rPr>
                <w:rFonts w:ascii="仿宋_GB2312" w:hAnsi="仿宋_GB2312" w:eastAsia="仿宋_GB2312" w:cs="仿宋_GB2312"/>
              </w:rPr>
              <w:t>拟定时间安排</w:t>
            </w:r>
          </w:p>
        </w:tc>
        <w:tc>
          <w:tcPr>
            <w:tcW w:w="2076" w:type="dxa"/>
          </w:tcPr>
          <w:p w14:paraId="776DDAFE">
            <w:pPr>
              <w:pStyle w:val="4"/>
              <w:rPr>
                <w:rFonts w:hint="default"/>
              </w:rPr>
            </w:pPr>
            <w:r>
              <w:rPr>
                <w:rFonts w:ascii="仿宋_GB2312" w:hAnsi="仿宋_GB2312" w:eastAsia="仿宋_GB2312" w:cs="仿宋_GB2312"/>
              </w:rPr>
              <w:t>计划完成的工作内容</w:t>
            </w:r>
          </w:p>
        </w:tc>
        <w:tc>
          <w:tcPr>
            <w:tcW w:w="2076" w:type="dxa"/>
          </w:tcPr>
          <w:p w14:paraId="3F6E5FE5">
            <w:pPr>
              <w:pStyle w:val="4"/>
              <w:rPr>
                <w:rFonts w:hint="default"/>
              </w:rPr>
            </w:pPr>
            <w:r>
              <w:rPr>
                <w:rFonts w:ascii="仿宋_GB2312" w:hAnsi="仿宋_GB2312" w:eastAsia="仿宋_GB2312" w:cs="仿宋_GB2312"/>
              </w:rPr>
              <w:t>实施方建议或要求</w:t>
            </w:r>
          </w:p>
        </w:tc>
      </w:tr>
      <w:tr w14:paraId="4CC504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FD24D9D">
            <w:pPr>
              <w:pStyle w:val="4"/>
              <w:rPr>
                <w:rFonts w:hint="default"/>
              </w:rPr>
            </w:pPr>
            <w:r>
              <w:rPr>
                <w:rFonts w:ascii="仿宋_GB2312" w:hAnsi="仿宋_GB2312" w:eastAsia="仿宋_GB2312" w:cs="仿宋_GB2312"/>
              </w:rPr>
              <w:t>1</w:t>
            </w:r>
          </w:p>
        </w:tc>
        <w:tc>
          <w:tcPr>
            <w:tcW w:w="2076" w:type="dxa"/>
          </w:tcPr>
          <w:p w14:paraId="50EA2EF8">
            <w:pPr>
              <w:pStyle w:val="4"/>
              <w:rPr>
                <w:rFonts w:hint="default"/>
              </w:rPr>
            </w:pPr>
            <w:r>
              <w:rPr>
                <w:rFonts w:ascii="仿宋_GB2312" w:hAnsi="仿宋_GB2312" w:eastAsia="仿宋_GB2312" w:cs="仿宋_GB2312"/>
              </w:rPr>
              <w:t>拟定___年___月___日</w:t>
            </w:r>
          </w:p>
        </w:tc>
        <w:tc>
          <w:tcPr>
            <w:tcW w:w="2076" w:type="dxa"/>
          </w:tcPr>
          <w:p w14:paraId="676AC823">
            <w:pPr>
              <w:pStyle w:val="4"/>
              <w:rPr>
                <w:rFonts w:hint="default"/>
              </w:rPr>
            </w:pPr>
            <w:r>
              <w:rPr>
                <w:rFonts w:ascii="仿宋_GB2312" w:hAnsi="仿宋_GB2312" w:eastAsia="仿宋_GB2312" w:cs="仿宋_GB2312"/>
              </w:rPr>
              <w:t>签订合同并生效</w:t>
            </w:r>
          </w:p>
        </w:tc>
        <w:tc>
          <w:tcPr>
            <w:tcW w:w="2076" w:type="dxa"/>
          </w:tcPr>
          <w:p w14:paraId="5D631CE1"/>
        </w:tc>
      </w:tr>
      <w:tr w14:paraId="52F394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910F413">
            <w:pPr>
              <w:pStyle w:val="4"/>
              <w:rPr>
                <w:rFonts w:hint="default"/>
              </w:rPr>
            </w:pPr>
            <w:r>
              <w:rPr>
                <w:rFonts w:ascii="仿宋_GB2312" w:hAnsi="仿宋_GB2312" w:eastAsia="仿宋_GB2312" w:cs="仿宋_GB2312"/>
              </w:rPr>
              <w:t>2</w:t>
            </w:r>
          </w:p>
        </w:tc>
        <w:tc>
          <w:tcPr>
            <w:tcW w:w="2076" w:type="dxa"/>
          </w:tcPr>
          <w:p w14:paraId="5B5E36AC">
            <w:pPr>
              <w:pStyle w:val="4"/>
              <w:rPr>
                <w:rFonts w:hint="default"/>
              </w:rPr>
            </w:pPr>
            <w:r>
              <w:rPr>
                <w:rFonts w:ascii="仿宋_GB2312" w:hAnsi="仿宋_GB2312" w:eastAsia="仿宋_GB2312" w:cs="仿宋_GB2312"/>
              </w:rPr>
              <w:t>___月___日—___月___日</w:t>
            </w:r>
          </w:p>
        </w:tc>
        <w:tc>
          <w:tcPr>
            <w:tcW w:w="2076" w:type="dxa"/>
          </w:tcPr>
          <w:p w14:paraId="2F01CC3E"/>
        </w:tc>
        <w:tc>
          <w:tcPr>
            <w:tcW w:w="2076" w:type="dxa"/>
          </w:tcPr>
          <w:p w14:paraId="24A7DB90"/>
        </w:tc>
      </w:tr>
      <w:tr w14:paraId="2126A2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825AAB7">
            <w:pPr>
              <w:pStyle w:val="4"/>
              <w:rPr>
                <w:rFonts w:hint="default"/>
              </w:rPr>
            </w:pPr>
            <w:r>
              <w:rPr>
                <w:rFonts w:ascii="仿宋_GB2312" w:hAnsi="仿宋_GB2312" w:eastAsia="仿宋_GB2312" w:cs="仿宋_GB2312"/>
              </w:rPr>
              <w:t>3</w:t>
            </w:r>
          </w:p>
        </w:tc>
        <w:tc>
          <w:tcPr>
            <w:tcW w:w="2076" w:type="dxa"/>
          </w:tcPr>
          <w:p w14:paraId="1E41D7A4">
            <w:pPr>
              <w:pStyle w:val="4"/>
              <w:rPr>
                <w:rFonts w:hint="default"/>
              </w:rPr>
            </w:pPr>
            <w:r>
              <w:rPr>
                <w:rFonts w:ascii="仿宋_GB2312" w:hAnsi="仿宋_GB2312" w:eastAsia="仿宋_GB2312" w:cs="仿宋_GB2312"/>
              </w:rPr>
              <w:t>___月___日—___月___日</w:t>
            </w:r>
          </w:p>
        </w:tc>
        <w:tc>
          <w:tcPr>
            <w:tcW w:w="2076" w:type="dxa"/>
          </w:tcPr>
          <w:p w14:paraId="78FF4ECF"/>
        </w:tc>
        <w:tc>
          <w:tcPr>
            <w:tcW w:w="2076" w:type="dxa"/>
          </w:tcPr>
          <w:p w14:paraId="0073DBFC"/>
        </w:tc>
      </w:tr>
      <w:tr w14:paraId="616FE6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8C19B37">
            <w:pPr>
              <w:pStyle w:val="4"/>
              <w:rPr>
                <w:rFonts w:hint="default"/>
              </w:rPr>
            </w:pPr>
            <w:r>
              <w:rPr>
                <w:rFonts w:ascii="仿宋_GB2312" w:hAnsi="仿宋_GB2312" w:eastAsia="仿宋_GB2312" w:cs="仿宋_GB2312"/>
              </w:rPr>
              <w:t>......</w:t>
            </w:r>
          </w:p>
        </w:tc>
        <w:tc>
          <w:tcPr>
            <w:tcW w:w="2076" w:type="dxa"/>
          </w:tcPr>
          <w:p w14:paraId="60CA72A0">
            <w:pPr>
              <w:pStyle w:val="4"/>
              <w:rPr>
                <w:rFonts w:hint="default"/>
              </w:rPr>
            </w:pPr>
            <w:r>
              <w:rPr>
                <w:rFonts w:ascii="仿宋_GB2312" w:hAnsi="仿宋_GB2312" w:eastAsia="仿宋_GB2312" w:cs="仿宋_GB2312"/>
              </w:rPr>
              <w:t>___月___日—___月___日</w:t>
            </w:r>
          </w:p>
        </w:tc>
        <w:tc>
          <w:tcPr>
            <w:tcW w:w="2076" w:type="dxa"/>
          </w:tcPr>
          <w:p w14:paraId="2C8EBA59"/>
        </w:tc>
        <w:tc>
          <w:tcPr>
            <w:tcW w:w="2076" w:type="dxa"/>
          </w:tcPr>
          <w:p w14:paraId="0FEF1642"/>
        </w:tc>
      </w:tr>
      <w:tr w14:paraId="5CA5B2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9215499"/>
        </w:tc>
        <w:tc>
          <w:tcPr>
            <w:tcW w:w="2076" w:type="dxa"/>
          </w:tcPr>
          <w:p w14:paraId="6FBF2991">
            <w:pPr>
              <w:pStyle w:val="4"/>
              <w:rPr>
                <w:rFonts w:hint="default"/>
              </w:rPr>
            </w:pPr>
            <w:r>
              <w:rPr>
                <w:rFonts w:ascii="仿宋_GB2312" w:hAnsi="仿宋_GB2312" w:eastAsia="仿宋_GB2312" w:cs="仿宋_GB2312"/>
              </w:rPr>
              <w:t>___月___日—___月___日</w:t>
            </w:r>
          </w:p>
        </w:tc>
        <w:tc>
          <w:tcPr>
            <w:tcW w:w="2076" w:type="dxa"/>
          </w:tcPr>
          <w:p w14:paraId="25E568A4">
            <w:pPr>
              <w:pStyle w:val="4"/>
              <w:rPr>
                <w:rFonts w:hint="default"/>
              </w:rPr>
            </w:pPr>
            <w:r>
              <w:rPr>
                <w:rFonts w:ascii="仿宋_GB2312" w:hAnsi="仿宋_GB2312" w:eastAsia="仿宋_GB2312" w:cs="仿宋_GB2312"/>
              </w:rPr>
              <w:t>质保期</w:t>
            </w:r>
          </w:p>
        </w:tc>
        <w:tc>
          <w:tcPr>
            <w:tcW w:w="2076" w:type="dxa"/>
          </w:tcPr>
          <w:p w14:paraId="6B3AFB90"/>
        </w:tc>
      </w:tr>
    </w:tbl>
    <w:p w14:paraId="435B0E71">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1625BFF0">
      <w:pPr>
        <w:pStyle w:val="4"/>
        <w:outlineLvl w:val="2"/>
        <w:rPr>
          <w:rFonts w:hint="default"/>
        </w:rPr>
      </w:pPr>
      <w:r>
        <w:rPr>
          <w:rFonts w:ascii="仿宋_GB2312" w:hAnsi="仿宋_GB2312" w:eastAsia="仿宋_GB2312" w:cs="仿宋_GB2312"/>
          <w:b/>
          <w:sz w:val="28"/>
        </w:rPr>
        <w:t>格式二十一：各类证明材料</w:t>
      </w:r>
    </w:p>
    <w:p w14:paraId="33E8DEAC">
      <w:pPr>
        <w:pStyle w:val="4"/>
        <w:ind w:firstLine="480"/>
        <w:rPr>
          <w:rFonts w:hint="default"/>
        </w:rPr>
      </w:pPr>
      <w:r>
        <w:rPr>
          <w:rFonts w:ascii="仿宋_GB2312" w:hAnsi="仿宋_GB2312" w:eastAsia="仿宋_GB2312" w:cs="仿宋_GB2312"/>
        </w:rPr>
        <w:t>（以下格式文件由供应商根据需要选用）</w:t>
      </w:r>
    </w:p>
    <w:p w14:paraId="00255088">
      <w:pPr>
        <w:pStyle w:val="4"/>
        <w:jc w:val="center"/>
        <w:outlineLvl w:val="3"/>
        <w:rPr>
          <w:rFonts w:hint="default"/>
        </w:rPr>
      </w:pPr>
      <w:r>
        <w:rPr>
          <w:rFonts w:ascii="仿宋_GB2312" w:hAnsi="仿宋_GB2312" w:eastAsia="仿宋_GB2312" w:cs="仿宋_GB2312"/>
          <w:b/>
          <w:sz w:val="24"/>
        </w:rPr>
        <w:t>各类证明材料</w:t>
      </w:r>
    </w:p>
    <w:p w14:paraId="2447DD7A">
      <w:pPr>
        <w:pStyle w:val="4"/>
        <w:ind w:firstLine="480"/>
        <w:rPr>
          <w:rFonts w:hint="default"/>
        </w:rPr>
      </w:pPr>
      <w:r>
        <w:rPr>
          <w:rFonts w:ascii="仿宋_GB2312" w:hAnsi="仿宋_GB2312" w:eastAsia="仿宋_GB2312" w:cs="仿宋_GB2312"/>
        </w:rPr>
        <w:t>1.招标文件要求提供的其他资料。</w:t>
      </w:r>
    </w:p>
    <w:p w14:paraId="65A39766">
      <w:pPr>
        <w:pStyle w:val="4"/>
        <w:ind w:firstLine="480"/>
        <w:rPr>
          <w:rFonts w:hint="default"/>
        </w:rPr>
      </w:pPr>
      <w:r>
        <w:rPr>
          <w:rFonts w:ascii="仿宋_GB2312" w:hAnsi="仿宋_GB2312" w:eastAsia="仿宋_GB2312" w:cs="仿宋_GB2312"/>
        </w:rPr>
        <w:t>2.投标人认为需提供的其他资料。</w:t>
      </w:r>
    </w:p>
    <w:p w14:paraId="27331B91">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2EA000EE">
      <w:pPr>
        <w:pStyle w:val="4"/>
        <w:outlineLvl w:val="2"/>
        <w:rPr>
          <w:rFonts w:hint="default"/>
        </w:rPr>
      </w:pPr>
      <w:r>
        <w:rPr>
          <w:rFonts w:ascii="仿宋_GB2312" w:hAnsi="仿宋_GB2312" w:eastAsia="仿宋_GB2312" w:cs="仿宋_GB2312"/>
          <w:b/>
          <w:sz w:val="28"/>
        </w:rPr>
        <w:t>格式二十二：采购代理服务费支付承诺书</w:t>
      </w:r>
    </w:p>
    <w:p w14:paraId="1B6DB1D1">
      <w:pPr>
        <w:pStyle w:val="4"/>
        <w:jc w:val="center"/>
        <w:outlineLvl w:val="3"/>
        <w:rPr>
          <w:rFonts w:hint="default"/>
        </w:rPr>
      </w:pPr>
      <w:r>
        <w:rPr>
          <w:rFonts w:ascii="仿宋_GB2312" w:hAnsi="仿宋_GB2312" w:eastAsia="仿宋_GB2312" w:cs="仿宋_GB2312"/>
          <w:b/>
          <w:sz w:val="24"/>
        </w:rPr>
        <w:t>采购代理服务费支付承诺书</w:t>
      </w:r>
    </w:p>
    <w:p w14:paraId="22827329">
      <w:pPr>
        <w:pStyle w:val="4"/>
        <w:ind w:firstLine="480"/>
        <w:rPr>
          <w:rFonts w:hint="default"/>
        </w:rPr>
      </w:pPr>
      <w:r>
        <w:rPr>
          <w:rFonts w:ascii="仿宋_GB2312" w:hAnsi="仿宋_GB2312" w:eastAsia="仿宋_GB2312" w:cs="仿宋_GB2312"/>
        </w:rPr>
        <w:t>致：广东省政府采购中心</w:t>
      </w:r>
    </w:p>
    <w:p w14:paraId="788C83D0">
      <w:pPr>
        <w:pStyle w:val="4"/>
        <w:ind w:firstLine="480"/>
        <w:rPr>
          <w:rFonts w:hint="default"/>
        </w:rPr>
      </w:pPr>
      <w:r>
        <w:rPr>
          <w:rFonts w:ascii="仿宋_GB2312" w:hAnsi="仿宋_GB2312" w:eastAsia="仿宋_GB2312" w:cs="仿宋_GB2312"/>
        </w:rPr>
        <w:t>如果我方在贵采购代理机构组织的国家税务总局汕头市税务局2027年1月至2028年6月物业和后勤服务项目招标中获中标（采购项目编号：GPCGD26C500FG095F ），我方保证按采购代理机构规定的采购代理服务费缴纳时间及缴纳方式，承担本项目采购代理服务费。</w:t>
      </w:r>
    </w:p>
    <w:p w14:paraId="7A44FC46">
      <w:pPr>
        <w:pStyle w:val="4"/>
        <w:ind w:firstLine="480"/>
        <w:rPr>
          <w:rFonts w:hint="default"/>
        </w:rPr>
      </w:pPr>
      <w:r>
        <w:rPr>
          <w:rFonts w:ascii="仿宋_GB2312" w:hAnsi="仿宋_GB2312" w:eastAsia="仿宋_GB2312" w:cs="仿宋_GB2312"/>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广东省政府采购中心的要求办理支付手续。</w:t>
      </w:r>
    </w:p>
    <w:p w14:paraId="5E97AF1E">
      <w:pPr>
        <w:pStyle w:val="4"/>
        <w:ind w:firstLine="480"/>
        <w:rPr>
          <w:rFonts w:hint="default"/>
        </w:rPr>
      </w:pPr>
      <w:r>
        <w:rPr>
          <w:rFonts w:ascii="仿宋_GB2312" w:hAnsi="仿宋_GB2312" w:eastAsia="仿宋_GB2312" w:cs="仿宋_GB2312"/>
        </w:rPr>
        <w:t>特此承诺！</w:t>
      </w:r>
    </w:p>
    <w:p w14:paraId="37BC9359">
      <w:pPr>
        <w:pStyle w:val="4"/>
        <w:jc w:val="right"/>
        <w:rPr>
          <w:rFonts w:hint="default"/>
        </w:rPr>
      </w:pPr>
      <w:r>
        <w:rPr>
          <w:rFonts w:ascii="仿宋_GB2312" w:hAnsi="仿宋_GB2312" w:eastAsia="仿宋_GB2312" w:cs="仿宋_GB2312"/>
        </w:rPr>
        <w:t>投标人法定名称（公章）；_____________________</w:t>
      </w:r>
    </w:p>
    <w:p w14:paraId="26B8BCDD">
      <w:pPr>
        <w:pStyle w:val="4"/>
        <w:jc w:val="right"/>
        <w:rPr>
          <w:rFonts w:hint="default"/>
        </w:rPr>
      </w:pPr>
      <w:r>
        <w:rPr>
          <w:rFonts w:ascii="仿宋_GB2312" w:hAnsi="仿宋_GB2312" w:eastAsia="仿宋_GB2312" w:cs="仿宋_GB2312"/>
        </w:rPr>
        <w:t>投标人法定地址：_____________________</w:t>
      </w:r>
    </w:p>
    <w:p w14:paraId="5A000664">
      <w:pPr>
        <w:pStyle w:val="4"/>
        <w:jc w:val="right"/>
        <w:rPr>
          <w:rFonts w:hint="default"/>
        </w:rPr>
      </w:pPr>
      <w:r>
        <w:rPr>
          <w:rFonts w:ascii="仿宋_GB2312" w:hAnsi="仿宋_GB2312" w:eastAsia="仿宋_GB2312" w:cs="仿宋_GB2312"/>
        </w:rPr>
        <w:t>投标人授权代表（签字或盖章）：_____________________</w:t>
      </w:r>
    </w:p>
    <w:p w14:paraId="79286DB6">
      <w:pPr>
        <w:pStyle w:val="4"/>
        <w:jc w:val="right"/>
        <w:rPr>
          <w:rFonts w:hint="default"/>
        </w:rPr>
      </w:pPr>
      <w:r>
        <w:rPr>
          <w:rFonts w:ascii="仿宋_GB2312" w:hAnsi="仿宋_GB2312" w:eastAsia="仿宋_GB2312" w:cs="仿宋_GB2312"/>
        </w:rPr>
        <w:t>电 话：_____________________</w:t>
      </w:r>
    </w:p>
    <w:p w14:paraId="114C4B69">
      <w:pPr>
        <w:pStyle w:val="4"/>
        <w:jc w:val="right"/>
        <w:rPr>
          <w:rFonts w:hint="default"/>
        </w:rPr>
      </w:pPr>
      <w:r>
        <w:rPr>
          <w:rFonts w:ascii="仿宋_GB2312" w:hAnsi="仿宋_GB2312" w:eastAsia="仿宋_GB2312" w:cs="仿宋_GB2312"/>
        </w:rPr>
        <w:t>传 真：_____________________</w:t>
      </w:r>
    </w:p>
    <w:p w14:paraId="0F67B7C7">
      <w:pPr>
        <w:pStyle w:val="4"/>
        <w:jc w:val="right"/>
        <w:rPr>
          <w:rFonts w:hint="default"/>
        </w:rPr>
      </w:pPr>
      <w:r>
        <w:rPr>
          <w:rFonts w:ascii="仿宋_GB2312" w:hAnsi="仿宋_GB2312" w:eastAsia="仿宋_GB2312" w:cs="仿宋_GB2312"/>
        </w:rPr>
        <w:t>承诺日期：_____________________</w:t>
      </w:r>
    </w:p>
    <w:p w14:paraId="519021E7">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4A61E740">
      <w:pPr>
        <w:pStyle w:val="4"/>
        <w:outlineLvl w:val="2"/>
        <w:rPr>
          <w:rFonts w:hint="default"/>
        </w:rPr>
      </w:pPr>
      <w:r>
        <w:rPr>
          <w:rFonts w:ascii="仿宋_GB2312" w:hAnsi="仿宋_GB2312" w:eastAsia="仿宋_GB2312" w:cs="仿宋_GB2312"/>
          <w:b/>
          <w:sz w:val="28"/>
        </w:rPr>
        <w:t>格式二十三：需要采购人提供的附加条件</w:t>
      </w:r>
    </w:p>
    <w:p w14:paraId="10D76CC7">
      <w:pPr>
        <w:pStyle w:val="4"/>
        <w:ind w:firstLine="480"/>
        <w:rPr>
          <w:rFonts w:hint="default"/>
        </w:rPr>
      </w:pPr>
      <w:r>
        <w:rPr>
          <w:rFonts w:ascii="仿宋_GB2312" w:hAnsi="仿宋_GB2312" w:eastAsia="仿宋_GB2312" w:cs="仿宋_GB2312"/>
        </w:rPr>
        <w:t>（以下格式文件由供应商根据需要选用）</w:t>
      </w:r>
    </w:p>
    <w:p w14:paraId="54D98E39">
      <w:pPr>
        <w:pStyle w:val="4"/>
        <w:jc w:val="center"/>
        <w:outlineLvl w:val="3"/>
        <w:rPr>
          <w:rFonts w:hint="default"/>
        </w:rPr>
      </w:pPr>
      <w:r>
        <w:rPr>
          <w:rFonts w:ascii="仿宋_GB2312" w:hAnsi="仿宋_GB2312" w:eastAsia="仿宋_GB2312" w:cs="仿宋_GB2312"/>
          <w:b/>
          <w:sz w:val="24"/>
        </w:rPr>
        <w:t>需要采购人提供的附加条件</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06EE62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BBAE598">
            <w:pPr>
              <w:pStyle w:val="4"/>
              <w:rPr>
                <w:rFonts w:hint="default"/>
              </w:rPr>
            </w:pPr>
            <w:r>
              <w:rPr>
                <w:rFonts w:ascii="仿宋_GB2312" w:hAnsi="仿宋_GB2312" w:eastAsia="仿宋_GB2312" w:cs="仿宋_GB2312"/>
              </w:rPr>
              <w:t>序号</w:t>
            </w:r>
          </w:p>
        </w:tc>
        <w:tc>
          <w:tcPr>
            <w:tcW w:w="4153" w:type="dxa"/>
          </w:tcPr>
          <w:p w14:paraId="6C682F03">
            <w:pPr>
              <w:pStyle w:val="4"/>
              <w:rPr>
                <w:rFonts w:hint="default"/>
              </w:rPr>
            </w:pPr>
            <w:r>
              <w:rPr>
                <w:rFonts w:ascii="仿宋_GB2312" w:hAnsi="仿宋_GB2312" w:eastAsia="仿宋_GB2312" w:cs="仿宋_GB2312"/>
              </w:rPr>
              <w:t>投标人需要采购人提供的附加条件</w:t>
            </w:r>
          </w:p>
        </w:tc>
      </w:tr>
      <w:tr w14:paraId="1FBD1C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0D83303">
            <w:pPr>
              <w:pStyle w:val="4"/>
              <w:rPr>
                <w:rFonts w:hint="default"/>
              </w:rPr>
            </w:pPr>
            <w:r>
              <w:rPr>
                <w:rFonts w:ascii="仿宋_GB2312" w:hAnsi="仿宋_GB2312" w:eastAsia="仿宋_GB2312" w:cs="仿宋_GB2312"/>
              </w:rPr>
              <w:t>1</w:t>
            </w:r>
          </w:p>
        </w:tc>
        <w:tc>
          <w:tcPr>
            <w:tcW w:w="4153" w:type="dxa"/>
          </w:tcPr>
          <w:p w14:paraId="13F8454B"/>
        </w:tc>
      </w:tr>
      <w:tr w14:paraId="62EE6F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C9C11F5">
            <w:pPr>
              <w:pStyle w:val="4"/>
              <w:rPr>
                <w:rFonts w:hint="default"/>
              </w:rPr>
            </w:pPr>
            <w:r>
              <w:rPr>
                <w:rFonts w:ascii="仿宋_GB2312" w:hAnsi="仿宋_GB2312" w:eastAsia="仿宋_GB2312" w:cs="仿宋_GB2312"/>
              </w:rPr>
              <w:t>2</w:t>
            </w:r>
          </w:p>
        </w:tc>
        <w:tc>
          <w:tcPr>
            <w:tcW w:w="4153" w:type="dxa"/>
          </w:tcPr>
          <w:p w14:paraId="32516E97"/>
        </w:tc>
      </w:tr>
      <w:tr w14:paraId="290A6A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60768FB">
            <w:pPr>
              <w:pStyle w:val="4"/>
              <w:rPr>
                <w:rFonts w:hint="default"/>
              </w:rPr>
            </w:pPr>
            <w:r>
              <w:rPr>
                <w:rFonts w:ascii="仿宋_GB2312" w:hAnsi="仿宋_GB2312" w:eastAsia="仿宋_GB2312" w:cs="仿宋_GB2312"/>
              </w:rPr>
              <w:t>3</w:t>
            </w:r>
          </w:p>
        </w:tc>
        <w:tc>
          <w:tcPr>
            <w:tcW w:w="4153" w:type="dxa"/>
          </w:tcPr>
          <w:p w14:paraId="0186AF47"/>
        </w:tc>
      </w:tr>
    </w:tbl>
    <w:p w14:paraId="455F591E">
      <w:pPr>
        <w:pStyle w:val="4"/>
        <w:ind w:firstLine="480"/>
        <w:rPr>
          <w:rFonts w:hint="default"/>
        </w:rPr>
      </w:pPr>
      <w:r>
        <w:rPr>
          <w:rFonts w:ascii="仿宋_GB2312" w:hAnsi="仿宋_GB2312" w:eastAsia="仿宋_GB2312" w:cs="仿宋_GB2312"/>
        </w:rPr>
        <w:t>注：投标人完成本项目需要采购人配合或提供的条件必须在上表列出，否则将视为投标人同意按现有条件完成本项目。如上表所列附加条件含有采购人不能接受的，将被视为投标无效。</w:t>
      </w:r>
    </w:p>
    <w:p w14:paraId="079ABF7E">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6043EFC2">
      <w:pPr>
        <w:pStyle w:val="4"/>
        <w:outlineLvl w:val="2"/>
        <w:rPr>
          <w:rFonts w:hint="default"/>
        </w:rPr>
      </w:pPr>
      <w:r>
        <w:rPr>
          <w:rFonts w:ascii="仿宋_GB2312" w:hAnsi="仿宋_GB2312" w:eastAsia="仿宋_GB2312" w:cs="仿宋_GB2312"/>
          <w:b/>
          <w:sz w:val="28"/>
        </w:rPr>
        <w:t>格式二十四：项目实施方案、质量保证及售后服务承诺等</w:t>
      </w:r>
    </w:p>
    <w:p w14:paraId="274F075D">
      <w:pPr>
        <w:pStyle w:val="4"/>
        <w:ind w:firstLine="480"/>
        <w:rPr>
          <w:rFonts w:hint="default"/>
        </w:rPr>
      </w:pPr>
      <w:r>
        <w:rPr>
          <w:rFonts w:ascii="仿宋_GB2312" w:hAnsi="仿宋_GB2312" w:eastAsia="仿宋_GB2312" w:cs="仿宋_GB2312"/>
        </w:rPr>
        <w:t>（以下格式文件由供应商根据需要选用）</w:t>
      </w:r>
    </w:p>
    <w:p w14:paraId="7E9AF93F">
      <w:pPr>
        <w:pStyle w:val="4"/>
        <w:ind w:firstLine="480"/>
        <w:rPr>
          <w:rFonts w:hint="default"/>
        </w:rPr>
      </w:pPr>
      <w:r>
        <w:rPr>
          <w:rFonts w:ascii="仿宋_GB2312" w:hAnsi="仿宋_GB2312" w:eastAsia="仿宋_GB2312" w:cs="仿宋_GB2312"/>
        </w:rPr>
        <w:t>项目实施方案、质量保证及售后服务承诺等内容和格式自拟。</w:t>
      </w:r>
    </w:p>
    <w:p w14:paraId="7E56E77E">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14B87191">
      <w:pPr>
        <w:pStyle w:val="4"/>
        <w:outlineLvl w:val="2"/>
        <w:rPr>
          <w:rFonts w:hint="default"/>
        </w:rPr>
      </w:pPr>
      <w:r>
        <w:rPr>
          <w:rFonts w:ascii="仿宋_GB2312" w:hAnsi="仿宋_GB2312" w:eastAsia="仿宋_GB2312" w:cs="仿宋_GB2312"/>
          <w:b/>
          <w:sz w:val="28"/>
        </w:rPr>
        <w:t>格式二十五：政府采购投标（响应）担保函</w:t>
      </w:r>
    </w:p>
    <w:p w14:paraId="683B92D8">
      <w:pPr>
        <w:pStyle w:val="4"/>
        <w:ind w:firstLine="480"/>
        <w:rPr>
          <w:rFonts w:hint="default"/>
        </w:rPr>
      </w:pPr>
      <w:r>
        <w:rPr>
          <w:rFonts w:ascii="仿宋_GB2312" w:hAnsi="仿宋_GB2312" w:eastAsia="仿宋_GB2312" w:cs="仿宋_GB2312"/>
        </w:rPr>
        <w:t>附件（以下格式文件由供应商根据需要选用）</w:t>
      </w:r>
    </w:p>
    <w:p w14:paraId="7D186CCF">
      <w:pPr>
        <w:pStyle w:val="4"/>
        <w:jc w:val="center"/>
        <w:outlineLvl w:val="3"/>
        <w:rPr>
          <w:rFonts w:hint="default"/>
        </w:rPr>
      </w:pPr>
      <w:r>
        <w:rPr>
          <w:rFonts w:ascii="仿宋_GB2312" w:hAnsi="仿宋_GB2312" w:eastAsia="仿宋_GB2312" w:cs="仿宋_GB2312"/>
          <w:b/>
          <w:sz w:val="24"/>
        </w:rPr>
        <w:t>政府采购投标（响应）担保函</w:t>
      </w:r>
    </w:p>
    <w:p w14:paraId="72B533F4">
      <w:pPr>
        <w:pStyle w:val="4"/>
        <w:jc w:val="right"/>
        <w:rPr>
          <w:rFonts w:hint="default"/>
        </w:rPr>
      </w:pPr>
      <w:r>
        <w:rPr>
          <w:rFonts w:ascii="仿宋_GB2312" w:hAnsi="仿宋_GB2312" w:eastAsia="仿宋_GB2312" w:cs="仿宋_GB2312"/>
        </w:rPr>
        <w:t>编号：【 】号</w:t>
      </w:r>
    </w:p>
    <w:p w14:paraId="7BEC132C">
      <w:pPr>
        <w:pStyle w:val="4"/>
        <w:ind w:firstLine="480"/>
        <w:rPr>
          <w:rFonts w:hint="default"/>
        </w:rPr>
      </w:pPr>
      <w:r>
        <w:rPr>
          <w:rFonts w:ascii="仿宋_GB2312" w:hAnsi="仿宋_GB2312" w:eastAsia="仿宋_GB2312" w:cs="仿宋_GB2312"/>
        </w:rPr>
        <w:t>（采购人）：</w:t>
      </w:r>
    </w:p>
    <w:p w14:paraId="644736CC">
      <w:pPr>
        <w:pStyle w:val="4"/>
        <w:ind w:firstLine="480"/>
        <w:rPr>
          <w:rFonts w:hint="default"/>
        </w:rPr>
      </w:pPr>
      <w:r>
        <w:rPr>
          <w:rFonts w:ascii="仿宋_GB2312" w:hAnsi="仿宋_GB2312" w:eastAsia="仿宋_GB2312" w:cs="仿宋_GB2312"/>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14:paraId="5ED491D3">
      <w:pPr>
        <w:pStyle w:val="4"/>
        <w:ind w:firstLine="480"/>
        <w:rPr>
          <w:rFonts w:hint="default"/>
        </w:rPr>
      </w:pPr>
      <w:r>
        <w:rPr>
          <w:rFonts w:ascii="仿宋_GB2312" w:hAnsi="仿宋_GB2312" w:eastAsia="仿宋_GB2312" w:cs="仿宋_GB2312"/>
        </w:rPr>
        <w:t>一、保险责任的情形及保证金额</w:t>
      </w:r>
    </w:p>
    <w:p w14:paraId="24E29367">
      <w:pPr>
        <w:pStyle w:val="4"/>
        <w:ind w:firstLine="480"/>
        <w:rPr>
          <w:rFonts w:hint="default"/>
        </w:rPr>
      </w:pPr>
      <w:r>
        <w:rPr>
          <w:rFonts w:ascii="仿宋_GB2312" w:hAnsi="仿宋_GB2312" w:eastAsia="仿宋_GB2312" w:cs="仿宋_GB2312"/>
        </w:rPr>
        <w:t>（一）在投标（响应）人出现下列情形之一时，我方承担保险责任：</w:t>
      </w:r>
    </w:p>
    <w:p w14:paraId="33EF8AB5">
      <w:pPr>
        <w:pStyle w:val="4"/>
        <w:ind w:firstLine="480"/>
        <w:rPr>
          <w:rFonts w:hint="default"/>
        </w:rPr>
      </w:pPr>
      <w:r>
        <w:rPr>
          <w:rFonts w:ascii="仿宋_GB2312" w:hAnsi="仿宋_GB2312" w:eastAsia="仿宋_GB2312" w:cs="仿宋_GB2312"/>
        </w:rPr>
        <w:t>1.中标（成交）后投标（响应）人无正当理由不与采购人签订《政府采购合同》；</w:t>
      </w:r>
    </w:p>
    <w:p w14:paraId="50D88CE6">
      <w:pPr>
        <w:pStyle w:val="4"/>
        <w:ind w:firstLine="480"/>
        <w:rPr>
          <w:rFonts w:hint="default"/>
        </w:rPr>
      </w:pPr>
      <w:r>
        <w:rPr>
          <w:rFonts w:ascii="仿宋_GB2312" w:hAnsi="仿宋_GB2312" w:eastAsia="仿宋_GB2312" w:cs="仿宋_GB2312"/>
        </w:rPr>
        <w:t>2.采购文件规定的投标（响应）人应当缴纳保证金的其他情形。</w:t>
      </w:r>
    </w:p>
    <w:p w14:paraId="56ED9170">
      <w:pPr>
        <w:pStyle w:val="4"/>
        <w:ind w:firstLine="480"/>
        <w:rPr>
          <w:rFonts w:hint="default"/>
        </w:rPr>
      </w:pPr>
      <w:r>
        <w:rPr>
          <w:rFonts w:ascii="仿宋_GB2312" w:hAnsi="仿宋_GB2312" w:eastAsia="仿宋_GB2312" w:cs="仿宋_GB2312"/>
        </w:rPr>
        <w:t>（二）我方承担保险责任的最高金额为人民币__________元（大写）即本项目的投标（响应）保证金金额。</w:t>
      </w:r>
    </w:p>
    <w:p w14:paraId="076A6D99">
      <w:pPr>
        <w:pStyle w:val="4"/>
        <w:ind w:firstLine="480"/>
        <w:rPr>
          <w:rFonts w:hint="default"/>
        </w:rPr>
      </w:pPr>
      <w:r>
        <w:rPr>
          <w:rFonts w:ascii="仿宋_GB2312" w:hAnsi="仿宋_GB2312" w:eastAsia="仿宋_GB2312" w:cs="仿宋_GB2312"/>
        </w:rPr>
        <w:t>二、保证的方式及保证期间</w:t>
      </w:r>
    </w:p>
    <w:p w14:paraId="5EB400EC">
      <w:pPr>
        <w:pStyle w:val="4"/>
        <w:ind w:firstLine="480"/>
        <w:rPr>
          <w:rFonts w:hint="default"/>
        </w:rPr>
      </w:pPr>
      <w:r>
        <w:rPr>
          <w:rFonts w:ascii="仿宋_GB2312" w:hAnsi="仿宋_GB2312" w:eastAsia="仿宋_GB2312" w:cs="仿宋_GB2312"/>
        </w:rPr>
        <w:t>我方保证的方式为：连带责任保证。</w:t>
      </w:r>
    </w:p>
    <w:p w14:paraId="3CE3FA9F">
      <w:pPr>
        <w:pStyle w:val="4"/>
        <w:ind w:firstLine="480"/>
        <w:rPr>
          <w:rFonts w:hint="default"/>
        </w:rPr>
      </w:pPr>
      <w:r>
        <w:rPr>
          <w:rFonts w:ascii="仿宋_GB2312" w:hAnsi="仿宋_GB2312" w:eastAsia="仿宋_GB2312" w:cs="仿宋_GB2312"/>
        </w:rPr>
        <w:t>我方的保证期间为：本保险凭证自__年__月__日起生效，有效期至开标日后的90天内。</w:t>
      </w:r>
    </w:p>
    <w:p w14:paraId="4EE42C1E">
      <w:pPr>
        <w:pStyle w:val="4"/>
        <w:ind w:firstLine="480"/>
        <w:rPr>
          <w:rFonts w:hint="default"/>
        </w:rPr>
      </w:pPr>
      <w:r>
        <w:rPr>
          <w:rFonts w:ascii="仿宋_GB2312" w:hAnsi="仿宋_GB2312" w:eastAsia="仿宋_GB2312" w:cs="仿宋_GB2312"/>
        </w:rPr>
        <w:t>三、承担保证责任的程序</w:t>
      </w:r>
    </w:p>
    <w:p w14:paraId="14674A2B">
      <w:pPr>
        <w:pStyle w:val="4"/>
        <w:ind w:firstLine="480"/>
        <w:rPr>
          <w:rFonts w:hint="default"/>
        </w:rPr>
      </w:pPr>
      <w:r>
        <w:rPr>
          <w:rFonts w:ascii="仿宋_GB2312" w:hAnsi="仿宋_GB2312" w:eastAsia="仿宋_GB2312" w:cs="仿宋_GB2312"/>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14:paraId="10E905DB">
      <w:pPr>
        <w:pStyle w:val="4"/>
        <w:ind w:firstLine="480"/>
        <w:rPr>
          <w:rFonts w:hint="default"/>
        </w:rPr>
      </w:pPr>
      <w:r>
        <w:rPr>
          <w:rFonts w:ascii="仿宋_GB2312" w:hAnsi="仿宋_GB2312" w:eastAsia="仿宋_GB2312" w:cs="仿宋_GB2312"/>
        </w:rPr>
        <w:t>2.我方在收到索赔通知及相关证明材料后，在15个工作日内进行审查，符合应承担保证责任情形的，我方按照你方的要求代投标（响应）人向你方支付相应的索赔款项。</w:t>
      </w:r>
    </w:p>
    <w:p w14:paraId="283813D0">
      <w:pPr>
        <w:pStyle w:val="4"/>
        <w:ind w:firstLine="480"/>
        <w:rPr>
          <w:rFonts w:hint="default"/>
        </w:rPr>
      </w:pPr>
      <w:r>
        <w:rPr>
          <w:rFonts w:ascii="仿宋_GB2312" w:hAnsi="仿宋_GB2312" w:eastAsia="仿宋_GB2312" w:cs="仿宋_GB2312"/>
        </w:rPr>
        <w:t>四、保证责任的终止</w:t>
      </w:r>
    </w:p>
    <w:p w14:paraId="2D624458">
      <w:pPr>
        <w:pStyle w:val="4"/>
        <w:ind w:firstLine="480"/>
        <w:rPr>
          <w:rFonts w:hint="default"/>
        </w:rPr>
      </w:pPr>
      <w:r>
        <w:rPr>
          <w:rFonts w:ascii="仿宋_GB2312" w:hAnsi="仿宋_GB2312" w:eastAsia="仿宋_GB2312" w:cs="仿宋_GB2312"/>
        </w:rPr>
        <w:t>1.保证期间届满，你方未向我方书面主张保证责任的，自保证期间届满次日起，我方保证责任自动终止。</w:t>
      </w:r>
    </w:p>
    <w:p w14:paraId="31F1DFCE">
      <w:pPr>
        <w:pStyle w:val="4"/>
        <w:ind w:firstLine="480"/>
        <w:rPr>
          <w:rFonts w:hint="default"/>
        </w:rPr>
      </w:pPr>
      <w:r>
        <w:rPr>
          <w:rFonts w:ascii="仿宋_GB2312" w:hAnsi="仿宋_GB2312" w:eastAsia="仿宋_GB2312" w:cs="仿宋_GB2312"/>
        </w:rPr>
        <w:t>2.我方按照本保函向你方履行了保证责任后，自我方向你方支付款项（支付款项从我方账户划出）之日起，保证责任终止。</w:t>
      </w:r>
    </w:p>
    <w:p w14:paraId="0427E6B6">
      <w:pPr>
        <w:pStyle w:val="4"/>
        <w:ind w:firstLine="480"/>
        <w:rPr>
          <w:rFonts w:hint="default"/>
        </w:rPr>
      </w:pPr>
      <w:r>
        <w:rPr>
          <w:rFonts w:ascii="仿宋_GB2312" w:hAnsi="仿宋_GB2312" w:eastAsia="仿宋_GB2312" w:cs="仿宋_GB2312"/>
        </w:rPr>
        <w:t>3.按照法律法规的规定或出现我方保证责任终止的其它情形的，我方在本保函项下的保证责任终止。</w:t>
      </w:r>
    </w:p>
    <w:p w14:paraId="1B5FCF68">
      <w:pPr>
        <w:pStyle w:val="4"/>
        <w:ind w:firstLine="480"/>
        <w:rPr>
          <w:rFonts w:hint="default"/>
        </w:rPr>
      </w:pPr>
      <w:r>
        <w:rPr>
          <w:rFonts w:ascii="仿宋_GB2312" w:hAnsi="仿宋_GB2312" w:eastAsia="仿宋_GB2312" w:cs="仿宋_GB2312"/>
        </w:rPr>
        <w:t>五、免责条款</w:t>
      </w:r>
    </w:p>
    <w:p w14:paraId="5A93A1BA">
      <w:pPr>
        <w:pStyle w:val="4"/>
        <w:ind w:firstLine="480"/>
        <w:rPr>
          <w:rFonts w:hint="default"/>
        </w:rPr>
      </w:pPr>
      <w:r>
        <w:rPr>
          <w:rFonts w:ascii="仿宋_GB2312" w:hAnsi="仿宋_GB2312" w:eastAsia="仿宋_GB2312" w:cs="仿宋_GB2312"/>
        </w:rPr>
        <w:t>1.依照法律规定或你方与投标（响应）人的另行约定，全部或者部分免除投标（响应）人投标（响应）保证金义务时，我方亦免除相应的保证责任。</w:t>
      </w:r>
    </w:p>
    <w:p w14:paraId="06004A3D">
      <w:pPr>
        <w:pStyle w:val="4"/>
        <w:ind w:firstLine="480"/>
        <w:rPr>
          <w:rFonts w:hint="default"/>
        </w:rPr>
      </w:pPr>
      <w:r>
        <w:rPr>
          <w:rFonts w:ascii="仿宋_GB2312" w:hAnsi="仿宋_GB2312" w:eastAsia="仿宋_GB2312" w:cs="仿宋_GB2312"/>
        </w:rPr>
        <w:t>2.因你方原因致使投标（响应）人发生本保函第一条第（一）款约定情形的，我方不承担保证责任。</w:t>
      </w:r>
    </w:p>
    <w:p w14:paraId="6FAB1202">
      <w:pPr>
        <w:pStyle w:val="4"/>
        <w:ind w:firstLine="480"/>
        <w:rPr>
          <w:rFonts w:hint="default"/>
        </w:rPr>
      </w:pPr>
      <w:r>
        <w:rPr>
          <w:rFonts w:ascii="仿宋_GB2312" w:hAnsi="仿宋_GB2312" w:eastAsia="仿宋_GB2312" w:cs="仿宋_GB2312"/>
        </w:rPr>
        <w:t>3.因不可抗力造成投标（响应）人发生本保函第一条约定情形的，我方不承担保证责任。</w:t>
      </w:r>
    </w:p>
    <w:p w14:paraId="1D8A1954">
      <w:pPr>
        <w:pStyle w:val="4"/>
        <w:ind w:firstLine="480"/>
        <w:rPr>
          <w:rFonts w:hint="default"/>
        </w:rPr>
      </w:pPr>
      <w:r>
        <w:rPr>
          <w:rFonts w:ascii="仿宋_GB2312" w:hAnsi="仿宋_GB2312" w:eastAsia="仿宋_GB2312" w:cs="仿宋_GB2312"/>
        </w:rPr>
        <w:t>4.你方或其他有权机关对采购文件进行任何澄清或修改，加重我方保证责任的，我方对加重部分不承担保证责任，但该澄清或修改经我方事先书面同意的除外。</w:t>
      </w:r>
    </w:p>
    <w:p w14:paraId="188D4B59">
      <w:pPr>
        <w:pStyle w:val="4"/>
        <w:ind w:firstLine="480"/>
        <w:rPr>
          <w:rFonts w:hint="default"/>
        </w:rPr>
      </w:pPr>
      <w:r>
        <w:rPr>
          <w:rFonts w:ascii="仿宋_GB2312" w:hAnsi="仿宋_GB2312" w:eastAsia="仿宋_GB2312" w:cs="仿宋_GB2312"/>
        </w:rPr>
        <w:t>六、争议的解决</w:t>
      </w:r>
    </w:p>
    <w:p w14:paraId="2376A7B7">
      <w:pPr>
        <w:pStyle w:val="4"/>
        <w:ind w:firstLine="480"/>
        <w:rPr>
          <w:rFonts w:hint="default"/>
        </w:rPr>
      </w:pPr>
      <w:r>
        <w:rPr>
          <w:rFonts w:ascii="仿宋_GB2312" w:hAnsi="仿宋_GB2312" w:eastAsia="仿宋_GB2312" w:cs="仿宋_GB2312"/>
        </w:rPr>
        <w:t>因本保函发生的纠纷，由你我双方协商解决，协商不成的，通过诉讼程序解决，诉讼管辖地法院为 法院。</w:t>
      </w:r>
    </w:p>
    <w:p w14:paraId="51C1DB99">
      <w:pPr>
        <w:pStyle w:val="4"/>
        <w:ind w:firstLine="480"/>
        <w:rPr>
          <w:rFonts w:hint="default"/>
        </w:rPr>
      </w:pPr>
      <w:r>
        <w:rPr>
          <w:rFonts w:ascii="仿宋_GB2312" w:hAnsi="仿宋_GB2312" w:eastAsia="仿宋_GB2312" w:cs="仿宋_GB2312"/>
        </w:rPr>
        <w:t>七、保函的生效</w:t>
      </w:r>
    </w:p>
    <w:p w14:paraId="7E94EB48">
      <w:pPr>
        <w:pStyle w:val="4"/>
        <w:ind w:firstLine="480"/>
        <w:rPr>
          <w:rFonts w:hint="default"/>
        </w:rPr>
      </w:pPr>
      <w:r>
        <w:rPr>
          <w:rFonts w:ascii="仿宋_GB2312" w:hAnsi="仿宋_GB2312" w:eastAsia="仿宋_GB2312" w:cs="仿宋_GB2312"/>
        </w:rPr>
        <w:t>本保函自我方加盖公章之日起生效。</w:t>
      </w:r>
    </w:p>
    <w:p w14:paraId="1A572BD2">
      <w:pPr>
        <w:pStyle w:val="4"/>
        <w:jc w:val="right"/>
        <w:rPr>
          <w:rFonts w:hint="default"/>
        </w:rPr>
      </w:pPr>
      <w:r>
        <w:rPr>
          <w:rFonts w:ascii="仿宋_GB2312" w:hAnsi="仿宋_GB2312" w:eastAsia="仿宋_GB2312" w:cs="仿宋_GB2312"/>
        </w:rPr>
        <w:t>保证人：_______（公章）_______</w:t>
      </w:r>
    </w:p>
    <w:p w14:paraId="58F00366">
      <w:pPr>
        <w:pStyle w:val="4"/>
        <w:jc w:val="right"/>
        <w:rPr>
          <w:rFonts w:hint="default"/>
        </w:rPr>
      </w:pPr>
      <w:r>
        <w:rPr>
          <w:rFonts w:ascii="仿宋_GB2312" w:hAnsi="仿宋_GB2312" w:eastAsia="仿宋_GB2312" w:cs="仿宋_GB2312"/>
        </w:rPr>
        <w:t>联系人：____________________</w:t>
      </w:r>
    </w:p>
    <w:p w14:paraId="0D40FDB7">
      <w:pPr>
        <w:pStyle w:val="4"/>
        <w:jc w:val="right"/>
        <w:rPr>
          <w:rFonts w:hint="default"/>
        </w:rPr>
      </w:pPr>
      <w:r>
        <w:rPr>
          <w:rFonts w:ascii="仿宋_GB2312" w:hAnsi="仿宋_GB2312" w:eastAsia="仿宋_GB2312" w:cs="仿宋_GB2312"/>
        </w:rPr>
        <w:t>联系电话：____________________</w:t>
      </w:r>
    </w:p>
    <w:p w14:paraId="2DB7F474">
      <w:pPr>
        <w:pStyle w:val="4"/>
        <w:jc w:val="right"/>
        <w:rPr>
          <w:rFonts w:hint="default"/>
        </w:rPr>
      </w:pPr>
      <w:r>
        <w:rPr>
          <w:rFonts w:ascii="仿宋_GB2312" w:hAnsi="仿宋_GB2312" w:eastAsia="仿宋_GB2312" w:cs="仿宋_GB2312"/>
        </w:rPr>
        <w:t>___年___月___日</w:t>
      </w:r>
    </w:p>
    <w:p w14:paraId="429511AC">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72A3445A">
      <w:pPr>
        <w:pStyle w:val="4"/>
        <w:outlineLvl w:val="2"/>
        <w:rPr>
          <w:rFonts w:hint="default"/>
        </w:rPr>
      </w:pPr>
      <w:r>
        <w:rPr>
          <w:rFonts w:ascii="仿宋_GB2312" w:hAnsi="仿宋_GB2312" w:eastAsia="仿宋_GB2312" w:cs="仿宋_GB2312"/>
          <w:b/>
          <w:sz w:val="28"/>
        </w:rPr>
        <w:t>格式二十六：政府采购履约担保函、采购合同履约保险凭证</w:t>
      </w:r>
    </w:p>
    <w:p w14:paraId="53A9C95F">
      <w:pPr>
        <w:pStyle w:val="4"/>
        <w:jc w:val="center"/>
        <w:outlineLvl w:val="3"/>
        <w:rPr>
          <w:rFonts w:hint="default"/>
        </w:rPr>
      </w:pPr>
      <w:r>
        <w:rPr>
          <w:rFonts w:ascii="仿宋_GB2312" w:hAnsi="仿宋_GB2312" w:eastAsia="仿宋_GB2312" w:cs="仿宋_GB2312"/>
          <w:b/>
          <w:sz w:val="24"/>
        </w:rPr>
        <w:t>政府采购履约担保函</w:t>
      </w:r>
    </w:p>
    <w:p w14:paraId="0EF0FC78">
      <w:pPr>
        <w:pStyle w:val="4"/>
        <w:jc w:val="right"/>
        <w:rPr>
          <w:rFonts w:hint="default"/>
        </w:rPr>
      </w:pPr>
      <w:r>
        <w:rPr>
          <w:rFonts w:ascii="仿宋_GB2312" w:hAnsi="仿宋_GB2312" w:eastAsia="仿宋_GB2312" w:cs="仿宋_GB2312"/>
        </w:rPr>
        <w:t>编号：</w:t>
      </w:r>
    </w:p>
    <w:p w14:paraId="175A5ED5">
      <w:pPr>
        <w:pStyle w:val="4"/>
        <w:ind w:firstLine="480"/>
        <w:rPr>
          <w:rFonts w:hint="default"/>
        </w:rPr>
      </w:pPr>
      <w:r>
        <w:rPr>
          <w:rFonts w:ascii="仿宋_GB2312" w:hAnsi="仿宋_GB2312" w:eastAsia="仿宋_GB2312" w:cs="仿宋_GB2312"/>
        </w:rPr>
        <w:t>（采购人）：</w:t>
      </w:r>
    </w:p>
    <w:p w14:paraId="0E3128C0">
      <w:pPr>
        <w:pStyle w:val="4"/>
        <w:ind w:firstLine="480"/>
        <w:rPr>
          <w:rFonts w:hint="default"/>
        </w:rPr>
      </w:pPr>
      <w:r>
        <w:rPr>
          <w:rFonts w:ascii="仿宋_GB2312" w:hAnsi="仿宋_GB2312" w:eastAsia="仿宋_GB2312" w:cs="仿宋_GB2312"/>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14:paraId="6E6CB1E1">
      <w:pPr>
        <w:pStyle w:val="4"/>
        <w:ind w:firstLine="480"/>
        <w:rPr>
          <w:rFonts w:hint="default"/>
        </w:rPr>
      </w:pPr>
      <w:r>
        <w:rPr>
          <w:rFonts w:ascii="仿宋_GB2312" w:hAnsi="仿宋_GB2312" w:eastAsia="仿宋_GB2312" w:cs="仿宋_GB2312"/>
        </w:rPr>
        <w:t>一、保证金额</w:t>
      </w:r>
    </w:p>
    <w:p w14:paraId="38495C7C">
      <w:pPr>
        <w:pStyle w:val="4"/>
        <w:ind w:firstLine="480"/>
        <w:rPr>
          <w:rFonts w:hint="default"/>
        </w:rPr>
      </w:pPr>
      <w:r>
        <w:rPr>
          <w:rFonts w:ascii="仿宋_GB2312" w:hAnsi="仿宋_GB2312" w:eastAsia="仿宋_GB2312" w:cs="仿宋_GB2312"/>
        </w:rPr>
        <w:t>我方的保证范围是主合同约定的合同价款总额的___%，数额为__________（大写），币种为人民币（即主合同履约保证金金额）。</w:t>
      </w:r>
    </w:p>
    <w:p w14:paraId="140FD054">
      <w:pPr>
        <w:pStyle w:val="4"/>
        <w:ind w:firstLine="480"/>
        <w:rPr>
          <w:rFonts w:hint="default"/>
        </w:rPr>
      </w:pPr>
      <w:r>
        <w:rPr>
          <w:rFonts w:ascii="仿宋_GB2312" w:hAnsi="仿宋_GB2312" w:eastAsia="仿宋_GB2312" w:cs="仿宋_GB2312"/>
        </w:rPr>
        <w:t>二、我方保证的方式为：连带责任保证。</w:t>
      </w:r>
    </w:p>
    <w:p w14:paraId="7D0B4473">
      <w:pPr>
        <w:pStyle w:val="4"/>
        <w:ind w:firstLine="480"/>
        <w:rPr>
          <w:rFonts w:hint="default"/>
        </w:rPr>
      </w:pPr>
      <w:r>
        <w:rPr>
          <w:rFonts w:ascii="仿宋_GB2312" w:hAnsi="仿宋_GB2312" w:eastAsia="仿宋_GB2312" w:cs="仿宋_GB2312"/>
        </w:rPr>
        <w:t>三、我方保证的期间为：本保函自开立之日起生效，至 年 月 日止。</w:t>
      </w:r>
    </w:p>
    <w:p w14:paraId="7F9A55C7">
      <w:pPr>
        <w:pStyle w:val="4"/>
        <w:ind w:firstLine="480"/>
        <w:rPr>
          <w:rFonts w:hint="default"/>
        </w:rPr>
      </w:pPr>
      <w:r>
        <w:rPr>
          <w:rFonts w:ascii="仿宋_GB2312" w:hAnsi="仿宋_GB2312" w:eastAsia="仿宋_GB2312" w:cs="仿宋_GB2312"/>
        </w:rPr>
        <w:t>四、在本保函的有效期内，如被保证人违反上述合同或协议约定的义务，我方将在收到你方提交的本保函文件及符合下列全部条件的索赔通知后 30 个工作日内以上述保证金额为限支付你方索赔金额:</w:t>
      </w:r>
    </w:p>
    <w:p w14:paraId="44B9E3B4">
      <w:pPr>
        <w:pStyle w:val="4"/>
        <w:ind w:firstLine="480"/>
        <w:rPr>
          <w:rFonts w:hint="default"/>
        </w:rPr>
      </w:pPr>
      <w:r>
        <w:rPr>
          <w:rFonts w:ascii="仿宋_GB2312" w:hAnsi="仿宋_GB2312" w:eastAsia="仿宋_GB2312" w:cs="仿宋_GB2312"/>
        </w:rPr>
        <w:t>(一)索赔通知文件必须以书面形式提出，列明索赔金额，并由你方法定代表人(负责人)或授权代理人签字并加盖公章;</w:t>
      </w:r>
    </w:p>
    <w:p w14:paraId="29AA2D99">
      <w:pPr>
        <w:pStyle w:val="4"/>
        <w:ind w:firstLine="480"/>
        <w:rPr>
          <w:rFonts w:hint="default"/>
        </w:rPr>
      </w:pPr>
      <w:r>
        <w:rPr>
          <w:rFonts w:ascii="仿宋_GB2312" w:hAnsi="仿宋_GB2312" w:eastAsia="仿宋_GB2312" w:cs="仿宋_GB2312"/>
        </w:rPr>
        <w:t>(二)索赔通知文件必须同时附有:</w:t>
      </w:r>
    </w:p>
    <w:p w14:paraId="43FAD8BC">
      <w:pPr>
        <w:pStyle w:val="4"/>
        <w:ind w:firstLine="480"/>
        <w:rPr>
          <w:rFonts w:hint="default"/>
        </w:rPr>
      </w:pPr>
      <w:r>
        <w:rPr>
          <w:rFonts w:ascii="仿宋_GB2312" w:hAnsi="仿宋_GB2312" w:eastAsia="仿宋_GB2312" w:cs="仿宋_GB2312"/>
        </w:rPr>
        <w:t>1.一项书面声明，声明索赔款项并未由被保证人或其代理人直接或间接地支付给你方;</w:t>
      </w:r>
    </w:p>
    <w:p w14:paraId="01CA6ADF">
      <w:pPr>
        <w:pStyle w:val="4"/>
        <w:ind w:firstLine="480"/>
        <w:rPr>
          <w:rFonts w:hint="default"/>
        </w:rPr>
      </w:pPr>
      <w:r>
        <w:rPr>
          <w:rFonts w:ascii="仿宋_GB2312" w:hAnsi="仿宋_GB2312" w:eastAsia="仿宋_GB2312" w:cs="仿宋_GB2312"/>
        </w:rPr>
        <w:t>2.证明被保证人违反上述合同或协议约定的义务以及有责任支付你方索赔金额的证据。</w:t>
      </w:r>
    </w:p>
    <w:p w14:paraId="474D5E41">
      <w:pPr>
        <w:pStyle w:val="4"/>
        <w:ind w:firstLine="480"/>
        <w:rPr>
          <w:rFonts w:hint="default"/>
        </w:rPr>
      </w:pPr>
      <w:r>
        <w:rPr>
          <w:rFonts w:ascii="仿宋_GB2312" w:hAnsi="仿宋_GB2312" w:eastAsia="仿宋_GB2312" w:cs="仿宋_GB2312"/>
        </w:rPr>
        <w:t>(三)索赔通知文件必须在本保函有效期内到达以下地址：</w:t>
      </w:r>
    </w:p>
    <w:p w14:paraId="01C4FA0D">
      <w:pPr>
        <w:pStyle w:val="4"/>
        <w:ind w:firstLine="480"/>
        <w:rPr>
          <w:rFonts w:hint="default"/>
        </w:rPr>
      </w:pPr>
      <w:r>
        <w:rPr>
          <w:rFonts w:ascii="仿宋_GB2312" w:hAnsi="仿宋_GB2312" w:eastAsia="仿宋_GB2312" w:cs="仿宋_GB2312"/>
        </w:rPr>
        <w:t>__________________________________________________。</w:t>
      </w:r>
    </w:p>
    <w:p w14:paraId="78D86864">
      <w:pPr>
        <w:pStyle w:val="4"/>
        <w:ind w:firstLine="480"/>
        <w:rPr>
          <w:rFonts w:hint="default"/>
        </w:rPr>
      </w:pPr>
      <w:r>
        <w:rPr>
          <w:rFonts w:ascii="仿宋_GB2312" w:hAnsi="仿宋_GB2312" w:eastAsia="仿宋_GB2312" w:cs="仿宋_GB2312"/>
        </w:rPr>
        <w:t>五、本保函保证金额将随被保证人逐步履行保函项下合同约定或法定的义务以及我方按你方索赔通知文件要求分次支付而相应递减。</w:t>
      </w:r>
    </w:p>
    <w:p w14:paraId="3E79AC96">
      <w:pPr>
        <w:pStyle w:val="4"/>
        <w:ind w:firstLine="480"/>
        <w:rPr>
          <w:rFonts w:hint="default"/>
        </w:rPr>
      </w:pPr>
      <w:r>
        <w:rPr>
          <w:rFonts w:ascii="仿宋_GB2312" w:hAnsi="仿宋_GB2312" w:eastAsia="仿宋_GB2312" w:cs="仿宋_GB2312"/>
        </w:rPr>
        <w:t>六、本保函项下的权利不得转让，不得设定担保。受益人未经我方书面同意转让本保函或其项下任何权利，我方在本保函项下的义务与责任全部消灭。</w:t>
      </w:r>
    </w:p>
    <w:p w14:paraId="26EBC37E">
      <w:pPr>
        <w:pStyle w:val="4"/>
        <w:ind w:firstLine="480"/>
        <w:rPr>
          <w:rFonts w:hint="default"/>
        </w:rPr>
      </w:pPr>
      <w:r>
        <w:rPr>
          <w:rFonts w:ascii="仿宋_GB2312" w:hAnsi="仿宋_GB2312" w:eastAsia="仿宋_GB2312" w:cs="仿宋_GB2312"/>
        </w:rPr>
        <w:t>七、本保函项下的合同或基础交易不成立、不生效、无效、被撤销、被解除，本保函无效;被保证人基于保函项下的合同或基础交易或其他原因的抗辩，我方均有权主张。</w:t>
      </w:r>
    </w:p>
    <w:p w14:paraId="1DEEC57C">
      <w:pPr>
        <w:pStyle w:val="4"/>
        <w:ind w:firstLine="480"/>
        <w:rPr>
          <w:rFonts w:hint="default"/>
        </w:rPr>
      </w:pPr>
      <w:r>
        <w:rPr>
          <w:rFonts w:ascii="仿宋_GB2312" w:hAnsi="仿宋_GB2312" w:eastAsia="仿宋_GB2312" w:cs="仿宋_GB2312"/>
        </w:rPr>
        <w:t>八、因本保函发生争议协商解决不成，按以下第 (一)种方式解决:</w:t>
      </w:r>
    </w:p>
    <w:p w14:paraId="7BDAD0AC">
      <w:pPr>
        <w:pStyle w:val="4"/>
        <w:ind w:firstLine="480"/>
        <w:rPr>
          <w:rFonts w:hint="default"/>
        </w:rPr>
      </w:pPr>
      <w:r>
        <w:rPr>
          <w:rFonts w:ascii="仿宋_GB2312" w:hAnsi="仿宋_GB2312" w:eastAsia="仿宋_GB2312" w:cs="仿宋_GB2312"/>
        </w:rPr>
        <w:t>(一)向我方所在地的人民法院起诉。</w:t>
      </w:r>
    </w:p>
    <w:p w14:paraId="19030731">
      <w:pPr>
        <w:pStyle w:val="4"/>
        <w:ind w:firstLine="480"/>
        <w:rPr>
          <w:rFonts w:hint="default"/>
        </w:rPr>
      </w:pPr>
      <w:r>
        <w:rPr>
          <w:rFonts w:ascii="仿宋_GB2312" w:hAnsi="仿宋_GB2312" w:eastAsia="仿宋_GB2312" w:cs="仿宋_GB2312"/>
        </w:rPr>
        <w:t>(二)提交 此栏空白 仲裁委员会(仲裁地点为此栏空白)按照申请仲裁时该会现行有效的仲裁规则进行仲裁。仲裁裁决是终局的，对双方均有约束力。</w:t>
      </w:r>
    </w:p>
    <w:p w14:paraId="204E9679">
      <w:pPr>
        <w:pStyle w:val="4"/>
        <w:ind w:firstLine="480"/>
        <w:rPr>
          <w:rFonts w:hint="default"/>
        </w:rPr>
      </w:pPr>
      <w:r>
        <w:rPr>
          <w:rFonts w:ascii="仿宋_GB2312" w:hAnsi="仿宋_GB2312" w:eastAsia="仿宋_GB2312" w:cs="仿宋_GB2312"/>
        </w:rPr>
        <w:t>九、本保函适用中华人民共和国法律。</w:t>
      </w:r>
    </w:p>
    <w:p w14:paraId="082EA9A1">
      <w:pPr>
        <w:pStyle w:val="4"/>
        <w:ind w:firstLine="480"/>
        <w:rPr>
          <w:rFonts w:hint="default"/>
        </w:rPr>
      </w:pPr>
      <w:r>
        <w:rPr>
          <w:rFonts w:ascii="仿宋_GB2312" w:hAnsi="仿宋_GB2312" w:eastAsia="仿宋_GB2312" w:cs="仿宋_GB2312"/>
        </w:rPr>
        <w:t>十、其他条款:</w:t>
      </w:r>
    </w:p>
    <w:p w14:paraId="483232F8">
      <w:pPr>
        <w:pStyle w:val="4"/>
        <w:ind w:firstLine="480"/>
        <w:rPr>
          <w:rFonts w:hint="default"/>
        </w:rPr>
      </w:pPr>
      <w:r>
        <w:rPr>
          <w:rFonts w:ascii="仿宋_GB2312" w:hAnsi="仿宋_GB2312" w:eastAsia="仿宋_GB2312" w:cs="仿宋_GB2312"/>
        </w:rPr>
        <w:t>1.本保函有效期届满或提前终止，本保函自动失效，我方在本保函项下的义务与责任自动全部消灭，此后提出的任何索赔均为无效索赔，我方无义务作出任何赔付。</w:t>
      </w:r>
    </w:p>
    <w:p w14:paraId="21BE4B4B">
      <w:pPr>
        <w:pStyle w:val="4"/>
        <w:ind w:firstLine="480"/>
        <w:rPr>
          <w:rFonts w:hint="default"/>
        </w:rPr>
      </w:pPr>
      <w:r>
        <w:rPr>
          <w:rFonts w:ascii="仿宋_GB2312" w:hAnsi="仿宋_GB2312" w:eastAsia="仿宋_GB2312" w:cs="仿宋_GB2312"/>
        </w:rPr>
        <w:t>2.所有索赔通知必须在我方工作时间内到达本保函规定的地址。</w:t>
      </w:r>
    </w:p>
    <w:p w14:paraId="64F00D16">
      <w:pPr>
        <w:pStyle w:val="4"/>
        <w:ind w:firstLine="480"/>
        <w:rPr>
          <w:rFonts w:hint="default"/>
        </w:rPr>
      </w:pPr>
      <w:r>
        <w:rPr>
          <w:rFonts w:ascii="仿宋_GB2312" w:hAnsi="仿宋_GB2312" w:eastAsia="仿宋_GB2312" w:cs="仿宋_GB2312"/>
        </w:rPr>
        <w:t>十一、本保函自我方盖章之日起生效。</w:t>
      </w:r>
    </w:p>
    <w:p w14:paraId="3D18AB97">
      <w:pPr>
        <w:pStyle w:val="4"/>
        <w:jc w:val="right"/>
        <w:rPr>
          <w:rFonts w:hint="default"/>
        </w:rPr>
      </w:pPr>
      <w:r>
        <w:rPr>
          <w:rFonts w:ascii="仿宋_GB2312" w:hAnsi="仿宋_GB2312" w:eastAsia="仿宋_GB2312" w:cs="仿宋_GB2312"/>
        </w:rPr>
        <w:t>保证人：___________(盖章)</w:t>
      </w:r>
    </w:p>
    <w:p w14:paraId="0AAFF59F">
      <w:pPr>
        <w:pStyle w:val="4"/>
        <w:jc w:val="right"/>
        <w:rPr>
          <w:rFonts w:hint="default"/>
        </w:rPr>
      </w:pPr>
      <w:r>
        <w:rPr>
          <w:rFonts w:ascii="仿宋_GB2312" w:hAnsi="仿宋_GB2312" w:eastAsia="仿宋_GB2312" w:cs="仿宋_GB2312"/>
        </w:rPr>
        <w:t>联系地址：_______________</w:t>
      </w:r>
    </w:p>
    <w:p w14:paraId="7045935A">
      <w:pPr>
        <w:pStyle w:val="4"/>
        <w:jc w:val="right"/>
        <w:rPr>
          <w:rFonts w:hint="default"/>
        </w:rPr>
      </w:pPr>
      <w:r>
        <w:rPr>
          <w:rFonts w:ascii="仿宋_GB2312" w:hAnsi="仿宋_GB2312" w:eastAsia="仿宋_GB2312" w:cs="仿宋_GB2312"/>
        </w:rPr>
        <w:t>联系电话：_______________</w:t>
      </w:r>
    </w:p>
    <w:p w14:paraId="4595AF8E">
      <w:pPr>
        <w:pStyle w:val="4"/>
        <w:jc w:val="right"/>
        <w:rPr>
          <w:rFonts w:hint="default"/>
        </w:rPr>
      </w:pPr>
      <w:r>
        <w:rPr>
          <w:rFonts w:ascii="仿宋_GB2312" w:hAnsi="仿宋_GB2312" w:eastAsia="仿宋_GB2312" w:cs="仿宋_GB2312"/>
        </w:rPr>
        <w:t>开立日期：___年___月___日</w:t>
      </w:r>
    </w:p>
    <w:p w14:paraId="1E4240C9">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0A780AC1">
      <w:pPr>
        <w:pStyle w:val="4"/>
        <w:jc w:val="center"/>
        <w:outlineLvl w:val="3"/>
        <w:rPr>
          <w:rFonts w:hint="default"/>
        </w:rPr>
      </w:pPr>
      <w:r>
        <w:rPr>
          <w:rFonts w:ascii="仿宋_GB2312" w:hAnsi="仿宋_GB2312" w:eastAsia="仿宋_GB2312" w:cs="仿宋_GB2312"/>
          <w:b/>
          <w:sz w:val="24"/>
        </w:rPr>
        <w:t>采购合同履约保险凭证</w:t>
      </w:r>
    </w:p>
    <w:p w14:paraId="49344127">
      <w:pPr>
        <w:pStyle w:val="4"/>
        <w:ind w:firstLine="480"/>
        <w:rPr>
          <w:rFonts w:hint="default"/>
        </w:rPr>
      </w:pPr>
      <w:r>
        <w:rPr>
          <w:rFonts w:ascii="仿宋_GB2312" w:hAnsi="仿宋_GB2312" w:eastAsia="仿宋_GB2312" w:cs="仿宋_GB2312"/>
        </w:rPr>
        <w:t>致被保险人__________：</w:t>
      </w:r>
    </w:p>
    <w:p w14:paraId="5857A309">
      <w:pPr>
        <w:pStyle w:val="4"/>
        <w:ind w:firstLine="480"/>
        <w:rPr>
          <w:rFonts w:hint="default"/>
        </w:rPr>
      </w:pPr>
      <w:r>
        <w:rPr>
          <w:rFonts w:ascii="仿宋_GB2312" w:hAnsi="仿宋_GB2312" w:eastAsia="仿宋_GB2312" w:cs="仿宋_GB2312"/>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14:paraId="33876C2E">
      <w:pPr>
        <w:pStyle w:val="4"/>
        <w:ind w:firstLine="480"/>
        <w:rPr>
          <w:rFonts w:hint="default"/>
        </w:rPr>
      </w:pPr>
      <w:r>
        <w:rPr>
          <w:rFonts w:ascii="仿宋_GB2312" w:hAnsi="仿宋_GB2312" w:eastAsia="仿宋_GB2312" w:cs="仿宋_GB2312"/>
        </w:rPr>
        <w:t>一、我公司对上述采购项目出具的《采购合同履约保证保险》保单号：</w:t>
      </w:r>
    </w:p>
    <w:p w14:paraId="5B1D2FBF">
      <w:pPr>
        <w:pStyle w:val="4"/>
        <w:ind w:firstLine="480"/>
        <w:rPr>
          <w:rFonts w:hint="default"/>
        </w:rPr>
      </w:pPr>
      <w:r>
        <w:rPr>
          <w:rFonts w:ascii="仿宋_GB2312" w:hAnsi="仿宋_GB2312" w:eastAsia="仿宋_GB2312" w:cs="仿宋_GB2312"/>
        </w:rPr>
        <w:t>二、上述保单项下我公司的保险金额（最高限额）：人民币 （￥： 元）</w:t>
      </w:r>
    </w:p>
    <w:p w14:paraId="55824FEC">
      <w:pPr>
        <w:pStyle w:val="4"/>
        <w:ind w:firstLine="480"/>
        <w:rPr>
          <w:rFonts w:hint="default"/>
        </w:rPr>
      </w:pPr>
      <w:r>
        <w:rPr>
          <w:rFonts w:ascii="仿宋_GB2312" w:hAnsi="仿宋_GB2312" w:eastAsia="仿宋_GB2312" w:cs="仿宋_GB2312"/>
        </w:rPr>
        <w:t>上述全部保险单的保险金额随投保人逐步履行采购合同约定的义务或我公司的赔付而递减。</w:t>
      </w:r>
    </w:p>
    <w:p w14:paraId="7F2DA579">
      <w:pPr>
        <w:pStyle w:val="4"/>
        <w:ind w:firstLine="480"/>
        <w:rPr>
          <w:rFonts w:hint="default"/>
        </w:rPr>
      </w:pPr>
      <w:r>
        <w:rPr>
          <w:rFonts w:ascii="仿宋_GB2312" w:hAnsi="仿宋_GB2312" w:eastAsia="仿宋_GB2312" w:cs="仿宋_GB2312"/>
        </w:rPr>
        <w:t>三、本保险的保险期间自____年___月___日___时起至___年___月___日___时止，共计___天。</w:t>
      </w:r>
    </w:p>
    <w:p w14:paraId="1F757FBD">
      <w:pPr>
        <w:pStyle w:val="4"/>
        <w:ind w:firstLine="480"/>
        <w:rPr>
          <w:rFonts w:hint="default"/>
        </w:rPr>
      </w:pPr>
      <w:r>
        <w:rPr>
          <w:rFonts w:ascii="仿宋_GB2312" w:hAnsi="仿宋_GB2312" w:eastAsia="仿宋_GB2312" w:cs="仿宋_GB2312"/>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 30 个工作日内以上述保险金额为限，支付你方索赔金额。</w:t>
      </w:r>
    </w:p>
    <w:p w14:paraId="2C16E57D">
      <w:pPr>
        <w:pStyle w:val="4"/>
        <w:ind w:firstLine="480"/>
        <w:rPr>
          <w:rFonts w:hint="default"/>
        </w:rPr>
      </w:pPr>
      <w:r>
        <w:rPr>
          <w:rFonts w:ascii="仿宋_GB2312" w:hAnsi="仿宋_GB2312" w:eastAsia="仿宋_GB2312" w:cs="仿宋_GB2312"/>
        </w:rPr>
        <w:t>（一）投保人未按照采购合同约定的时间、地点交付采购标的；</w:t>
      </w:r>
    </w:p>
    <w:p w14:paraId="1E624FA6">
      <w:pPr>
        <w:pStyle w:val="4"/>
        <w:ind w:firstLine="480"/>
        <w:rPr>
          <w:rFonts w:hint="default"/>
        </w:rPr>
      </w:pPr>
      <w:r>
        <w:rPr>
          <w:rFonts w:ascii="仿宋_GB2312" w:hAnsi="仿宋_GB2312" w:eastAsia="仿宋_GB2312" w:cs="仿宋_GB2312"/>
        </w:rPr>
        <w:t>（二）投保人供应采购标的的规格、型号、数量、质量等不符合《采购合同》的约定。</w:t>
      </w:r>
    </w:p>
    <w:p w14:paraId="4E5B73EC">
      <w:pPr>
        <w:pStyle w:val="4"/>
        <w:ind w:firstLine="480"/>
        <w:rPr>
          <w:rFonts w:hint="default"/>
        </w:rPr>
      </w:pPr>
      <w:r>
        <w:rPr>
          <w:rFonts w:ascii="仿宋_GB2312" w:hAnsi="仿宋_GB2312" w:eastAsia="仿宋_GB2312" w:cs="仿宋_GB2312"/>
        </w:rPr>
        <w:t>五、索赔文件</w:t>
      </w:r>
    </w:p>
    <w:p w14:paraId="54AEF8C9">
      <w:pPr>
        <w:pStyle w:val="4"/>
        <w:ind w:firstLine="480"/>
        <w:rPr>
          <w:rFonts w:hint="default"/>
        </w:rPr>
      </w:pPr>
      <w:r>
        <w:rPr>
          <w:rFonts w:ascii="仿宋_GB2312" w:hAnsi="仿宋_GB2312" w:eastAsia="仿宋_GB2312" w:cs="仿宋_GB2312"/>
        </w:rPr>
        <w:t>（一）经被保险人有权人签字、加盖被保险人公章的书面索赔声明正本，索赔声明须注明本保险凭证对应的保单号并申明如下事实</w:t>
      </w:r>
    </w:p>
    <w:p w14:paraId="7197D024">
      <w:pPr>
        <w:pStyle w:val="4"/>
        <w:ind w:firstLine="480"/>
        <w:rPr>
          <w:rFonts w:hint="default"/>
        </w:rPr>
      </w:pPr>
      <w:r>
        <w:rPr>
          <w:rFonts w:ascii="仿宋_GB2312" w:hAnsi="仿宋_GB2312" w:eastAsia="仿宋_GB2312" w:cs="仿宋_GB2312"/>
        </w:rPr>
        <w:t>（1）投保人未履行采购合同相关义务；</w:t>
      </w:r>
    </w:p>
    <w:p w14:paraId="3ACA527D">
      <w:pPr>
        <w:pStyle w:val="4"/>
        <w:ind w:firstLine="480"/>
        <w:rPr>
          <w:rFonts w:hint="default"/>
        </w:rPr>
      </w:pPr>
      <w:r>
        <w:rPr>
          <w:rFonts w:ascii="仿宋_GB2312" w:hAnsi="仿宋_GB2312" w:eastAsia="仿宋_GB2312" w:cs="仿宋_GB2312"/>
        </w:rPr>
        <w:t>（2）投保人的违约事实。</w:t>
      </w:r>
    </w:p>
    <w:p w14:paraId="246C0C0C">
      <w:pPr>
        <w:pStyle w:val="4"/>
        <w:ind w:firstLine="480"/>
        <w:rPr>
          <w:rFonts w:hint="default"/>
        </w:rPr>
      </w:pPr>
      <w:r>
        <w:rPr>
          <w:rFonts w:ascii="仿宋_GB2312" w:hAnsi="仿宋_GB2312" w:eastAsia="仿宋_GB2312" w:cs="仿宋_GB2312"/>
        </w:rPr>
        <w:t>（二）保险单正本；</w:t>
      </w:r>
    </w:p>
    <w:p w14:paraId="677A4212">
      <w:pPr>
        <w:pStyle w:val="4"/>
        <w:ind w:firstLine="480"/>
        <w:rPr>
          <w:rFonts w:hint="default"/>
        </w:rPr>
      </w:pPr>
      <w:r>
        <w:rPr>
          <w:rFonts w:ascii="仿宋_GB2312" w:hAnsi="仿宋_GB2312" w:eastAsia="仿宋_GB2312" w:cs="仿宋_GB2312"/>
        </w:rPr>
        <w:t>（三）《采购合同》副本及与采购项目进展、质量、缺陷有关的证明文件（包括《中标通知书》、投标书及其附录、会议纪要、其他合同文件等）；</w:t>
      </w:r>
    </w:p>
    <w:p w14:paraId="3A36F162">
      <w:pPr>
        <w:pStyle w:val="4"/>
        <w:ind w:firstLine="480"/>
        <w:rPr>
          <w:rFonts w:hint="default"/>
        </w:rPr>
      </w:pPr>
      <w:r>
        <w:rPr>
          <w:rFonts w:ascii="仿宋_GB2312" w:hAnsi="仿宋_GB2312" w:eastAsia="仿宋_GB2312" w:cs="仿宋_GB2312"/>
        </w:rPr>
        <w:t>（四）保险人要求投保人、被保险人所能提供的与确认保险事故的性质、原因、损失程度等有关的其他证明和资料；</w:t>
      </w:r>
    </w:p>
    <w:p w14:paraId="37D34A1E">
      <w:pPr>
        <w:pStyle w:val="4"/>
        <w:ind w:firstLine="480"/>
        <w:rPr>
          <w:rFonts w:hint="default"/>
        </w:rPr>
      </w:pPr>
      <w:r>
        <w:rPr>
          <w:rFonts w:ascii="仿宋_GB2312" w:hAnsi="仿宋_GB2312" w:eastAsia="仿宋_GB2312" w:cs="仿宋_GB2312"/>
        </w:rPr>
        <w:t>（五）仲裁机构出具的裁决书或法院出具的裁定书、判决书等生效法律文书（适用于仲裁或诉讼确认损失的方式）；</w:t>
      </w:r>
    </w:p>
    <w:p w14:paraId="3666F207">
      <w:pPr>
        <w:pStyle w:val="4"/>
        <w:ind w:firstLine="480"/>
        <w:rPr>
          <w:rFonts w:hint="default"/>
        </w:rPr>
      </w:pPr>
      <w:r>
        <w:rPr>
          <w:rFonts w:ascii="仿宋_GB2312" w:hAnsi="仿宋_GB2312" w:eastAsia="仿宋_GB2312" w:cs="仿宋_GB2312"/>
        </w:rPr>
        <w:t>六、未经保险人书面同意，本保险凭证与保险合同不得转让、质押，否则保险人在本保险凭证与保险合同项下的保险责任自动解除。</w:t>
      </w:r>
    </w:p>
    <w:p w14:paraId="26BD6874">
      <w:pPr>
        <w:pStyle w:val="4"/>
        <w:ind w:firstLine="480"/>
        <w:rPr>
          <w:rFonts w:hint="default"/>
        </w:rPr>
      </w:pPr>
      <w:r>
        <w:rPr>
          <w:rFonts w:ascii="仿宋_GB2312" w:hAnsi="仿宋_GB2312" w:eastAsia="仿宋_GB2312" w:cs="仿宋_GB2312"/>
        </w:rPr>
        <w:t>七、本保证保险发生争议协商解决不成，向保险人所在地有管辖权的人民法院提起诉讼。</w:t>
      </w:r>
    </w:p>
    <w:p w14:paraId="72BE4873">
      <w:pPr>
        <w:pStyle w:val="4"/>
        <w:ind w:firstLine="480"/>
        <w:rPr>
          <w:rFonts w:hint="default"/>
        </w:rPr>
      </w:pPr>
      <w:r>
        <w:rPr>
          <w:rFonts w:ascii="仿宋_GB2312" w:hAnsi="仿宋_GB2312" w:eastAsia="仿宋_GB2312" w:cs="仿宋_GB2312"/>
        </w:rPr>
        <w:t>八、本保证保险适用的保险条款为《_______________________》。</w:t>
      </w:r>
    </w:p>
    <w:p w14:paraId="13964D7B">
      <w:pPr>
        <w:pStyle w:val="4"/>
        <w:ind w:firstLine="480"/>
        <w:rPr>
          <w:rFonts w:hint="default"/>
        </w:rPr>
      </w:pPr>
      <w:r>
        <w:rPr>
          <w:rFonts w:ascii="仿宋_GB2312" w:hAnsi="仿宋_GB2312" w:eastAsia="仿宋_GB2312" w:cs="仿宋_GB2312"/>
        </w:rPr>
        <w:t>九、保险责任免除及其他本保险凭证未载明事宜以保险合同约定为准。</w:t>
      </w:r>
    </w:p>
    <w:p w14:paraId="46CA7C45">
      <w:pPr>
        <w:pStyle w:val="4"/>
        <w:ind w:firstLine="480"/>
        <w:rPr>
          <w:rFonts w:hint="default"/>
        </w:rPr>
      </w:pPr>
      <w:r>
        <w:rPr>
          <w:rFonts w:ascii="仿宋_GB2312" w:hAnsi="仿宋_GB2312" w:eastAsia="仿宋_GB2312" w:cs="仿宋_GB2312"/>
        </w:rPr>
        <w:t>十、本保险凭证自保险人加盖保单专用章起生效。</w:t>
      </w:r>
    </w:p>
    <w:p w14:paraId="45CBC84D">
      <w:pPr>
        <w:pStyle w:val="4"/>
        <w:jc w:val="right"/>
        <w:rPr>
          <w:rFonts w:hint="default"/>
        </w:rPr>
      </w:pPr>
      <w:r>
        <w:rPr>
          <w:rFonts w:ascii="仿宋_GB2312" w:hAnsi="仿宋_GB2312" w:eastAsia="仿宋_GB2312" w:cs="仿宋_GB2312"/>
        </w:rPr>
        <w:t>保证人：__________(盖章)</w:t>
      </w:r>
    </w:p>
    <w:p w14:paraId="54796BDF">
      <w:pPr>
        <w:pStyle w:val="4"/>
        <w:jc w:val="right"/>
        <w:rPr>
          <w:rFonts w:hint="default"/>
        </w:rPr>
      </w:pPr>
      <w:r>
        <w:rPr>
          <w:rFonts w:ascii="仿宋_GB2312" w:hAnsi="仿宋_GB2312" w:eastAsia="仿宋_GB2312" w:cs="仿宋_GB2312"/>
        </w:rPr>
        <w:t>地址：__________________</w:t>
      </w:r>
    </w:p>
    <w:p w14:paraId="166CB1B9">
      <w:pPr>
        <w:pStyle w:val="4"/>
        <w:jc w:val="right"/>
        <w:rPr>
          <w:rFonts w:hint="default"/>
        </w:rPr>
      </w:pPr>
      <w:r>
        <w:rPr>
          <w:rFonts w:ascii="仿宋_GB2312" w:hAnsi="仿宋_GB2312" w:eastAsia="仿宋_GB2312" w:cs="仿宋_GB2312"/>
        </w:rPr>
        <w:t>电话：__________________</w:t>
      </w:r>
    </w:p>
    <w:p w14:paraId="492AF722">
      <w:pPr>
        <w:pStyle w:val="4"/>
        <w:jc w:val="right"/>
        <w:rPr>
          <w:rFonts w:hint="default"/>
        </w:rPr>
      </w:pPr>
      <w:r>
        <w:rPr>
          <w:rFonts w:ascii="仿宋_GB2312" w:hAnsi="仿宋_GB2312" w:eastAsia="仿宋_GB2312" w:cs="仿宋_GB2312"/>
        </w:rPr>
        <w:t>开立日期：____年__月__日</w:t>
      </w:r>
    </w:p>
    <w:p w14:paraId="62990248">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0DB32E05">
      <w:pPr>
        <w:pStyle w:val="4"/>
        <w:outlineLvl w:val="2"/>
        <w:rPr>
          <w:rFonts w:hint="default"/>
        </w:rPr>
      </w:pPr>
      <w:r>
        <w:rPr>
          <w:rFonts w:ascii="仿宋_GB2312" w:hAnsi="仿宋_GB2312" w:eastAsia="仿宋_GB2312" w:cs="仿宋_GB2312"/>
          <w:b/>
          <w:sz w:val="28"/>
        </w:rPr>
        <w:t>格式二十七：询问函、质疑函、投诉书格式</w:t>
      </w:r>
    </w:p>
    <w:p w14:paraId="332D5660">
      <w:pPr>
        <w:pStyle w:val="4"/>
        <w:ind w:firstLine="480"/>
        <w:rPr>
          <w:rFonts w:hint="default"/>
        </w:rPr>
      </w:pPr>
      <w:r>
        <w:rPr>
          <w:rFonts w:ascii="仿宋_GB2312" w:hAnsi="仿宋_GB2312" w:eastAsia="仿宋_GB2312" w:cs="仿宋_GB2312"/>
        </w:rPr>
        <w:t>（以下格式文件由供应商根据需要选用）</w:t>
      </w:r>
    </w:p>
    <w:p w14:paraId="135E9E8E">
      <w:pPr>
        <w:pStyle w:val="4"/>
        <w:jc w:val="center"/>
        <w:outlineLvl w:val="3"/>
        <w:rPr>
          <w:rFonts w:hint="default"/>
        </w:rPr>
      </w:pPr>
      <w:r>
        <w:rPr>
          <w:rFonts w:ascii="仿宋_GB2312" w:hAnsi="仿宋_GB2312" w:eastAsia="仿宋_GB2312" w:cs="仿宋_GB2312"/>
          <w:b/>
          <w:sz w:val="24"/>
        </w:rPr>
        <w:t>询问函、质疑函、投诉书格式</w:t>
      </w:r>
    </w:p>
    <w:p w14:paraId="703F93B8">
      <w:pPr>
        <w:pStyle w:val="4"/>
        <w:ind w:firstLine="480"/>
        <w:rPr>
          <w:rFonts w:hint="default"/>
        </w:rPr>
      </w:pPr>
      <w:r>
        <w:rPr>
          <w:rFonts w:ascii="仿宋_GB2312" w:hAnsi="仿宋_GB2312" w:eastAsia="仿宋_GB2312" w:cs="仿宋_GB2312"/>
        </w:rPr>
        <w:t>说明：本部分格式为投标人提交询问函、质疑函、投诉函时使用，不属于投标文件格式的组成部分。</w:t>
      </w:r>
    </w:p>
    <w:p w14:paraId="4A8F7660">
      <w:pPr>
        <w:pStyle w:val="4"/>
        <w:jc w:val="center"/>
        <w:outlineLvl w:val="3"/>
        <w:rPr>
          <w:rFonts w:hint="default"/>
        </w:rPr>
      </w:pPr>
      <w:r>
        <w:rPr>
          <w:rFonts w:ascii="仿宋_GB2312" w:hAnsi="仿宋_GB2312" w:eastAsia="仿宋_GB2312" w:cs="仿宋_GB2312"/>
          <w:b/>
          <w:sz w:val="24"/>
        </w:rPr>
        <w:t>询问函</w:t>
      </w:r>
    </w:p>
    <w:p w14:paraId="11EE0423">
      <w:pPr>
        <w:pStyle w:val="4"/>
        <w:ind w:firstLine="480"/>
        <w:rPr>
          <w:rFonts w:hint="default"/>
        </w:rPr>
      </w:pPr>
      <w:r>
        <w:rPr>
          <w:rFonts w:ascii="仿宋_GB2312" w:hAnsi="仿宋_GB2312" w:eastAsia="仿宋_GB2312" w:cs="仿宋_GB2312"/>
        </w:rPr>
        <w:t>广东省政府采购中心</w:t>
      </w:r>
    </w:p>
    <w:p w14:paraId="0ABDBB9F">
      <w:pPr>
        <w:pStyle w:val="4"/>
        <w:ind w:firstLine="480"/>
        <w:rPr>
          <w:rFonts w:hint="default"/>
        </w:rPr>
      </w:pPr>
      <w:r>
        <w:rPr>
          <w:rFonts w:ascii="仿宋_GB2312" w:hAnsi="仿宋_GB2312" w:eastAsia="仿宋_GB2312" w:cs="仿宋_GB2312"/>
        </w:rPr>
        <w:t>我单位已登记并准备参与“国家税务总局汕头市税务局2027年1月至2028年6月物业和后勤服务项目”项目（采购项目编号：GPCGD26C500FG095F ）的投标活动，现有以下几个内容（或条款）存在疑问（或无法理解），特提出询问。</w:t>
      </w:r>
    </w:p>
    <w:p w14:paraId="2437EF14">
      <w:pPr>
        <w:pStyle w:val="4"/>
        <w:ind w:firstLine="480"/>
        <w:rPr>
          <w:rFonts w:hint="default"/>
        </w:rPr>
      </w:pPr>
      <w:r>
        <w:rPr>
          <w:rFonts w:ascii="仿宋_GB2312" w:hAnsi="仿宋_GB2312" w:eastAsia="仿宋_GB2312" w:cs="仿宋_GB2312"/>
        </w:rPr>
        <w:t>一、_____________________（事项一）</w:t>
      </w:r>
    </w:p>
    <w:p w14:paraId="6A0AE8E6">
      <w:pPr>
        <w:pStyle w:val="4"/>
        <w:ind w:firstLine="480"/>
        <w:rPr>
          <w:rFonts w:hint="default"/>
        </w:rPr>
      </w:pPr>
      <w:r>
        <w:rPr>
          <w:rFonts w:ascii="仿宋_GB2312" w:hAnsi="仿宋_GB2312" w:eastAsia="仿宋_GB2312" w:cs="仿宋_GB2312"/>
        </w:rPr>
        <w:t>（1）____________________（问题或条款内容）</w:t>
      </w:r>
    </w:p>
    <w:p w14:paraId="1891B71B">
      <w:pPr>
        <w:pStyle w:val="4"/>
        <w:ind w:firstLine="480"/>
        <w:rPr>
          <w:rFonts w:hint="default"/>
        </w:rPr>
      </w:pPr>
      <w:r>
        <w:rPr>
          <w:rFonts w:ascii="仿宋_GB2312" w:hAnsi="仿宋_GB2312" w:eastAsia="仿宋_GB2312" w:cs="仿宋_GB2312"/>
        </w:rPr>
        <w:t>（2）____________________（说明疑问或无法理解原因）</w:t>
      </w:r>
    </w:p>
    <w:p w14:paraId="2A98B9E8">
      <w:pPr>
        <w:pStyle w:val="4"/>
        <w:ind w:firstLine="480"/>
        <w:rPr>
          <w:rFonts w:hint="default"/>
        </w:rPr>
      </w:pPr>
      <w:r>
        <w:rPr>
          <w:rFonts w:ascii="仿宋_GB2312" w:hAnsi="仿宋_GB2312" w:eastAsia="仿宋_GB2312" w:cs="仿宋_GB2312"/>
        </w:rPr>
        <w:t>（3）____________________（建议）</w:t>
      </w:r>
    </w:p>
    <w:p w14:paraId="1B7A53B3">
      <w:pPr>
        <w:pStyle w:val="4"/>
        <w:ind w:firstLine="480"/>
        <w:rPr>
          <w:rFonts w:hint="default"/>
        </w:rPr>
      </w:pPr>
      <w:r>
        <w:rPr>
          <w:rFonts w:ascii="仿宋_GB2312" w:hAnsi="仿宋_GB2312" w:eastAsia="仿宋_GB2312" w:cs="仿宋_GB2312"/>
        </w:rPr>
        <w:t>二、_____________________（事项二）</w:t>
      </w:r>
    </w:p>
    <w:p w14:paraId="4871A1D8">
      <w:pPr>
        <w:pStyle w:val="4"/>
        <w:ind w:firstLine="480"/>
        <w:rPr>
          <w:rFonts w:hint="default"/>
        </w:rPr>
      </w:pPr>
      <w:r>
        <w:rPr>
          <w:rFonts w:ascii="仿宋_GB2312" w:hAnsi="仿宋_GB2312" w:eastAsia="仿宋_GB2312" w:cs="仿宋_GB2312"/>
        </w:rPr>
        <w:t>...</w:t>
      </w:r>
    </w:p>
    <w:p w14:paraId="13DB6D38">
      <w:pPr>
        <w:pStyle w:val="4"/>
        <w:ind w:firstLine="480"/>
        <w:rPr>
          <w:rFonts w:hint="default"/>
        </w:rPr>
      </w:pPr>
      <w:r>
        <w:rPr>
          <w:rFonts w:ascii="仿宋_GB2312" w:hAnsi="仿宋_GB2312" w:eastAsia="仿宋_GB2312" w:cs="仿宋_GB2312"/>
        </w:rPr>
        <w:t>随附相关证明材料如下：（目录）</w:t>
      </w:r>
    </w:p>
    <w:p w14:paraId="1A5BABAD">
      <w:pPr>
        <w:pStyle w:val="4"/>
        <w:jc w:val="right"/>
        <w:rPr>
          <w:rFonts w:hint="default"/>
        </w:rPr>
      </w:pPr>
      <w:r>
        <w:rPr>
          <w:rFonts w:ascii="仿宋_GB2312" w:hAnsi="仿宋_GB2312" w:eastAsia="仿宋_GB2312" w:cs="仿宋_GB2312"/>
        </w:rPr>
        <w:t>询问人（公章）：_____________________</w:t>
      </w:r>
    </w:p>
    <w:p w14:paraId="56872C8E">
      <w:pPr>
        <w:pStyle w:val="4"/>
        <w:jc w:val="right"/>
        <w:rPr>
          <w:rFonts w:hint="default"/>
        </w:rPr>
      </w:pPr>
      <w:r>
        <w:rPr>
          <w:rFonts w:ascii="仿宋_GB2312" w:hAnsi="仿宋_GB2312" w:eastAsia="仿宋_GB2312" w:cs="仿宋_GB2312"/>
        </w:rPr>
        <w:t>法定代表人或授权代表（签字或盖章）：_____________________</w:t>
      </w:r>
    </w:p>
    <w:p w14:paraId="52770F3B">
      <w:pPr>
        <w:pStyle w:val="4"/>
        <w:jc w:val="right"/>
        <w:rPr>
          <w:rFonts w:hint="default"/>
        </w:rPr>
      </w:pPr>
      <w:r>
        <w:rPr>
          <w:rFonts w:ascii="仿宋_GB2312" w:hAnsi="仿宋_GB2312" w:eastAsia="仿宋_GB2312" w:cs="仿宋_GB2312"/>
        </w:rPr>
        <w:t>地址/邮编：_____________________</w:t>
      </w:r>
    </w:p>
    <w:p w14:paraId="3F94A0FE">
      <w:pPr>
        <w:pStyle w:val="4"/>
        <w:jc w:val="right"/>
        <w:rPr>
          <w:rFonts w:hint="default"/>
        </w:rPr>
      </w:pPr>
      <w:r>
        <w:rPr>
          <w:rFonts w:ascii="仿宋_GB2312" w:hAnsi="仿宋_GB2312" w:eastAsia="仿宋_GB2312" w:cs="仿宋_GB2312"/>
        </w:rPr>
        <w:t>电话/传真：_____________________</w:t>
      </w:r>
    </w:p>
    <w:p w14:paraId="54D3158D">
      <w:pPr>
        <w:pStyle w:val="4"/>
        <w:jc w:val="right"/>
        <w:rPr>
          <w:rFonts w:hint="default"/>
        </w:rPr>
      </w:pPr>
      <w:r>
        <w:rPr>
          <w:rFonts w:ascii="仿宋_GB2312" w:hAnsi="仿宋_GB2312" w:eastAsia="仿宋_GB2312" w:cs="仿宋_GB2312"/>
        </w:rPr>
        <w:t>日期： 年 月 日</w:t>
      </w:r>
    </w:p>
    <w:p w14:paraId="43146413">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49B3CF8E">
      <w:pPr>
        <w:pStyle w:val="4"/>
        <w:jc w:val="center"/>
        <w:outlineLvl w:val="3"/>
        <w:rPr>
          <w:rFonts w:hint="default"/>
        </w:rPr>
      </w:pPr>
      <w:r>
        <w:rPr>
          <w:rFonts w:ascii="仿宋_GB2312" w:hAnsi="仿宋_GB2312" w:eastAsia="仿宋_GB2312" w:cs="仿宋_GB2312"/>
          <w:b/>
          <w:sz w:val="24"/>
        </w:rPr>
        <w:t>质疑函</w:t>
      </w:r>
    </w:p>
    <w:p w14:paraId="6F5581DC">
      <w:pPr>
        <w:pStyle w:val="4"/>
        <w:ind w:firstLine="480"/>
        <w:rPr>
          <w:rFonts w:hint="default"/>
        </w:rPr>
      </w:pPr>
      <w:r>
        <w:rPr>
          <w:rFonts w:ascii="仿宋_GB2312" w:hAnsi="仿宋_GB2312" w:eastAsia="仿宋_GB2312" w:cs="仿宋_GB2312"/>
        </w:rPr>
        <w:t>一、质疑供应商基本信息</w:t>
      </w:r>
    </w:p>
    <w:p w14:paraId="488B1F97">
      <w:pPr>
        <w:pStyle w:val="4"/>
        <w:ind w:firstLine="480"/>
        <w:rPr>
          <w:rFonts w:hint="default"/>
        </w:rPr>
      </w:pPr>
      <w:r>
        <w:rPr>
          <w:rFonts w:ascii="仿宋_GB2312" w:hAnsi="仿宋_GB2312" w:eastAsia="仿宋_GB2312" w:cs="仿宋_GB2312"/>
        </w:rPr>
        <w:t>质疑供应商：</w:t>
      </w:r>
    </w:p>
    <w:p w14:paraId="248909D3">
      <w:pPr>
        <w:pStyle w:val="4"/>
        <w:ind w:firstLine="480"/>
        <w:rPr>
          <w:rFonts w:hint="default"/>
        </w:rPr>
      </w:pPr>
      <w:r>
        <w:rPr>
          <w:rFonts w:ascii="仿宋_GB2312" w:hAnsi="仿宋_GB2312" w:eastAsia="仿宋_GB2312" w:cs="仿宋_GB2312"/>
        </w:rPr>
        <w:t>地址：_____________________邮编：_____________________</w:t>
      </w:r>
    </w:p>
    <w:p w14:paraId="11D883CF">
      <w:pPr>
        <w:pStyle w:val="4"/>
        <w:ind w:firstLine="480"/>
        <w:rPr>
          <w:rFonts w:hint="default"/>
        </w:rPr>
      </w:pPr>
      <w:r>
        <w:rPr>
          <w:rFonts w:ascii="仿宋_GB2312" w:hAnsi="仿宋_GB2312" w:eastAsia="仿宋_GB2312" w:cs="仿宋_GB2312"/>
        </w:rPr>
        <w:t>联系：_____________________联系电话：_____________________</w:t>
      </w:r>
    </w:p>
    <w:p w14:paraId="23DB6E9A">
      <w:pPr>
        <w:pStyle w:val="4"/>
        <w:ind w:firstLine="480"/>
        <w:rPr>
          <w:rFonts w:hint="default"/>
        </w:rPr>
      </w:pPr>
      <w:r>
        <w:rPr>
          <w:rFonts w:ascii="仿宋_GB2312" w:hAnsi="仿宋_GB2312" w:eastAsia="仿宋_GB2312" w:cs="仿宋_GB2312"/>
        </w:rPr>
        <w:t>授权代表：_____________________</w:t>
      </w:r>
    </w:p>
    <w:p w14:paraId="285C6A92">
      <w:pPr>
        <w:pStyle w:val="4"/>
        <w:ind w:firstLine="480"/>
        <w:rPr>
          <w:rFonts w:hint="default"/>
        </w:rPr>
      </w:pPr>
      <w:r>
        <w:rPr>
          <w:rFonts w:ascii="仿宋_GB2312" w:hAnsi="仿宋_GB2312" w:eastAsia="仿宋_GB2312" w:cs="仿宋_GB2312"/>
        </w:rPr>
        <w:t>联系电话：_____________________</w:t>
      </w:r>
    </w:p>
    <w:p w14:paraId="11EF49E8">
      <w:pPr>
        <w:pStyle w:val="4"/>
        <w:ind w:firstLine="480"/>
        <w:rPr>
          <w:rFonts w:hint="default"/>
        </w:rPr>
      </w:pPr>
      <w:r>
        <w:rPr>
          <w:rFonts w:ascii="仿宋_GB2312" w:hAnsi="仿宋_GB2312" w:eastAsia="仿宋_GB2312" w:cs="仿宋_GB2312"/>
        </w:rPr>
        <w:t>地址：_____________________邮编：_____________________</w:t>
      </w:r>
    </w:p>
    <w:p w14:paraId="3BBFB6F4">
      <w:pPr>
        <w:pStyle w:val="4"/>
        <w:ind w:firstLine="480"/>
        <w:rPr>
          <w:rFonts w:hint="default"/>
        </w:rPr>
      </w:pPr>
      <w:r>
        <w:rPr>
          <w:rFonts w:ascii="仿宋_GB2312" w:hAnsi="仿宋_GB2312" w:eastAsia="仿宋_GB2312" w:cs="仿宋_GB2312"/>
        </w:rPr>
        <w:t>二、质疑项目基本情况</w:t>
      </w:r>
    </w:p>
    <w:p w14:paraId="7E785D3D">
      <w:pPr>
        <w:pStyle w:val="4"/>
        <w:ind w:firstLine="480"/>
        <w:rPr>
          <w:rFonts w:hint="default"/>
        </w:rPr>
      </w:pPr>
      <w:r>
        <w:rPr>
          <w:rFonts w:ascii="仿宋_GB2312" w:hAnsi="仿宋_GB2312" w:eastAsia="仿宋_GB2312" w:cs="仿宋_GB2312"/>
        </w:rPr>
        <w:t>质疑项目的名称：_____________________</w:t>
      </w:r>
    </w:p>
    <w:p w14:paraId="0D28CB34">
      <w:pPr>
        <w:pStyle w:val="4"/>
        <w:ind w:firstLine="480"/>
        <w:rPr>
          <w:rFonts w:hint="default"/>
        </w:rPr>
      </w:pPr>
      <w:r>
        <w:rPr>
          <w:rFonts w:ascii="仿宋_GB2312" w:hAnsi="仿宋_GB2312" w:eastAsia="仿宋_GB2312" w:cs="仿宋_GB2312"/>
        </w:rPr>
        <w:t>质疑项目的编号：_____________________ 包号：_____________________</w:t>
      </w:r>
    </w:p>
    <w:p w14:paraId="57EE439F">
      <w:pPr>
        <w:pStyle w:val="4"/>
        <w:ind w:firstLine="480"/>
        <w:rPr>
          <w:rFonts w:hint="default"/>
        </w:rPr>
      </w:pPr>
      <w:r>
        <w:rPr>
          <w:rFonts w:ascii="仿宋_GB2312" w:hAnsi="仿宋_GB2312" w:eastAsia="仿宋_GB2312" w:cs="仿宋_GB2312"/>
        </w:rPr>
        <w:t>采购人名称：_____________________</w:t>
      </w:r>
    </w:p>
    <w:p w14:paraId="471F8FCB">
      <w:pPr>
        <w:pStyle w:val="4"/>
        <w:ind w:firstLine="480"/>
        <w:rPr>
          <w:rFonts w:hint="default"/>
        </w:rPr>
      </w:pPr>
      <w:r>
        <w:rPr>
          <w:rFonts w:ascii="仿宋_GB2312" w:hAnsi="仿宋_GB2312" w:eastAsia="仿宋_GB2312" w:cs="仿宋_GB2312"/>
        </w:rPr>
        <w:t>采购文件获取日期：_____________________</w:t>
      </w:r>
    </w:p>
    <w:p w14:paraId="3C6BD075">
      <w:pPr>
        <w:pStyle w:val="4"/>
        <w:ind w:firstLine="480"/>
        <w:rPr>
          <w:rFonts w:hint="default"/>
        </w:rPr>
      </w:pPr>
      <w:r>
        <w:rPr>
          <w:rFonts w:ascii="仿宋_GB2312" w:hAnsi="仿宋_GB2312" w:eastAsia="仿宋_GB2312" w:cs="仿宋_GB2312"/>
        </w:rPr>
        <w:t>三、质疑事项具体内容</w:t>
      </w:r>
    </w:p>
    <w:p w14:paraId="0BCA6690">
      <w:pPr>
        <w:pStyle w:val="4"/>
        <w:ind w:firstLine="480"/>
        <w:rPr>
          <w:rFonts w:hint="default"/>
        </w:rPr>
      </w:pPr>
      <w:r>
        <w:rPr>
          <w:rFonts w:ascii="仿宋_GB2312" w:hAnsi="仿宋_GB2312" w:eastAsia="仿宋_GB2312" w:cs="仿宋_GB2312"/>
        </w:rPr>
        <w:t>质疑事项1：_____________________</w:t>
      </w:r>
    </w:p>
    <w:p w14:paraId="1F31688E">
      <w:pPr>
        <w:pStyle w:val="4"/>
        <w:ind w:firstLine="480"/>
        <w:rPr>
          <w:rFonts w:hint="default"/>
        </w:rPr>
      </w:pPr>
      <w:r>
        <w:rPr>
          <w:rFonts w:ascii="仿宋_GB2312" w:hAnsi="仿宋_GB2312" w:eastAsia="仿宋_GB2312" w:cs="仿宋_GB2312"/>
        </w:rPr>
        <w:t>事实依据：_____________________</w:t>
      </w:r>
    </w:p>
    <w:p w14:paraId="5E1E8A44">
      <w:pPr>
        <w:pStyle w:val="4"/>
        <w:ind w:firstLine="480"/>
        <w:rPr>
          <w:rFonts w:hint="default"/>
        </w:rPr>
      </w:pPr>
      <w:r>
        <w:rPr>
          <w:rFonts w:ascii="仿宋_GB2312" w:hAnsi="仿宋_GB2312" w:eastAsia="仿宋_GB2312" w:cs="仿宋_GB2312"/>
        </w:rPr>
        <w:t>法律依据：_____________________</w:t>
      </w:r>
    </w:p>
    <w:p w14:paraId="583EADB6">
      <w:pPr>
        <w:pStyle w:val="4"/>
        <w:ind w:firstLine="480"/>
        <w:rPr>
          <w:rFonts w:hint="default"/>
        </w:rPr>
      </w:pPr>
      <w:r>
        <w:rPr>
          <w:rFonts w:ascii="仿宋_GB2312" w:hAnsi="仿宋_GB2312" w:eastAsia="仿宋_GB2312" w:cs="仿宋_GB2312"/>
        </w:rPr>
        <w:t>质疑事项2：_____________________</w:t>
      </w:r>
    </w:p>
    <w:p w14:paraId="3B538CAA">
      <w:pPr>
        <w:pStyle w:val="4"/>
        <w:ind w:firstLine="480"/>
        <w:rPr>
          <w:rFonts w:hint="default"/>
        </w:rPr>
      </w:pPr>
      <w:r>
        <w:rPr>
          <w:rFonts w:ascii="仿宋_GB2312" w:hAnsi="仿宋_GB2312" w:eastAsia="仿宋_GB2312" w:cs="仿宋_GB2312"/>
        </w:rPr>
        <w:t>……</w:t>
      </w:r>
    </w:p>
    <w:p w14:paraId="6B920CC1">
      <w:pPr>
        <w:pStyle w:val="4"/>
        <w:ind w:firstLine="480"/>
        <w:rPr>
          <w:rFonts w:hint="default"/>
        </w:rPr>
      </w:pPr>
      <w:r>
        <w:rPr>
          <w:rFonts w:ascii="仿宋_GB2312" w:hAnsi="仿宋_GB2312" w:eastAsia="仿宋_GB2312" w:cs="仿宋_GB2312"/>
        </w:rPr>
        <w:t>四、与质疑事项相关的质疑请求</w:t>
      </w:r>
    </w:p>
    <w:p w14:paraId="665453F7">
      <w:pPr>
        <w:pStyle w:val="4"/>
        <w:ind w:firstLine="480"/>
        <w:rPr>
          <w:rFonts w:hint="default"/>
        </w:rPr>
      </w:pPr>
      <w:r>
        <w:rPr>
          <w:rFonts w:ascii="仿宋_GB2312" w:hAnsi="仿宋_GB2312" w:eastAsia="仿宋_GB2312" w:cs="仿宋_GB2312"/>
        </w:rPr>
        <w:t>请求：__________________________________________</w:t>
      </w:r>
    </w:p>
    <w:p w14:paraId="71533CFC">
      <w:pPr>
        <w:pStyle w:val="4"/>
        <w:jc w:val="right"/>
        <w:rPr>
          <w:rFonts w:hint="default"/>
        </w:rPr>
      </w:pPr>
      <w:r>
        <w:rPr>
          <w:rFonts w:ascii="仿宋_GB2312" w:hAnsi="仿宋_GB2312" w:eastAsia="仿宋_GB2312" w:cs="仿宋_GB2312"/>
        </w:rPr>
        <w:t>签字(签章)：_____________________ 公章：_____________________</w:t>
      </w:r>
    </w:p>
    <w:p w14:paraId="560B9B53">
      <w:pPr>
        <w:pStyle w:val="4"/>
        <w:jc w:val="right"/>
        <w:rPr>
          <w:rFonts w:hint="default"/>
        </w:rPr>
      </w:pPr>
      <w:r>
        <w:rPr>
          <w:rFonts w:ascii="仿宋_GB2312" w:hAnsi="仿宋_GB2312" w:eastAsia="仿宋_GB2312" w:cs="仿宋_GB2312"/>
        </w:rPr>
        <w:t>日期： 年 月 日</w:t>
      </w:r>
    </w:p>
    <w:p w14:paraId="5E915CA6">
      <w:pPr>
        <w:pStyle w:val="4"/>
        <w:ind w:firstLine="480"/>
        <w:rPr>
          <w:rFonts w:hint="default"/>
        </w:rPr>
      </w:pPr>
      <w:r>
        <w:rPr>
          <w:rFonts w:ascii="仿宋_GB2312" w:hAnsi="仿宋_GB2312" w:eastAsia="仿宋_GB2312" w:cs="仿宋_GB2312"/>
        </w:rPr>
        <w:t>质疑函制作说明：</w:t>
      </w:r>
    </w:p>
    <w:p w14:paraId="3BEA88E1">
      <w:pPr>
        <w:pStyle w:val="4"/>
        <w:ind w:firstLine="480"/>
        <w:rPr>
          <w:rFonts w:hint="default"/>
        </w:rPr>
      </w:pPr>
      <w:r>
        <w:rPr>
          <w:rFonts w:ascii="仿宋_GB2312" w:hAnsi="仿宋_GB2312" w:eastAsia="仿宋_GB2312" w:cs="仿宋_GB2312"/>
        </w:rPr>
        <w:t>1.供应商提出质疑时，应提交质疑函和必要的证明材料。</w:t>
      </w:r>
    </w:p>
    <w:p w14:paraId="3A2DC2AC">
      <w:pPr>
        <w:pStyle w:val="4"/>
        <w:ind w:firstLine="480"/>
        <w:rPr>
          <w:rFonts w:hint="default"/>
        </w:rPr>
      </w:pPr>
      <w:r>
        <w:rPr>
          <w:rFonts w:ascii="仿宋_GB2312" w:hAnsi="仿宋_GB2312" w:eastAsia="仿宋_GB2312" w:cs="仿宋_GB2312"/>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59D76403">
      <w:pPr>
        <w:pStyle w:val="4"/>
        <w:ind w:firstLine="480"/>
        <w:rPr>
          <w:rFonts w:hint="default"/>
        </w:rPr>
      </w:pPr>
      <w:r>
        <w:rPr>
          <w:rFonts w:ascii="仿宋_GB2312" w:hAnsi="仿宋_GB2312" w:eastAsia="仿宋_GB2312" w:cs="仿宋_GB2312"/>
        </w:rPr>
        <w:t>3.质疑供应商若对项目的某一分包进行质疑，质疑函中应列明具体采购包号。</w:t>
      </w:r>
    </w:p>
    <w:p w14:paraId="24F2DCCC">
      <w:pPr>
        <w:pStyle w:val="4"/>
        <w:ind w:firstLine="480"/>
        <w:rPr>
          <w:rFonts w:hint="default"/>
        </w:rPr>
      </w:pPr>
      <w:r>
        <w:rPr>
          <w:rFonts w:ascii="仿宋_GB2312" w:hAnsi="仿宋_GB2312" w:eastAsia="仿宋_GB2312" w:cs="仿宋_GB2312"/>
        </w:rPr>
        <w:t>4.质疑函的质疑事项应具体、明确，并有必要的事实依据和法律依据。</w:t>
      </w:r>
    </w:p>
    <w:p w14:paraId="3CE145A1">
      <w:pPr>
        <w:pStyle w:val="4"/>
        <w:ind w:firstLine="480"/>
        <w:rPr>
          <w:rFonts w:hint="default"/>
        </w:rPr>
      </w:pPr>
      <w:r>
        <w:rPr>
          <w:rFonts w:ascii="仿宋_GB2312" w:hAnsi="仿宋_GB2312" w:eastAsia="仿宋_GB2312" w:cs="仿宋_GB2312"/>
        </w:rPr>
        <w:t>5.质疑函的质疑请求应与质疑事项相关。</w:t>
      </w:r>
    </w:p>
    <w:p w14:paraId="5B7E43E3">
      <w:pPr>
        <w:pStyle w:val="4"/>
        <w:ind w:firstLine="480"/>
        <w:rPr>
          <w:rFonts w:hint="default"/>
        </w:rPr>
      </w:pPr>
      <w:r>
        <w:rPr>
          <w:rFonts w:ascii="仿宋_GB2312" w:hAnsi="仿宋_GB2312" w:eastAsia="仿宋_GB2312" w:cs="仿宋_GB2312"/>
        </w:rPr>
        <w:t>6.质疑供应商为自然人的，质疑函应由本人签字；质疑供应商为法人或者其他组织的，质疑函应由法定代表人、主要负责人，或者其授权代表签字或者盖章，并加盖公章。</w:t>
      </w:r>
    </w:p>
    <w:p w14:paraId="053CC373">
      <w:pPr>
        <w:pStyle w:val="4"/>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66082F05">
      <w:pPr>
        <w:pStyle w:val="4"/>
        <w:jc w:val="center"/>
        <w:outlineLvl w:val="3"/>
        <w:rPr>
          <w:rFonts w:hint="default"/>
        </w:rPr>
      </w:pPr>
      <w:r>
        <w:rPr>
          <w:rFonts w:ascii="仿宋_GB2312" w:hAnsi="仿宋_GB2312" w:eastAsia="仿宋_GB2312" w:cs="仿宋_GB2312"/>
          <w:b/>
          <w:sz w:val="24"/>
        </w:rPr>
        <w:t>投诉书</w:t>
      </w:r>
    </w:p>
    <w:p w14:paraId="04827C0D">
      <w:pPr>
        <w:pStyle w:val="4"/>
        <w:ind w:firstLine="480"/>
        <w:rPr>
          <w:rFonts w:hint="default"/>
        </w:rPr>
      </w:pPr>
      <w:r>
        <w:rPr>
          <w:rFonts w:ascii="仿宋_GB2312" w:hAnsi="仿宋_GB2312" w:eastAsia="仿宋_GB2312" w:cs="仿宋_GB2312"/>
        </w:rPr>
        <w:t>一、投诉相关主体基本情况</w:t>
      </w:r>
    </w:p>
    <w:p w14:paraId="1A8C4073">
      <w:pPr>
        <w:pStyle w:val="4"/>
        <w:ind w:firstLine="480"/>
        <w:rPr>
          <w:rFonts w:hint="default"/>
        </w:rPr>
      </w:pPr>
      <w:r>
        <w:rPr>
          <w:rFonts w:ascii="仿宋_GB2312" w:hAnsi="仿宋_GB2312" w:eastAsia="仿宋_GB2312" w:cs="仿宋_GB2312"/>
        </w:rPr>
        <w:t>投诉人：____________________</w:t>
      </w:r>
    </w:p>
    <w:p w14:paraId="3B1F9919">
      <w:pPr>
        <w:pStyle w:val="4"/>
        <w:ind w:firstLine="480"/>
        <w:rPr>
          <w:rFonts w:hint="default"/>
        </w:rPr>
      </w:pPr>
      <w:r>
        <w:rPr>
          <w:rFonts w:ascii="仿宋_GB2312" w:hAnsi="仿宋_GB2312" w:eastAsia="仿宋_GB2312" w:cs="仿宋_GB2312"/>
        </w:rPr>
        <w:t>地 址：____________________邮编：____________________</w:t>
      </w:r>
    </w:p>
    <w:p w14:paraId="689C17BA">
      <w:pPr>
        <w:pStyle w:val="4"/>
        <w:ind w:firstLine="480"/>
        <w:rPr>
          <w:rFonts w:hint="default"/>
        </w:rPr>
      </w:pPr>
      <w:r>
        <w:rPr>
          <w:rFonts w:ascii="仿宋_GB2312" w:hAnsi="仿宋_GB2312" w:eastAsia="仿宋_GB2312" w:cs="仿宋_GB2312"/>
        </w:rPr>
        <w:t>法定代表人/主要负责人：____________________</w:t>
      </w:r>
    </w:p>
    <w:p w14:paraId="74B98232">
      <w:pPr>
        <w:pStyle w:val="4"/>
        <w:ind w:firstLine="480"/>
        <w:rPr>
          <w:rFonts w:hint="default"/>
        </w:rPr>
      </w:pPr>
      <w:r>
        <w:rPr>
          <w:rFonts w:ascii="仿宋_GB2312" w:hAnsi="仿宋_GB2312" w:eastAsia="仿宋_GB2312" w:cs="仿宋_GB2312"/>
        </w:rPr>
        <w:t>联系电话：____________________</w:t>
      </w:r>
    </w:p>
    <w:p w14:paraId="689B4286">
      <w:pPr>
        <w:pStyle w:val="4"/>
        <w:ind w:firstLine="480"/>
        <w:rPr>
          <w:rFonts w:hint="default"/>
        </w:rPr>
      </w:pPr>
      <w:r>
        <w:rPr>
          <w:rFonts w:ascii="仿宋_GB2312" w:hAnsi="仿宋_GB2312" w:eastAsia="仿宋_GB2312" w:cs="仿宋_GB2312"/>
        </w:rPr>
        <w:t>授权代表：____________________联系电话：____________________</w:t>
      </w:r>
    </w:p>
    <w:p w14:paraId="62B017DB">
      <w:pPr>
        <w:pStyle w:val="4"/>
        <w:ind w:firstLine="480"/>
        <w:rPr>
          <w:rFonts w:hint="default"/>
        </w:rPr>
      </w:pPr>
      <w:r>
        <w:rPr>
          <w:rFonts w:ascii="仿宋_GB2312" w:hAnsi="仿宋_GB2312" w:eastAsia="仿宋_GB2312" w:cs="仿宋_GB2312"/>
        </w:rPr>
        <w:t>地 址：____________________邮编：____________________</w:t>
      </w:r>
    </w:p>
    <w:p w14:paraId="242CF881">
      <w:pPr>
        <w:pStyle w:val="4"/>
        <w:ind w:firstLine="480"/>
        <w:rPr>
          <w:rFonts w:hint="default"/>
        </w:rPr>
      </w:pPr>
      <w:r>
        <w:rPr>
          <w:rFonts w:ascii="仿宋_GB2312" w:hAnsi="仿宋_GB2312" w:eastAsia="仿宋_GB2312" w:cs="仿宋_GB2312"/>
        </w:rPr>
        <w:t>被投诉人1：____________________</w:t>
      </w:r>
    </w:p>
    <w:p w14:paraId="54D70618">
      <w:pPr>
        <w:pStyle w:val="4"/>
        <w:ind w:firstLine="480"/>
        <w:rPr>
          <w:rFonts w:hint="default"/>
        </w:rPr>
      </w:pPr>
      <w:r>
        <w:rPr>
          <w:rFonts w:ascii="仿宋_GB2312" w:hAnsi="仿宋_GB2312" w:eastAsia="仿宋_GB2312" w:cs="仿宋_GB2312"/>
        </w:rPr>
        <w:t>地址：____________________邮编：____________________</w:t>
      </w:r>
    </w:p>
    <w:p w14:paraId="1C8FDDF8">
      <w:pPr>
        <w:pStyle w:val="4"/>
        <w:ind w:firstLine="480"/>
        <w:rPr>
          <w:rFonts w:hint="default"/>
        </w:rPr>
      </w:pPr>
      <w:r>
        <w:rPr>
          <w:rFonts w:ascii="仿宋_GB2312" w:hAnsi="仿宋_GB2312" w:eastAsia="仿宋_GB2312" w:cs="仿宋_GB2312"/>
        </w:rPr>
        <w:t>联系人：____________________联系电话：____________________</w:t>
      </w:r>
    </w:p>
    <w:p w14:paraId="73364D6D">
      <w:pPr>
        <w:pStyle w:val="4"/>
        <w:ind w:firstLine="480"/>
        <w:rPr>
          <w:rFonts w:hint="default"/>
        </w:rPr>
      </w:pPr>
      <w:r>
        <w:rPr>
          <w:rFonts w:ascii="仿宋_GB2312" w:hAnsi="仿宋_GB2312" w:eastAsia="仿宋_GB2312" w:cs="仿宋_GB2312"/>
        </w:rPr>
        <w:t>被投诉人2：____________________</w:t>
      </w:r>
    </w:p>
    <w:p w14:paraId="684DB3D2">
      <w:pPr>
        <w:pStyle w:val="4"/>
        <w:ind w:firstLine="480"/>
        <w:rPr>
          <w:rFonts w:hint="default"/>
        </w:rPr>
      </w:pPr>
      <w:r>
        <w:rPr>
          <w:rFonts w:ascii="仿宋_GB2312" w:hAnsi="仿宋_GB2312" w:eastAsia="仿宋_GB2312" w:cs="仿宋_GB2312"/>
        </w:rPr>
        <w:t>……</w:t>
      </w:r>
    </w:p>
    <w:p w14:paraId="3854EC3B">
      <w:pPr>
        <w:pStyle w:val="4"/>
        <w:ind w:firstLine="480"/>
        <w:rPr>
          <w:rFonts w:hint="default"/>
        </w:rPr>
      </w:pPr>
      <w:r>
        <w:rPr>
          <w:rFonts w:ascii="仿宋_GB2312" w:hAnsi="仿宋_GB2312" w:eastAsia="仿宋_GB2312" w:cs="仿宋_GB2312"/>
        </w:rPr>
        <w:t>相关供应商：_____________________</w:t>
      </w:r>
    </w:p>
    <w:p w14:paraId="552FD9A8">
      <w:pPr>
        <w:pStyle w:val="4"/>
        <w:ind w:firstLine="480"/>
        <w:rPr>
          <w:rFonts w:hint="default"/>
        </w:rPr>
      </w:pPr>
      <w:r>
        <w:rPr>
          <w:rFonts w:ascii="仿宋_GB2312" w:hAnsi="仿宋_GB2312" w:eastAsia="仿宋_GB2312" w:cs="仿宋_GB2312"/>
        </w:rPr>
        <w:t>地址：____________________邮编：____________________</w:t>
      </w:r>
    </w:p>
    <w:p w14:paraId="2F8E18E8">
      <w:pPr>
        <w:pStyle w:val="4"/>
        <w:ind w:firstLine="480"/>
        <w:rPr>
          <w:rFonts w:hint="default"/>
        </w:rPr>
      </w:pPr>
      <w:r>
        <w:rPr>
          <w:rFonts w:ascii="仿宋_GB2312" w:hAnsi="仿宋_GB2312" w:eastAsia="仿宋_GB2312" w:cs="仿宋_GB2312"/>
        </w:rPr>
        <w:t>联系人：____________________联系电话：____________________</w:t>
      </w:r>
    </w:p>
    <w:p w14:paraId="7AF84143">
      <w:pPr>
        <w:pStyle w:val="4"/>
        <w:ind w:firstLine="480"/>
        <w:rPr>
          <w:rFonts w:hint="default"/>
        </w:rPr>
      </w:pPr>
      <w:r>
        <w:rPr>
          <w:rFonts w:ascii="仿宋_GB2312" w:hAnsi="仿宋_GB2312" w:eastAsia="仿宋_GB2312" w:cs="仿宋_GB2312"/>
        </w:rPr>
        <w:t>二、投诉项目基本情况</w:t>
      </w:r>
    </w:p>
    <w:p w14:paraId="0EA8CEB3">
      <w:pPr>
        <w:pStyle w:val="4"/>
        <w:ind w:firstLine="480"/>
        <w:rPr>
          <w:rFonts w:hint="default"/>
        </w:rPr>
      </w:pPr>
      <w:r>
        <w:rPr>
          <w:rFonts w:ascii="仿宋_GB2312" w:hAnsi="仿宋_GB2312" w:eastAsia="仿宋_GB2312" w:cs="仿宋_GB2312"/>
        </w:rPr>
        <w:t>采购项目名称：____________________</w:t>
      </w:r>
    </w:p>
    <w:p w14:paraId="33C20F8B">
      <w:pPr>
        <w:pStyle w:val="4"/>
        <w:ind w:firstLine="480"/>
        <w:rPr>
          <w:rFonts w:hint="default"/>
        </w:rPr>
      </w:pPr>
      <w:r>
        <w:rPr>
          <w:rFonts w:ascii="仿宋_GB2312" w:hAnsi="仿宋_GB2312" w:eastAsia="仿宋_GB2312" w:cs="仿宋_GB2312"/>
        </w:rPr>
        <w:t>采购项目编号： ____________________包号：____________________</w:t>
      </w:r>
    </w:p>
    <w:p w14:paraId="168C699D">
      <w:pPr>
        <w:pStyle w:val="4"/>
        <w:ind w:firstLine="480"/>
        <w:rPr>
          <w:rFonts w:hint="default"/>
        </w:rPr>
      </w:pPr>
      <w:r>
        <w:rPr>
          <w:rFonts w:ascii="仿宋_GB2312" w:hAnsi="仿宋_GB2312" w:eastAsia="仿宋_GB2312" w:cs="仿宋_GB2312"/>
        </w:rPr>
        <w:t>采购人名称：____________________</w:t>
      </w:r>
    </w:p>
    <w:p w14:paraId="21B4FE2F">
      <w:pPr>
        <w:pStyle w:val="4"/>
        <w:ind w:firstLine="480"/>
        <w:rPr>
          <w:rFonts w:hint="default"/>
        </w:rPr>
      </w:pPr>
      <w:r>
        <w:rPr>
          <w:rFonts w:ascii="仿宋_GB2312" w:hAnsi="仿宋_GB2312" w:eastAsia="仿宋_GB2312" w:cs="仿宋_GB2312"/>
        </w:rPr>
        <w:t>代理机构名称：____________________</w:t>
      </w:r>
    </w:p>
    <w:p w14:paraId="6B6654EC">
      <w:pPr>
        <w:pStyle w:val="4"/>
        <w:ind w:firstLine="480"/>
        <w:rPr>
          <w:rFonts w:hint="default"/>
        </w:rPr>
      </w:pPr>
      <w:r>
        <w:rPr>
          <w:rFonts w:ascii="仿宋_GB2312" w:hAnsi="仿宋_GB2312" w:eastAsia="仿宋_GB2312" w:cs="仿宋_GB2312"/>
        </w:rPr>
        <w:t>采购文件公告:是/否 公告期限：_____________________</w:t>
      </w:r>
    </w:p>
    <w:p w14:paraId="72B2A088">
      <w:pPr>
        <w:pStyle w:val="4"/>
        <w:ind w:firstLine="480"/>
        <w:rPr>
          <w:rFonts w:hint="default"/>
        </w:rPr>
      </w:pPr>
      <w:r>
        <w:rPr>
          <w:rFonts w:ascii="仿宋_GB2312" w:hAnsi="仿宋_GB2312" w:eastAsia="仿宋_GB2312" w:cs="仿宋_GB2312"/>
        </w:rPr>
        <w:t>采购结果公告:是/否 公告期限：_____________________</w:t>
      </w:r>
    </w:p>
    <w:p w14:paraId="2509362C">
      <w:pPr>
        <w:pStyle w:val="4"/>
        <w:ind w:firstLine="480"/>
        <w:rPr>
          <w:rFonts w:hint="default"/>
        </w:rPr>
      </w:pPr>
      <w:r>
        <w:rPr>
          <w:rFonts w:ascii="仿宋_GB2312" w:hAnsi="仿宋_GB2312" w:eastAsia="仿宋_GB2312" w:cs="仿宋_GB2312"/>
        </w:rPr>
        <w:t>三、质疑基本情况</w:t>
      </w:r>
    </w:p>
    <w:p w14:paraId="6C90B42E">
      <w:pPr>
        <w:pStyle w:val="4"/>
        <w:ind w:firstLine="480"/>
        <w:rPr>
          <w:rFonts w:hint="default"/>
        </w:rPr>
      </w:pPr>
      <w:r>
        <w:rPr>
          <w:rFonts w:ascii="仿宋_GB2312" w:hAnsi="仿宋_GB2312" w:eastAsia="仿宋_GB2312" w:cs="仿宋_GB2312"/>
        </w:rPr>
        <w:t>投诉人于 ____年____月____日,向提出质疑，质疑事项为：_____________________</w:t>
      </w:r>
    </w:p>
    <w:p w14:paraId="150F4E02">
      <w:pPr>
        <w:pStyle w:val="4"/>
        <w:ind w:firstLine="480"/>
        <w:rPr>
          <w:rFonts w:hint="default"/>
        </w:rPr>
      </w:pPr>
      <w:r>
        <w:rPr>
          <w:rFonts w:ascii="仿宋_GB2312" w:hAnsi="仿宋_GB2312" w:eastAsia="仿宋_GB2312" w:cs="仿宋_GB2312"/>
        </w:rPr>
        <w:t>___采购人/代理机构___于____年____月____日,就质疑事项作出了答复/没有在法定期限内作出答复。</w:t>
      </w:r>
    </w:p>
    <w:p w14:paraId="2488BB05">
      <w:pPr>
        <w:pStyle w:val="4"/>
        <w:ind w:firstLine="480"/>
        <w:rPr>
          <w:rFonts w:hint="default"/>
        </w:rPr>
      </w:pPr>
      <w:r>
        <w:rPr>
          <w:rFonts w:ascii="仿宋_GB2312" w:hAnsi="仿宋_GB2312" w:eastAsia="仿宋_GB2312" w:cs="仿宋_GB2312"/>
        </w:rPr>
        <w:t>四、投诉事项具体内容</w:t>
      </w:r>
    </w:p>
    <w:p w14:paraId="3E1A4E1D">
      <w:pPr>
        <w:pStyle w:val="4"/>
        <w:ind w:firstLine="480"/>
        <w:rPr>
          <w:rFonts w:hint="default"/>
        </w:rPr>
      </w:pPr>
      <w:r>
        <w:rPr>
          <w:rFonts w:ascii="仿宋_GB2312" w:hAnsi="仿宋_GB2312" w:eastAsia="仿宋_GB2312" w:cs="仿宋_GB2312"/>
        </w:rPr>
        <w:t>投诉事项 1：_____________________</w:t>
      </w:r>
    </w:p>
    <w:p w14:paraId="4C6500BD">
      <w:pPr>
        <w:pStyle w:val="4"/>
        <w:ind w:firstLine="480"/>
        <w:rPr>
          <w:rFonts w:hint="default"/>
        </w:rPr>
      </w:pPr>
      <w:r>
        <w:rPr>
          <w:rFonts w:ascii="仿宋_GB2312" w:hAnsi="仿宋_GB2312" w:eastAsia="仿宋_GB2312" w:cs="仿宋_GB2312"/>
        </w:rPr>
        <w:t>事实依据：_____________________</w:t>
      </w:r>
    </w:p>
    <w:p w14:paraId="2DDAB892">
      <w:pPr>
        <w:pStyle w:val="4"/>
        <w:ind w:firstLine="480"/>
        <w:rPr>
          <w:rFonts w:hint="default"/>
        </w:rPr>
      </w:pPr>
      <w:r>
        <w:rPr>
          <w:rFonts w:ascii="仿宋_GB2312" w:hAnsi="仿宋_GB2312" w:eastAsia="仿宋_GB2312" w:cs="仿宋_GB2312"/>
        </w:rPr>
        <w:t>法律依据：_____________________</w:t>
      </w:r>
    </w:p>
    <w:p w14:paraId="22D3366C">
      <w:pPr>
        <w:pStyle w:val="4"/>
        <w:ind w:firstLine="480"/>
        <w:rPr>
          <w:rFonts w:hint="default"/>
        </w:rPr>
      </w:pPr>
      <w:r>
        <w:rPr>
          <w:rFonts w:ascii="仿宋_GB2312" w:hAnsi="仿宋_GB2312" w:eastAsia="仿宋_GB2312" w:cs="仿宋_GB2312"/>
        </w:rPr>
        <w:t>投诉事项2：_____________________</w:t>
      </w:r>
    </w:p>
    <w:p w14:paraId="0DBD48C7">
      <w:pPr>
        <w:pStyle w:val="4"/>
        <w:ind w:firstLine="480"/>
        <w:rPr>
          <w:rFonts w:hint="default"/>
        </w:rPr>
      </w:pPr>
      <w:r>
        <w:rPr>
          <w:rFonts w:ascii="仿宋_GB2312" w:hAnsi="仿宋_GB2312" w:eastAsia="仿宋_GB2312" w:cs="仿宋_GB2312"/>
        </w:rPr>
        <w:t>……</w:t>
      </w:r>
    </w:p>
    <w:p w14:paraId="21D7C5CD">
      <w:pPr>
        <w:pStyle w:val="4"/>
        <w:ind w:firstLine="480"/>
        <w:rPr>
          <w:rFonts w:hint="default"/>
        </w:rPr>
      </w:pPr>
      <w:r>
        <w:rPr>
          <w:rFonts w:ascii="仿宋_GB2312" w:hAnsi="仿宋_GB2312" w:eastAsia="仿宋_GB2312" w:cs="仿宋_GB2312"/>
        </w:rPr>
        <w:t>五、与投诉事项相关的投诉请求</w:t>
      </w:r>
    </w:p>
    <w:p w14:paraId="5FF35EBB">
      <w:pPr>
        <w:pStyle w:val="4"/>
        <w:ind w:firstLine="480"/>
        <w:rPr>
          <w:rFonts w:hint="default"/>
        </w:rPr>
      </w:pPr>
      <w:r>
        <w:rPr>
          <w:rFonts w:ascii="仿宋_GB2312" w:hAnsi="仿宋_GB2312" w:eastAsia="仿宋_GB2312" w:cs="仿宋_GB2312"/>
        </w:rPr>
        <w:t>请求：________________________</w:t>
      </w:r>
    </w:p>
    <w:p w14:paraId="513704B2">
      <w:pPr>
        <w:pStyle w:val="4"/>
        <w:jc w:val="right"/>
        <w:rPr>
          <w:rFonts w:hint="default"/>
        </w:rPr>
      </w:pPr>
      <w:r>
        <w:rPr>
          <w:rFonts w:ascii="仿宋_GB2312" w:hAnsi="仿宋_GB2312" w:eastAsia="仿宋_GB2312" w:cs="仿宋_GB2312"/>
        </w:rPr>
        <w:t>签字(签章)： ________公章________</w:t>
      </w:r>
    </w:p>
    <w:p w14:paraId="6F789806">
      <w:pPr>
        <w:pStyle w:val="4"/>
        <w:jc w:val="right"/>
        <w:rPr>
          <w:rFonts w:hint="default"/>
        </w:rPr>
      </w:pPr>
      <w:r>
        <w:rPr>
          <w:rFonts w:ascii="仿宋_GB2312" w:hAnsi="仿宋_GB2312" w:eastAsia="仿宋_GB2312" w:cs="仿宋_GB2312"/>
        </w:rPr>
        <w:t>日期：____年____月____日</w:t>
      </w:r>
    </w:p>
    <w:p w14:paraId="2AC487D9">
      <w:pPr>
        <w:pStyle w:val="4"/>
        <w:ind w:firstLine="480"/>
        <w:rPr>
          <w:rFonts w:hint="default"/>
        </w:rPr>
      </w:pPr>
      <w:r>
        <w:rPr>
          <w:rFonts w:ascii="仿宋_GB2312" w:hAnsi="仿宋_GB2312" w:eastAsia="仿宋_GB2312" w:cs="仿宋_GB2312"/>
        </w:rPr>
        <w:t>投诉书制作说明：</w:t>
      </w:r>
    </w:p>
    <w:p w14:paraId="30D33296">
      <w:pPr>
        <w:pStyle w:val="4"/>
        <w:ind w:firstLine="480"/>
        <w:rPr>
          <w:rFonts w:hint="default"/>
        </w:rPr>
      </w:pPr>
      <w:r>
        <w:rPr>
          <w:rFonts w:ascii="仿宋_GB2312" w:hAnsi="仿宋_GB2312" w:eastAsia="仿宋_GB2312" w:cs="仿宋_GB2312"/>
        </w:rPr>
        <w:t>1.投诉人提起投诉时，应当提交投诉书和必要的证明材料，并按照被投诉人和与投诉事项有关的供应商数量提供投诉书副本。</w:t>
      </w:r>
    </w:p>
    <w:p w14:paraId="252AAD39">
      <w:pPr>
        <w:pStyle w:val="4"/>
        <w:ind w:firstLine="480"/>
        <w:rPr>
          <w:rFonts w:hint="default"/>
        </w:rPr>
      </w:pPr>
      <w:r>
        <w:rPr>
          <w:rFonts w:ascii="仿宋_GB2312" w:hAnsi="仿宋_GB2312" w:eastAsia="仿宋_GB2312" w:cs="仿宋_GB2312"/>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14:paraId="10922940">
      <w:pPr>
        <w:pStyle w:val="4"/>
        <w:ind w:firstLine="480"/>
        <w:rPr>
          <w:rFonts w:hint="default"/>
        </w:rPr>
      </w:pPr>
      <w:r>
        <w:rPr>
          <w:rFonts w:ascii="仿宋_GB2312" w:hAnsi="仿宋_GB2312" w:eastAsia="仿宋_GB2312" w:cs="仿宋_GB2312"/>
        </w:rPr>
        <w:t>3.投诉人若对项目的某一分包进行投诉，投诉书应列明具体分包号。</w:t>
      </w:r>
    </w:p>
    <w:p w14:paraId="5B116E97">
      <w:pPr>
        <w:pStyle w:val="4"/>
        <w:ind w:firstLine="480"/>
        <w:rPr>
          <w:rFonts w:hint="default"/>
        </w:rPr>
      </w:pPr>
      <w:r>
        <w:rPr>
          <w:rFonts w:ascii="仿宋_GB2312" w:hAnsi="仿宋_GB2312" w:eastAsia="仿宋_GB2312" w:cs="仿宋_GB2312"/>
        </w:rPr>
        <w:t>4.投诉书应简要列明质疑事项，质疑函、质疑答复等作为附件材料提供。</w:t>
      </w:r>
    </w:p>
    <w:p w14:paraId="6850741D">
      <w:pPr>
        <w:pStyle w:val="4"/>
        <w:ind w:firstLine="480"/>
        <w:rPr>
          <w:rFonts w:hint="default"/>
        </w:rPr>
      </w:pPr>
      <w:r>
        <w:rPr>
          <w:rFonts w:ascii="仿宋_GB2312" w:hAnsi="仿宋_GB2312" w:eastAsia="仿宋_GB2312" w:cs="仿宋_GB2312"/>
        </w:rPr>
        <w:t>5.投诉书的投诉事项应具体、明确，并有必要的事实依据和法律依据。</w:t>
      </w:r>
    </w:p>
    <w:p w14:paraId="5E3A6C31">
      <w:pPr>
        <w:pStyle w:val="4"/>
        <w:ind w:firstLine="480"/>
        <w:rPr>
          <w:rFonts w:hint="default"/>
        </w:rPr>
      </w:pPr>
      <w:r>
        <w:rPr>
          <w:rFonts w:ascii="仿宋_GB2312" w:hAnsi="仿宋_GB2312" w:eastAsia="仿宋_GB2312" w:cs="仿宋_GB2312"/>
        </w:rPr>
        <w:t>6.投诉书的投诉请求应与投诉事项相关。</w:t>
      </w:r>
    </w:p>
    <w:p w14:paraId="617C9362">
      <w:pPr>
        <w:pStyle w:val="4"/>
        <w:ind w:firstLine="480"/>
        <w:rPr>
          <w:rFonts w:hint="default"/>
        </w:rPr>
      </w:pPr>
      <w:r>
        <w:rPr>
          <w:rFonts w:ascii="仿宋_GB2312" w:hAnsi="仿宋_GB2312" w:eastAsia="仿宋_GB2312" w:cs="仿宋_GB2312"/>
        </w:rPr>
        <w:t>7.投诉人为自然人的，投诉书应当由本人签字；投诉人为法人或者其他组织的，投诉书应当由法定代表人、主要负责人，或者其授权代表签字或者盖章，并加盖公章。</w:t>
      </w:r>
    </w:p>
    <w:p w14:paraId="34884816">
      <w:pPr>
        <w:pStyle w:val="4"/>
        <w:rPr>
          <w:rFonts w:hint="default"/>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F143">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3B52B8D"/>
    <w:rsid w:val="001A7035"/>
    <w:rsid w:val="00466ED1"/>
    <w:rsid w:val="00472264"/>
    <w:rsid w:val="007A0E0F"/>
    <w:rsid w:val="177F50ED"/>
    <w:rsid w:val="4CE04268"/>
    <w:rsid w:val="53B52B8D"/>
    <w:rsid w:val="630878DF"/>
    <w:rsid w:val="77F79321"/>
    <w:rsid w:val="7DAF5683"/>
    <w:rsid w:val="BBBF77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神州网信技术有限公司</Company>
  <Pages>131</Pages>
  <Words>6834</Words>
  <Characters>7619</Characters>
  <Lines>783</Lines>
  <Paragraphs>220</Paragraphs>
  <TotalTime>2</TotalTime>
  <ScaleCrop>false</ScaleCrop>
  <LinksUpToDate>false</LinksUpToDate>
  <CharactersWithSpaces>7691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2026-09-01T09:22:00Z</dcterms:created>
  <dc:creator>五块钱</dc:creator>
  <cp:lastModifiedBy>梵 ξ 斐℡</cp:lastModifiedBy>
  <dcterms:modified xsi:type="dcterms:W3CDTF">2026-09-15T01:39:04Z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eyJoZGlkIjoiMTA5MTlhYzExYjlmNDg4ZjQ1NDM4OGY3MTFjYjQ5ODUiLCJ1c2VySWQiOiI0MTYwNTk0MDMifQ==</vt:lpwstr>
  </property>
  <property fmtid="{D5CDD505-2E9C-101B-9397-08002B2CF9AE}" pid="4" name="ICV">
    <vt:lpwstr>6B246AFE52D44C5E8DB38993750ED45D_12</vt:lpwstr>
  </property>
</Properties>
</file>