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4" w:lineRule="auto"/>
        <w:ind w:left="0" w:right="0"/>
        <w:jc w:val="center"/>
        <w:rPr>
          <w:rFonts w:ascii="微软雅黑" w:hAnsi="微软雅黑" w:eastAsia="微软雅黑" w:cs="微软雅黑"/>
          <w:b/>
          <w:bCs/>
          <w:color w:val="333333"/>
          <w:sz w:val="36"/>
          <w:szCs w:val="36"/>
        </w:rPr>
      </w:pPr>
      <w:bookmarkStart w:id="0" w:name="_GoBack"/>
      <w:r>
        <w:rPr>
          <w:rFonts w:hint="eastAsia" w:ascii="微软雅黑" w:hAnsi="微软雅黑" w:eastAsia="微软雅黑" w:cs="微软雅黑"/>
          <w:b/>
          <w:bCs/>
          <w:color w:val="333333"/>
          <w:kern w:val="0"/>
          <w:sz w:val="36"/>
          <w:szCs w:val="36"/>
          <w:bdr w:val="none" w:color="auto" w:sz="0" w:space="0"/>
          <w:lang w:val="en-US" w:eastAsia="zh-CN" w:bidi="ar"/>
        </w:rPr>
        <w:t>广东省医疗保障局 国家税务总局广东省税务局</w:t>
      </w:r>
      <w:r>
        <w:rPr>
          <w:rFonts w:hint="eastAsia" w:ascii="微软雅黑" w:hAnsi="微软雅黑" w:eastAsia="微软雅黑" w:cs="微软雅黑"/>
          <w:b/>
          <w:bCs/>
          <w:color w:val="333333"/>
          <w:kern w:val="0"/>
          <w:sz w:val="36"/>
          <w:szCs w:val="36"/>
          <w:bdr w:val="none" w:color="auto" w:sz="0" w:space="0"/>
          <w:lang w:val="en-US" w:eastAsia="zh-CN" w:bidi="ar"/>
        </w:rPr>
        <w:br w:type="textWrapping"/>
      </w:r>
      <w:r>
        <w:rPr>
          <w:rFonts w:hint="eastAsia" w:ascii="微软雅黑" w:hAnsi="微软雅黑" w:eastAsia="微软雅黑" w:cs="微软雅黑"/>
          <w:b/>
          <w:bCs/>
          <w:color w:val="333333"/>
          <w:kern w:val="0"/>
          <w:sz w:val="36"/>
          <w:szCs w:val="36"/>
          <w:bdr w:val="none" w:color="auto" w:sz="0" w:space="0"/>
          <w:lang w:val="en-US" w:eastAsia="zh-CN" w:bidi="ar"/>
        </w:rPr>
        <w:t>关于进一步做好我省灵活就业人员参加</w:t>
      </w:r>
      <w:r>
        <w:rPr>
          <w:rFonts w:hint="eastAsia" w:ascii="微软雅黑" w:hAnsi="微软雅黑" w:eastAsia="微软雅黑" w:cs="微软雅黑"/>
          <w:b/>
          <w:bCs/>
          <w:color w:val="333333"/>
          <w:kern w:val="0"/>
          <w:sz w:val="36"/>
          <w:szCs w:val="36"/>
          <w:bdr w:val="none" w:color="auto" w:sz="0" w:space="0"/>
          <w:lang w:val="en-US" w:eastAsia="zh-CN" w:bidi="ar"/>
        </w:rPr>
        <w:br w:type="textWrapping"/>
      </w:r>
      <w:r>
        <w:rPr>
          <w:rFonts w:hint="eastAsia" w:ascii="微软雅黑" w:hAnsi="微软雅黑" w:eastAsia="微软雅黑" w:cs="微软雅黑"/>
          <w:b/>
          <w:bCs/>
          <w:color w:val="333333"/>
          <w:kern w:val="0"/>
          <w:sz w:val="36"/>
          <w:szCs w:val="36"/>
          <w:bdr w:val="none" w:color="auto" w:sz="0" w:space="0"/>
          <w:lang w:val="en-US" w:eastAsia="zh-CN" w:bidi="ar"/>
        </w:rPr>
        <w:t>职工基本医疗保险有关工作的通知</w:t>
      </w:r>
      <w:bookmarkEnd w:id="0"/>
      <w:r>
        <w:rPr>
          <w:rFonts w:hint="eastAsia" w:ascii="微软雅黑" w:hAnsi="微软雅黑" w:eastAsia="微软雅黑" w:cs="微软雅黑"/>
          <w:b/>
          <w:bCs/>
          <w:color w:val="333333"/>
          <w:kern w:val="0"/>
          <w:sz w:val="36"/>
          <w:szCs w:val="36"/>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666666"/>
          <w:sz w:val="26"/>
          <w:szCs w:val="26"/>
        </w:rPr>
      </w:pPr>
      <w:r>
        <w:rPr>
          <w:rFonts w:hint="eastAsia" w:ascii="微软雅黑" w:hAnsi="微软雅黑" w:eastAsia="微软雅黑" w:cs="微软雅黑"/>
          <w:color w:val="666666"/>
          <w:kern w:val="0"/>
          <w:sz w:val="26"/>
          <w:szCs w:val="26"/>
          <w:bdr w:val="none" w:color="auto" w:sz="0" w:space="0"/>
          <w:lang w:val="en-US" w:eastAsia="zh-CN" w:bidi="ar"/>
        </w:rPr>
        <w:t xml:space="preserve">粤医保规〔2022〕2号 </w:t>
      </w:r>
    </w:p>
    <w:p>
      <w:pPr>
        <w:keepNext w:val="0"/>
        <w:keepLines w:val="0"/>
        <w:widowControl/>
        <w:suppressLineNumbers w:val="0"/>
        <w:spacing w:before="0" w:beforeAutospacing="0" w:after="0" w:afterAutospacing="0"/>
        <w:ind w:left="0" w:right="0"/>
        <w:jc w:val="left"/>
      </w:pPr>
      <w:r>
        <w:rPr>
          <w:rStyle w:val="19"/>
          <w:rFonts w:hint="eastAsia" w:ascii="微软雅黑" w:hAnsi="微软雅黑" w:eastAsia="微软雅黑" w:cs="微软雅黑"/>
          <w:color w:val="333333"/>
          <w:sz w:val="21"/>
          <w:szCs w:val="21"/>
          <w:bdr w:val="none" w:color="auto" w:sz="0" w:space="0"/>
          <w:lang w:val="en-US" w:eastAsia="zh-CN" w:bidi="ar"/>
        </w:rPr>
        <w:t>浏览次数：9124</w:t>
      </w:r>
      <w:r>
        <w:rPr>
          <w:rFonts w:hint="eastAsia" w:ascii="微软雅黑" w:hAnsi="微软雅黑" w:eastAsia="微软雅黑" w:cs="微软雅黑"/>
          <w:color w:val="333333"/>
          <w:kern w:val="0"/>
          <w:sz w:val="21"/>
          <w:szCs w:val="21"/>
          <w:bdr w:val="none" w:color="auto" w:sz="0" w:space="0"/>
          <w:lang w:val="en-US" w:eastAsia="zh-CN" w:bidi="ar"/>
        </w:rPr>
        <w:t xml:space="preserve"> </w:t>
      </w:r>
    </w:p>
    <w:p>
      <w:pPr>
        <w:pStyle w:val="2"/>
        <w:keepNext w:val="0"/>
        <w:keepLines w:val="0"/>
        <w:widowControl/>
        <w:suppressLineNumbers w:val="0"/>
        <w:spacing w:before="0" w:beforeAutospacing="0" w:after="226" w:afterAutospacing="0" w:line="30" w:lineRule="atLeast"/>
        <w:ind w:left="0" w:right="0"/>
        <w:jc w:val="both"/>
      </w:pPr>
      <w:r>
        <w:rPr>
          <w:rFonts w:hint="eastAsia" w:ascii="微软雅黑" w:hAnsi="微软雅黑" w:eastAsia="微软雅黑" w:cs="微软雅黑"/>
          <w:color w:val="333333"/>
          <w:sz w:val="24"/>
          <w:szCs w:val="24"/>
        </w:rPr>
        <w:t>各地级以上市医疗保障局，国家税务总局各地级以上市、横琴粤澳深度合作区税务局：</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为维护新就业形态劳动者在内的灵活就业人员医疗保障权益，根据《中共中央 国务院关于深化医疗保障制度改革的意见》（中发〔2020〕5号）和《关于维护新就业形态劳动者劳动保障权益的指导意见》（人社部发〔2021〕56号）等规定，现就进一步做好我省灵活就业人员参加职工基本医疗保险（以下简称职工医保）有关工作通知如下：</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一、法定劳动年龄内的下列人员（以下简称灵活就业人员）可在省内就业地参加职工医保，不受户籍限制。</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（一）无雇工的个体工商户；</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（二）未在用人单位参加职工医保的非全日制从业人员；</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（三）依托电子商务、网络约车、网络送餐、快递物流等新业态平台实现就业，且未与新业态平台企业建立劳动关系的新型就业形态从业人员；</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（四）国家和我省规定的其他灵活就业人员。</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二、灵活就业人员可凭本人有效身份证件在户籍地参加职工医保，也可凭本人有效身份证件和我省就业登记证明在就业地参加职工医保。香港澳门台湾籍灵活就业人员可凭港澳台居民居住证在居住地参加职工医保，或凭我省就业登记证明在省内就业地参加职工医保。无雇工的个体工商户可凭本人有效身份证件和个体工商户营业执照在注册登记地参加职工医保。</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三、灵活就业人员由个人按月缴纳职工医保费，缴费基数和费率按各市政策执行，并按照我省医疗保障待遇清单有关规定逐步调整。</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各市要加强组织领导，强化责任落实，切实做好灵活就业人员参加职工医保工作。要加强政策宣传，努力营造良好环境，确保各项医疗保障权益落到实处。对工作中出现的新情况和新问题，要认真分析研究，不断加强管理，并及时反映。</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本通知自2022年2月1日起施行，有效期3年。</w:t>
      </w:r>
    </w:p>
    <w:p>
      <w:pPr>
        <w:pStyle w:val="2"/>
        <w:keepNext w:val="0"/>
        <w:keepLines w:val="0"/>
        <w:widowControl/>
        <w:suppressLineNumbers w:val="0"/>
        <w:spacing w:before="0" w:beforeAutospacing="0" w:after="226" w:afterAutospacing="0" w:line="30" w:lineRule="atLeast"/>
        <w:ind w:left="0" w:right="0" w:firstLine="420"/>
        <w:jc w:val="right"/>
      </w:pPr>
      <w:r>
        <w:rPr>
          <w:rFonts w:hint="eastAsia" w:ascii="微软雅黑" w:hAnsi="微软雅黑" w:eastAsia="微软雅黑" w:cs="微软雅黑"/>
          <w:color w:val="333333"/>
          <w:sz w:val="24"/>
          <w:szCs w:val="24"/>
        </w:rPr>
        <w:t>广东省医疗保障局         国家税务总局广东省税务局</w:t>
      </w:r>
    </w:p>
    <w:p>
      <w:pPr>
        <w:pStyle w:val="2"/>
        <w:keepNext w:val="0"/>
        <w:keepLines w:val="0"/>
        <w:widowControl/>
        <w:suppressLineNumbers w:val="0"/>
        <w:spacing w:before="0" w:beforeAutospacing="0" w:after="226" w:afterAutospacing="0" w:line="30" w:lineRule="atLeast"/>
        <w:ind w:left="0" w:right="0" w:firstLine="420"/>
        <w:jc w:val="right"/>
      </w:pPr>
      <w:r>
        <w:rPr>
          <w:rFonts w:hint="eastAsia" w:ascii="微软雅黑" w:hAnsi="微软雅黑" w:eastAsia="微软雅黑" w:cs="微软雅黑"/>
          <w:color w:val="333333"/>
          <w:sz w:val="24"/>
          <w:szCs w:val="24"/>
        </w:rPr>
        <w:t>2022年1月27日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3028E"/>
    <w:rsid w:val="71F3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TML Definition"/>
    <w:basedOn w:val="4"/>
    <w:uiPriority w:val="0"/>
  </w:style>
  <w:style w:type="character" w:styleId="7">
    <w:name w:val="HTML Variable"/>
    <w:basedOn w:val="4"/>
    <w:uiPriority w:val="0"/>
  </w:style>
  <w:style w:type="character" w:styleId="8">
    <w:name w:val="Hyperlink"/>
    <w:basedOn w:val="4"/>
    <w:uiPriority w:val="0"/>
    <w:rPr>
      <w:color w:val="333333"/>
      <w:u w:val="none"/>
    </w:rPr>
  </w:style>
  <w:style w:type="character" w:styleId="9">
    <w:name w:val="HTML Code"/>
    <w:basedOn w:val="4"/>
    <w:uiPriority w:val="0"/>
    <w:rPr>
      <w:rFonts w:ascii="Courier New" w:hAnsi="Courier New"/>
      <w:sz w:val="20"/>
    </w:rPr>
  </w:style>
  <w:style w:type="character" w:styleId="10">
    <w:name w:val="HTML Cite"/>
    <w:basedOn w:val="4"/>
    <w:uiPriority w:val="0"/>
  </w:style>
  <w:style w:type="character" w:customStyle="1" w:styleId="11">
    <w:name w:val="sharebtn_m"/>
    <w:basedOn w:val="4"/>
    <w:uiPriority w:val="0"/>
    <w:rPr>
      <w:vanish/>
    </w:rPr>
  </w:style>
  <w:style w:type="paragraph" w:customStyle="1" w:styleId="12">
    <w:name w:val="clearfix"/>
    <w:basedOn w:val="1"/>
    <w:uiPriority w:val="0"/>
    <w:pPr>
      <w:jc w:val="left"/>
    </w:pPr>
    <w:rPr>
      <w:kern w:val="0"/>
      <w:lang w:val="en-US" w:eastAsia="zh-CN" w:bidi="ar"/>
    </w:rPr>
  </w:style>
  <w:style w:type="character" w:customStyle="1" w:styleId="13">
    <w:name w:val="txt"/>
    <w:basedOn w:val="4"/>
    <w:uiPriority w:val="0"/>
    <w:rPr>
      <w:color w:val="F1F1F1"/>
    </w:rPr>
  </w:style>
  <w:style w:type="character" w:customStyle="1" w:styleId="14">
    <w:name w:val="txt1"/>
    <w:basedOn w:val="4"/>
    <w:uiPriority w:val="0"/>
    <w:rPr>
      <w:color w:val="F1F1F1"/>
    </w:rPr>
  </w:style>
  <w:style w:type="character" w:customStyle="1" w:styleId="15">
    <w:name w:val="txt2"/>
    <w:basedOn w:val="4"/>
    <w:uiPriority w:val="0"/>
  </w:style>
  <w:style w:type="character" w:customStyle="1" w:styleId="16">
    <w:name w:val="txtbg"/>
    <w:basedOn w:val="4"/>
    <w:uiPriority w:val="0"/>
    <w:rPr>
      <w:shd w:val="clear" w:fill="000000"/>
    </w:rPr>
  </w:style>
  <w:style w:type="character" w:customStyle="1" w:styleId="17">
    <w:name w:val="txtbg1"/>
    <w:basedOn w:val="4"/>
    <w:uiPriority w:val="0"/>
    <w:rPr>
      <w:shd w:val="clear" w:fill="000000"/>
    </w:rPr>
  </w:style>
  <w:style w:type="character" w:customStyle="1" w:styleId="18">
    <w:name w:val="txtbg2"/>
    <w:basedOn w:val="4"/>
    <w:uiPriority w:val="0"/>
    <w:rPr>
      <w:shd w:val="clear" w:fill="1A56A8"/>
    </w:rPr>
  </w:style>
  <w:style w:type="character" w:customStyle="1" w:styleId="19">
    <w:name w:val="llcs4"/>
    <w:basedOn w:val="4"/>
    <w:uiPriority w:val="0"/>
    <w:rPr>
      <w:vanish/>
    </w:rPr>
  </w:style>
  <w:style w:type="character" w:customStyle="1" w:styleId="20">
    <w:name w:val="llcs_lm"/>
    <w:basedOn w:val="4"/>
    <w:uiPriority w:val="0"/>
    <w:rPr>
      <w:vanish/>
    </w:rPr>
  </w:style>
  <w:style w:type="character" w:customStyle="1" w:styleId="21">
    <w:name w:val="clearfix1"/>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2025-05-13T08:49:00Z</dcterms:created>
  <dc:creator>何洁</dc:creator>
  <cp:lastModifiedBy>何洁</cp:lastModifiedBy>
  <dcterms:modified xsi:type="dcterms:W3CDTF">2025-05-13T08:51:08Z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