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B3" w:rsidRPr="008617B3" w:rsidRDefault="003F5BB3" w:rsidP="008617B3">
      <w:pPr>
        <w:spacing w:line="360" w:lineRule="auto"/>
        <w:jc w:val="center"/>
        <w:rPr>
          <w:rFonts w:ascii="仿宋" w:eastAsia="仿宋" w:hAnsi="仿宋" w:cs="Helvetica"/>
          <w:b/>
          <w:sz w:val="28"/>
          <w:szCs w:val="28"/>
        </w:rPr>
      </w:pPr>
      <w:r w:rsidRPr="003F5BB3">
        <w:rPr>
          <w:rFonts w:ascii="仿宋" w:eastAsia="PMingLiU" w:hAnsi="仿宋" w:cs="Helvetica" w:hint="eastAsia"/>
          <w:b/>
          <w:sz w:val="28"/>
          <w:szCs w:val="28"/>
          <w:lang w:eastAsia="zh-TW"/>
        </w:rPr>
        <w:t>遞延納稅優惠政策關注點</w:t>
      </w:r>
    </w:p>
    <w:p w:rsidR="008617B3" w:rsidRDefault="003F5BB3" w:rsidP="00C46504">
      <w:pPr>
        <w:spacing w:line="360" w:lineRule="auto"/>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引語：</w:t>
      </w:r>
    </w:p>
    <w:p w:rsidR="008617B3" w:rsidRDefault="003F5BB3" w:rsidP="008617B3">
      <w:pPr>
        <w:spacing w:line="360" w:lineRule="auto"/>
        <w:ind w:firstLineChars="200" w:firstLine="560"/>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遞延納稅優惠，指境外投資者從中國境內居民企業取得股息紅利所得，凡符合規定條件的，暫不徵收預提所得稅。現就該政策的相關內容和需要關注的重要事項整理成如下政策解讀，方便納稅人更好理解和享受該政策。</w:t>
      </w:r>
    </w:p>
    <w:p w:rsidR="008617B3" w:rsidRPr="008617B3" w:rsidRDefault="008617B3" w:rsidP="008617B3">
      <w:pPr>
        <w:spacing w:line="360" w:lineRule="auto"/>
        <w:ind w:firstLineChars="200" w:firstLine="560"/>
        <w:rPr>
          <w:rFonts w:ascii="仿宋" w:eastAsia="仿宋" w:hAnsi="仿宋" w:cs="Helvetica"/>
          <w:color w:val="333333"/>
          <w:sz w:val="28"/>
          <w:szCs w:val="28"/>
          <w:lang w:eastAsia="zh-TW"/>
        </w:rPr>
      </w:pPr>
      <w:bookmarkStart w:id="0" w:name="_GoBack"/>
      <w:bookmarkEnd w:id="0"/>
    </w:p>
    <w:p w:rsidR="003D71A5" w:rsidRPr="008742DD" w:rsidRDefault="003F5BB3" w:rsidP="00C46504">
      <w:pPr>
        <w:spacing w:line="360" w:lineRule="auto"/>
        <w:rPr>
          <w:rFonts w:ascii="仿宋" w:eastAsia="仿宋" w:hAnsi="仿宋" w:cs="Helvetica"/>
          <w:b/>
          <w:color w:val="333333"/>
          <w:sz w:val="28"/>
          <w:szCs w:val="28"/>
          <w:lang w:eastAsia="zh-TW"/>
        </w:rPr>
      </w:pPr>
      <w:r w:rsidRPr="003F5BB3">
        <w:rPr>
          <w:rFonts w:ascii="仿宋" w:eastAsia="PMingLiU" w:hAnsi="仿宋" w:cs="Helvetica" w:hint="eastAsia"/>
          <w:b/>
          <w:color w:val="333333"/>
          <w:sz w:val="28"/>
          <w:szCs w:val="28"/>
          <w:lang w:eastAsia="zh-TW"/>
        </w:rPr>
        <w:t>一、遞延納稅優惠政策的適用條件：</w:t>
      </w:r>
    </w:p>
    <w:p w:rsidR="00B06CE6" w:rsidRPr="00B06CE6" w:rsidRDefault="003F5BB3" w:rsidP="00C46504">
      <w:pPr>
        <w:spacing w:line="360" w:lineRule="auto"/>
        <w:ind w:firstLineChars="200" w:firstLine="560"/>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境外投資者享受遞延納稅優惠政策必須同時滿足以下四個方面的條件：</w:t>
      </w:r>
    </w:p>
    <w:p w:rsidR="00B06CE6" w:rsidRPr="008742DD" w:rsidRDefault="003F5BB3" w:rsidP="00C46504">
      <w:pPr>
        <w:spacing w:line="360" w:lineRule="auto"/>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條件一·直接投資</w:t>
      </w:r>
    </w:p>
    <w:p w:rsidR="00B06CE6" w:rsidRPr="00D1429C"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“直接投資”，指包括境外投資者以分得利潤進行的增資、新建、股權收購等權益性投資行為，具體是指：</w:t>
      </w:r>
    </w:p>
    <w:p w:rsidR="00B06CE6" w:rsidRPr="00D1429C" w:rsidRDefault="003F5BB3" w:rsidP="00C46504">
      <w:pPr>
        <w:widowControl/>
        <w:spacing w:line="360" w:lineRule="auto"/>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 xml:space="preserve">　　</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新增或轉增中國境內居民企業實收資本或者資本公積；</w:t>
      </w:r>
    </w:p>
    <w:p w:rsidR="00B06CE6" w:rsidRPr="00D1429C" w:rsidRDefault="003F5BB3" w:rsidP="00C46504">
      <w:pPr>
        <w:widowControl/>
        <w:spacing w:line="360" w:lineRule="auto"/>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 xml:space="preserve">　　</w:t>
      </w:r>
      <w:r w:rsidRPr="003F5BB3">
        <w:rPr>
          <w:rFonts w:ascii="仿宋" w:eastAsia="PMingLiU" w:hAnsi="仿宋" w:cs="Helvetica"/>
          <w:color w:val="333333"/>
          <w:sz w:val="28"/>
          <w:szCs w:val="28"/>
          <w:lang w:eastAsia="zh-TW"/>
        </w:rPr>
        <w:t>2.</w:t>
      </w:r>
      <w:r w:rsidRPr="003F5BB3">
        <w:rPr>
          <w:rFonts w:ascii="仿宋" w:eastAsia="PMingLiU" w:hAnsi="仿宋" w:cs="Helvetica" w:hint="eastAsia"/>
          <w:color w:val="333333"/>
          <w:sz w:val="28"/>
          <w:szCs w:val="28"/>
          <w:lang w:eastAsia="zh-TW"/>
        </w:rPr>
        <w:t>在中國境內投資新建居民企業；</w:t>
      </w:r>
    </w:p>
    <w:p w:rsidR="00B06CE6" w:rsidRPr="00D1429C" w:rsidRDefault="003F5BB3" w:rsidP="00C46504">
      <w:pPr>
        <w:widowControl/>
        <w:spacing w:line="360" w:lineRule="auto"/>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 xml:space="preserve">　　</w:t>
      </w:r>
      <w:r w:rsidRPr="003F5BB3">
        <w:rPr>
          <w:rFonts w:ascii="仿宋" w:eastAsia="PMingLiU" w:hAnsi="仿宋" w:cs="Helvetica"/>
          <w:color w:val="333333"/>
          <w:sz w:val="28"/>
          <w:szCs w:val="28"/>
          <w:lang w:eastAsia="zh-TW"/>
        </w:rPr>
        <w:t>3</w:t>
      </w:r>
      <w:r w:rsidRPr="003F5BB3">
        <w:rPr>
          <w:rFonts w:ascii="仿宋" w:eastAsia="PMingLiU" w:hAnsi="仿宋" w:cs="Helvetica"/>
          <w:sz w:val="28"/>
          <w:szCs w:val="28"/>
          <w:lang w:eastAsia="zh-TW"/>
        </w:rPr>
        <w:t>.</w:t>
      </w:r>
      <w:r w:rsidRPr="003F5BB3">
        <w:rPr>
          <w:rFonts w:ascii="仿宋" w:eastAsia="PMingLiU" w:hAnsi="仿宋" w:cs="Helvetica" w:hint="eastAsia"/>
          <w:color w:val="333333"/>
          <w:sz w:val="28"/>
          <w:szCs w:val="28"/>
          <w:lang w:eastAsia="zh-TW"/>
        </w:rPr>
        <w:t>從非關聯方收購中國境內居民企業股權</w:t>
      </w:r>
      <w:r w:rsidRPr="003F5BB3">
        <w:rPr>
          <w:rFonts w:ascii="仿宋" w:eastAsia="PMingLiU" w:hAnsi="仿宋" w:cs="Helvetica"/>
          <w:color w:val="333333"/>
          <w:sz w:val="28"/>
          <w:szCs w:val="28"/>
          <w:lang w:eastAsia="zh-TW"/>
        </w:rPr>
        <w:t>;</w:t>
      </w:r>
    </w:p>
    <w:p w:rsidR="00B06CE6" w:rsidRDefault="003F5BB3" w:rsidP="00C46504">
      <w:pPr>
        <w:widowControl/>
        <w:spacing w:line="360" w:lineRule="auto"/>
        <w:ind w:firstLine="57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4.</w:t>
      </w:r>
      <w:r w:rsidRPr="003F5BB3">
        <w:rPr>
          <w:rFonts w:ascii="仿宋" w:eastAsia="PMingLiU" w:hAnsi="仿宋" w:cs="Helvetica" w:hint="eastAsia"/>
          <w:color w:val="333333"/>
          <w:sz w:val="28"/>
          <w:szCs w:val="28"/>
          <w:lang w:eastAsia="zh-TW"/>
        </w:rPr>
        <w:t>財政部、稅務總局規定的其他方式。</w:t>
      </w:r>
    </w:p>
    <w:p w:rsidR="00B06CE6" w:rsidRDefault="003F5BB3" w:rsidP="00C46504">
      <w:pPr>
        <w:widowControl/>
        <w:spacing w:line="360" w:lineRule="auto"/>
        <w:ind w:firstLine="57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注意事項：</w:t>
      </w:r>
    </w:p>
    <w:p w:rsidR="00B06CE6" w:rsidRDefault="003F5BB3" w:rsidP="00C46504">
      <w:pPr>
        <w:widowControl/>
        <w:spacing w:line="360" w:lineRule="auto"/>
        <w:ind w:firstLine="57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 xml:space="preserve">1. </w:t>
      </w:r>
      <w:r w:rsidRPr="003F5BB3">
        <w:rPr>
          <w:rFonts w:ascii="仿宋" w:eastAsia="PMingLiU" w:hAnsi="仿宋" w:cs="Helvetica" w:hint="eastAsia"/>
          <w:color w:val="333333"/>
          <w:sz w:val="28"/>
          <w:szCs w:val="28"/>
          <w:lang w:eastAsia="zh-TW"/>
        </w:rPr>
        <w:t>境外投資者以分得的利潤用於補繳其在境內居民企業已經認繳的註冊資本，增加實收資本或資本公積的，屬於符合“新增或轉增中國境內居民企業實收資本或者資本公積”情形。</w:t>
      </w:r>
    </w:p>
    <w:p w:rsidR="008742DD" w:rsidRDefault="003F5BB3" w:rsidP="00C46504">
      <w:pPr>
        <w:widowControl/>
        <w:spacing w:line="360" w:lineRule="auto"/>
        <w:ind w:firstLine="57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lastRenderedPageBreak/>
        <w:t>2.</w:t>
      </w:r>
      <w:r w:rsidRPr="003F5BB3">
        <w:rPr>
          <w:rFonts w:ascii="仿宋" w:eastAsia="PMingLiU" w:hAnsi="仿宋" w:cs="Helvetica" w:hint="eastAsia"/>
          <w:color w:val="333333"/>
          <w:sz w:val="28"/>
          <w:szCs w:val="28"/>
          <w:lang w:eastAsia="zh-TW"/>
        </w:rPr>
        <w:t>以下兩種直接投資行為屬於例外情形，不適用遞延納稅優惠政策：</w:t>
      </w:r>
    </w:p>
    <w:p w:rsidR="008742DD" w:rsidRDefault="003F5BB3" w:rsidP="00C46504">
      <w:pPr>
        <w:widowControl/>
        <w:spacing w:line="360" w:lineRule="auto"/>
        <w:ind w:firstLine="570"/>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一是除符合條件的戰略投資以外的新增、轉增、收購上市公司股份。符合條件的戰略投資是指符合《外國投資者對上市公司戰略投資管理辦法》（商務部</w:t>
      </w:r>
      <w:r w:rsidRPr="003F5BB3">
        <w:rPr>
          <w:rFonts w:ascii="仿宋" w:eastAsia="PMingLiU" w:hAnsi="仿宋" w:cs="Helvetica"/>
          <w:color w:val="333333"/>
          <w:sz w:val="28"/>
          <w:szCs w:val="28"/>
          <w:lang w:eastAsia="zh-TW"/>
        </w:rPr>
        <w:t>2005</w:t>
      </w:r>
      <w:r w:rsidRPr="003F5BB3">
        <w:rPr>
          <w:rFonts w:ascii="仿宋" w:eastAsia="PMingLiU" w:hAnsi="仿宋" w:cs="Helvetica" w:hint="eastAsia"/>
          <w:color w:val="333333"/>
          <w:sz w:val="28"/>
          <w:szCs w:val="28"/>
          <w:lang w:eastAsia="zh-TW"/>
        </w:rPr>
        <w:t>年第</w:t>
      </w:r>
      <w:r w:rsidRPr="003F5BB3">
        <w:rPr>
          <w:rFonts w:ascii="仿宋" w:eastAsia="PMingLiU" w:hAnsi="仿宋" w:cs="Helvetica"/>
          <w:color w:val="333333"/>
          <w:sz w:val="28"/>
          <w:szCs w:val="28"/>
          <w:lang w:eastAsia="zh-TW"/>
        </w:rPr>
        <w:t>28</w:t>
      </w:r>
      <w:r w:rsidRPr="003F5BB3">
        <w:rPr>
          <w:rFonts w:ascii="仿宋" w:eastAsia="PMingLiU" w:hAnsi="仿宋" w:cs="Helvetica" w:hint="eastAsia"/>
          <w:color w:val="333333"/>
          <w:sz w:val="28"/>
          <w:szCs w:val="28"/>
          <w:lang w:eastAsia="zh-TW"/>
        </w:rPr>
        <w:t>號令）規定的投資；</w:t>
      </w:r>
    </w:p>
    <w:p w:rsidR="008742DD" w:rsidRDefault="003F5BB3" w:rsidP="00C46504">
      <w:pPr>
        <w:widowControl/>
        <w:spacing w:line="360" w:lineRule="auto"/>
        <w:ind w:firstLine="57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二是從關聯方收購股權。</w:t>
      </w:r>
    </w:p>
    <w:p w:rsidR="008742DD" w:rsidRDefault="008742DD" w:rsidP="00C46504">
      <w:pPr>
        <w:widowControl/>
        <w:spacing w:line="360" w:lineRule="auto"/>
        <w:jc w:val="left"/>
        <w:rPr>
          <w:rFonts w:ascii="仿宋" w:eastAsia="仿宋" w:hAnsi="仿宋" w:cs="Helvetica"/>
          <w:color w:val="333333"/>
          <w:sz w:val="28"/>
          <w:szCs w:val="28"/>
        </w:rPr>
      </w:pPr>
    </w:p>
    <w:p w:rsidR="008742DD" w:rsidRPr="008742DD" w:rsidRDefault="003F5BB3" w:rsidP="00C46504">
      <w:pPr>
        <w:widowControl/>
        <w:spacing w:line="360" w:lineRule="auto"/>
        <w:jc w:val="left"/>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條件二·實際分配留存收益</w:t>
      </w:r>
    </w:p>
    <w:p w:rsidR="008742DD"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境外投資者分得利潤的性質應為股息、紅利等權益性投資收益，來源於居民企業已經實現的留存收益，包括以前年度留存尚未分配的受益</w:t>
      </w:r>
    </w:p>
    <w:p w:rsidR="00300C19" w:rsidRDefault="00300C19" w:rsidP="00C46504">
      <w:pPr>
        <w:spacing w:line="360" w:lineRule="auto"/>
        <w:rPr>
          <w:rFonts w:ascii="仿宋" w:eastAsia="仿宋" w:hAnsi="仿宋" w:cs="Helvetica"/>
          <w:b/>
          <w:color w:val="333333"/>
          <w:sz w:val="28"/>
          <w:szCs w:val="28"/>
        </w:rPr>
      </w:pPr>
    </w:p>
    <w:p w:rsidR="00300C19" w:rsidRPr="00300C19" w:rsidRDefault="003F5BB3" w:rsidP="00C46504">
      <w:pPr>
        <w:spacing w:line="360" w:lineRule="auto"/>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條件三·不得中間周轉</w:t>
      </w:r>
    </w:p>
    <w:p w:rsidR="00300C19"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用於投資的資金（資產），必須直接劃轉到被投資企業或股權轉讓方帳戶，不得中間流轉。</w:t>
      </w:r>
    </w:p>
    <w:p w:rsidR="00EF3824"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注意事項：</w:t>
      </w:r>
    </w:p>
    <w:p w:rsidR="00300C19"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按照金融主管部門的規定，通過人民幣再投資專用存款帳戶劃轉再投資資金，並在相關款項從利潤分配企業帳戶轉入境外投資者人民幣再投資專用存款帳戶的當日，再由境外投資者人民幣再投資專用存款帳戶轉入被投資企業或股權轉讓方帳戶的，不會被視為中間流轉。</w:t>
      </w:r>
    </w:p>
    <w:p w:rsidR="00300C19" w:rsidRDefault="00300C19" w:rsidP="00C46504">
      <w:pPr>
        <w:widowControl/>
        <w:spacing w:line="360" w:lineRule="auto"/>
        <w:jc w:val="left"/>
        <w:rPr>
          <w:rFonts w:ascii="仿宋" w:eastAsia="仿宋" w:hAnsi="仿宋" w:cs="Helvetica"/>
          <w:color w:val="333333"/>
          <w:sz w:val="28"/>
          <w:szCs w:val="28"/>
        </w:rPr>
      </w:pPr>
    </w:p>
    <w:p w:rsidR="00300C19" w:rsidRDefault="003F5BB3" w:rsidP="00C46504">
      <w:pPr>
        <w:spacing w:line="360" w:lineRule="auto"/>
        <w:rPr>
          <w:rFonts w:ascii="仿宋" w:eastAsia="仿宋" w:hAnsi="仿宋" w:cs="Helvetica"/>
          <w:color w:val="333333"/>
          <w:sz w:val="28"/>
          <w:szCs w:val="28"/>
        </w:rPr>
      </w:pPr>
      <w:r w:rsidRPr="003F5BB3">
        <w:rPr>
          <w:rFonts w:ascii="仿宋" w:eastAsia="PMingLiU" w:hAnsi="仿宋" w:cs="Helvetica" w:hint="eastAsia"/>
          <w:b/>
          <w:color w:val="333333"/>
          <w:sz w:val="28"/>
          <w:szCs w:val="28"/>
          <w:lang w:eastAsia="zh-TW"/>
        </w:rPr>
        <w:lastRenderedPageBreak/>
        <w:t>條件四·非禁止外商投資的專案和領域</w:t>
      </w:r>
    </w:p>
    <w:p w:rsidR="00300C19" w:rsidRDefault="003F5BB3" w:rsidP="00C46504">
      <w:pPr>
        <w:widowControl/>
        <w:spacing w:line="360" w:lineRule="auto"/>
        <w:ind w:firstLine="555"/>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境內直接投資的範圍，為所有非禁止外商投資的專案和領域。“禁止外商投資的專案和領域”是指國家對外發佈的負面清單，具體指《外商投資准入特別管理措施（負面清單）（</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年版）》（國家發展改革委</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商務部令</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年第</w:t>
      </w:r>
      <w:r w:rsidRPr="003F5BB3">
        <w:rPr>
          <w:rFonts w:ascii="仿宋" w:eastAsia="PMingLiU" w:hAnsi="仿宋" w:cs="Helvetica"/>
          <w:color w:val="333333"/>
          <w:sz w:val="28"/>
          <w:szCs w:val="28"/>
          <w:lang w:eastAsia="zh-TW"/>
        </w:rPr>
        <w:t>18</w:t>
      </w:r>
      <w:r w:rsidRPr="003F5BB3">
        <w:rPr>
          <w:rFonts w:ascii="仿宋" w:eastAsia="PMingLiU" w:hAnsi="仿宋" w:cs="Helvetica" w:hint="eastAsia"/>
          <w:color w:val="333333"/>
          <w:sz w:val="28"/>
          <w:szCs w:val="28"/>
          <w:lang w:eastAsia="zh-TW"/>
        </w:rPr>
        <w:t>號）、《自由貿易試驗區外商投資准入特別管理措施（負面清單）（</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年版）》（國家發展改革委</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商務部令</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年第</w:t>
      </w:r>
      <w:r w:rsidRPr="003F5BB3">
        <w:rPr>
          <w:rFonts w:ascii="仿宋" w:eastAsia="PMingLiU" w:hAnsi="仿宋" w:cs="Helvetica"/>
          <w:color w:val="333333"/>
          <w:sz w:val="28"/>
          <w:szCs w:val="28"/>
          <w:lang w:eastAsia="zh-TW"/>
        </w:rPr>
        <w:t>19</w:t>
      </w:r>
      <w:r w:rsidRPr="003F5BB3">
        <w:rPr>
          <w:rFonts w:ascii="仿宋" w:eastAsia="PMingLiU" w:hAnsi="仿宋" w:cs="Helvetica" w:hint="eastAsia"/>
          <w:color w:val="333333"/>
          <w:sz w:val="28"/>
          <w:szCs w:val="28"/>
          <w:lang w:eastAsia="zh-TW"/>
        </w:rPr>
        <w:t>號）</w:t>
      </w:r>
    </w:p>
    <w:p w:rsidR="00EF3824" w:rsidRDefault="003F5BB3" w:rsidP="00C46504">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注意事項：</w:t>
      </w:r>
    </w:p>
    <w:p w:rsidR="00EF3824" w:rsidRDefault="003F5BB3" w:rsidP="00C46504">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上述兩個目標均為</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年修訂版，相關部門今後如修改目錄，應按照新修訂的目錄執行。</w:t>
      </w:r>
    </w:p>
    <w:p w:rsidR="00EF3824" w:rsidRDefault="00EF3824" w:rsidP="00C46504">
      <w:pPr>
        <w:widowControl/>
        <w:spacing w:line="360" w:lineRule="auto"/>
        <w:ind w:firstLine="555"/>
        <w:jc w:val="left"/>
        <w:rPr>
          <w:rFonts w:ascii="仿宋" w:eastAsia="仿宋" w:hAnsi="仿宋" w:cs="Helvetica"/>
          <w:color w:val="333333"/>
          <w:sz w:val="28"/>
          <w:szCs w:val="28"/>
        </w:rPr>
      </w:pPr>
    </w:p>
    <w:p w:rsidR="00EF3824" w:rsidRDefault="003F5BB3" w:rsidP="00C46504">
      <w:pPr>
        <w:widowControl/>
        <w:spacing w:line="360" w:lineRule="auto"/>
        <w:jc w:val="left"/>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二、享受遞延納稅優惠政策的備案程式</w:t>
      </w:r>
    </w:p>
    <w:p w:rsidR="00C46504" w:rsidRPr="00C46504" w:rsidRDefault="003F5BB3" w:rsidP="00C46504">
      <w:pPr>
        <w:widowControl/>
        <w:spacing w:line="360" w:lineRule="auto"/>
        <w:jc w:val="left"/>
        <w:rPr>
          <w:rFonts w:ascii="仿宋" w:eastAsia="仿宋" w:hAnsi="仿宋" w:cs="Helvetica"/>
          <w:color w:val="333333"/>
          <w:sz w:val="28"/>
          <w:szCs w:val="28"/>
        </w:rPr>
      </w:pPr>
      <w:r w:rsidRPr="003F5BB3">
        <w:rPr>
          <w:rFonts w:ascii="仿宋" w:eastAsia="PMingLiU" w:hAnsi="仿宋" w:cs="Helvetica"/>
          <w:b/>
          <w:color w:val="333333"/>
          <w:sz w:val="28"/>
          <w:szCs w:val="28"/>
          <w:lang w:eastAsia="zh-TW"/>
        </w:rPr>
        <w:t xml:space="preserve">  </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分兩種情況：</w:t>
      </w:r>
    </w:p>
    <w:p w:rsidR="00EF3824"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（一）事前享受優惠的程式</w:t>
      </w:r>
    </w:p>
    <w:p w:rsidR="00DE424A" w:rsidRP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境外投資者提交資料</w:t>
      </w:r>
    </w:p>
    <w:p w:rsidR="00DE424A"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境外投資者需要享受遞延納稅優惠政策的，應當填寫《非居民企業遞延繳納預提所得稅資訊報告表》，並提交給利潤分配企業。</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2.</w:t>
      </w:r>
      <w:r w:rsidRPr="003F5BB3">
        <w:rPr>
          <w:rFonts w:ascii="仿宋" w:eastAsia="PMingLiU" w:hAnsi="仿宋" w:cs="Helvetica" w:hint="eastAsia"/>
          <w:color w:val="333333"/>
          <w:sz w:val="28"/>
          <w:szCs w:val="28"/>
          <w:lang w:eastAsia="zh-TW"/>
        </w:rPr>
        <w:t>利潤分配企業審核資料</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利潤分配企業應當審核境外投資者提交的資料資訊，並確認以下結果後，執行暫不徵稅政策：</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）境外投資者填報的資訊完整，沒有缺項；</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w:t>
      </w:r>
      <w:r w:rsidRPr="003F5BB3">
        <w:rPr>
          <w:rFonts w:ascii="仿宋" w:eastAsia="PMingLiU" w:hAnsi="仿宋" w:cs="Helvetica"/>
          <w:color w:val="333333"/>
          <w:sz w:val="28"/>
          <w:szCs w:val="28"/>
          <w:lang w:eastAsia="zh-TW"/>
        </w:rPr>
        <w:t>2</w:t>
      </w:r>
      <w:r w:rsidRPr="003F5BB3">
        <w:rPr>
          <w:rFonts w:ascii="仿宋" w:eastAsia="PMingLiU" w:hAnsi="仿宋" w:cs="Helvetica" w:hint="eastAsia"/>
          <w:color w:val="333333"/>
          <w:sz w:val="28"/>
          <w:szCs w:val="28"/>
          <w:lang w:eastAsia="zh-TW"/>
        </w:rPr>
        <w:t>）利潤實際支付過程與境外投資者填報資訊吻合；</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lastRenderedPageBreak/>
        <w:t>（</w:t>
      </w:r>
      <w:r w:rsidRPr="003F5BB3">
        <w:rPr>
          <w:rFonts w:ascii="仿宋" w:eastAsia="PMingLiU" w:hAnsi="仿宋" w:cs="Helvetica"/>
          <w:color w:val="333333"/>
          <w:sz w:val="28"/>
          <w:szCs w:val="28"/>
          <w:lang w:eastAsia="zh-TW"/>
        </w:rPr>
        <w:t>3</w:t>
      </w:r>
      <w:r w:rsidRPr="003F5BB3">
        <w:rPr>
          <w:rFonts w:ascii="仿宋" w:eastAsia="PMingLiU" w:hAnsi="仿宋" w:cs="Helvetica" w:hint="eastAsia"/>
          <w:color w:val="333333"/>
          <w:sz w:val="28"/>
          <w:szCs w:val="28"/>
          <w:lang w:eastAsia="zh-TW"/>
        </w:rPr>
        <w:t>）境外投資者填報資訊涉及利潤分配企業的內容真實、準確。</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3.</w:t>
      </w:r>
      <w:r w:rsidRPr="003F5BB3">
        <w:rPr>
          <w:rFonts w:ascii="仿宋" w:eastAsia="PMingLiU" w:hAnsi="仿宋" w:cs="Helvetica" w:hint="eastAsia"/>
          <w:color w:val="333333"/>
          <w:sz w:val="28"/>
          <w:szCs w:val="28"/>
          <w:lang w:eastAsia="zh-TW"/>
        </w:rPr>
        <w:t>利潤分配企業報告稅務機關</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利潤分配企業已按照《通知》第三條規定執行暫不徵稅政策的，應在</w:t>
      </w:r>
      <w:r w:rsidRPr="003F5BB3">
        <w:rPr>
          <w:rFonts w:ascii="仿宋" w:eastAsia="PMingLiU" w:hAnsi="仿宋" w:cs="Helvetica" w:hint="eastAsia"/>
          <w:b/>
          <w:color w:val="FF0000"/>
          <w:sz w:val="28"/>
          <w:szCs w:val="28"/>
          <w:lang w:eastAsia="zh-TW"/>
        </w:rPr>
        <w:t>實際支付利潤之日起</w:t>
      </w:r>
      <w:r w:rsidRPr="003F5BB3">
        <w:rPr>
          <w:rFonts w:ascii="仿宋" w:eastAsia="PMingLiU" w:hAnsi="仿宋" w:cs="Helvetica"/>
          <w:b/>
          <w:color w:val="FF0000"/>
          <w:sz w:val="28"/>
          <w:szCs w:val="28"/>
          <w:lang w:eastAsia="zh-TW"/>
        </w:rPr>
        <w:t>7</w:t>
      </w:r>
      <w:r w:rsidRPr="003F5BB3">
        <w:rPr>
          <w:rFonts w:ascii="仿宋" w:eastAsia="PMingLiU" w:hAnsi="仿宋" w:cs="Helvetica" w:hint="eastAsia"/>
          <w:b/>
          <w:color w:val="FF0000"/>
          <w:sz w:val="28"/>
          <w:szCs w:val="28"/>
          <w:lang w:eastAsia="zh-TW"/>
        </w:rPr>
        <w:t>日內</w:t>
      </w:r>
      <w:r w:rsidRPr="003F5BB3">
        <w:rPr>
          <w:rFonts w:ascii="仿宋" w:eastAsia="PMingLiU" w:hAnsi="仿宋" w:cs="Helvetica" w:hint="eastAsia"/>
          <w:color w:val="333333"/>
          <w:sz w:val="28"/>
          <w:szCs w:val="28"/>
          <w:lang w:eastAsia="zh-TW"/>
        </w:rPr>
        <w:t>，向主管稅務機關提交以下資料：</w:t>
      </w:r>
      <w:r w:rsidR="00326236" w:rsidRPr="00326236">
        <w:rPr>
          <w:rFonts w:ascii="仿宋" w:eastAsia="仿宋" w:hAnsi="仿宋" w:cs="Helvetica" w:hint="eastAsia"/>
          <w:color w:val="333333"/>
          <w:sz w:val="28"/>
          <w:szCs w:val="28"/>
        </w:rPr>
        <w:br/>
      </w:r>
      <w:r w:rsidRPr="003F5BB3">
        <w:rPr>
          <w:rFonts w:ascii="仿宋" w:eastAsia="PMingLiU" w:hAnsi="仿宋" w:cs="Helvetica" w:hint="eastAsia"/>
          <w:color w:val="333333"/>
          <w:sz w:val="28"/>
          <w:szCs w:val="28"/>
          <w:lang w:eastAsia="zh-TW"/>
        </w:rPr>
        <w:t xml:space="preserve">　　（</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）由利潤分配企業填寫的《中華人民共和國扣繳企業所得稅報告表》；</w:t>
      </w:r>
    </w:p>
    <w:p w:rsidR="00326236" w:rsidRPr="00326236" w:rsidRDefault="003F5BB3" w:rsidP="00C46504">
      <w:pPr>
        <w:widowControl/>
        <w:spacing w:line="360" w:lineRule="auto"/>
        <w:jc w:val="left"/>
        <w:rPr>
          <w:rFonts w:ascii="仿宋" w:eastAsia="仿宋" w:hAnsi="仿宋" w:cs="Helvetica"/>
          <w:color w:val="333333"/>
          <w:sz w:val="28"/>
          <w:szCs w:val="28"/>
          <w:lang w:eastAsia="zh-TW"/>
        </w:rPr>
      </w:pPr>
      <w:r w:rsidRPr="003F5BB3">
        <w:rPr>
          <w:rFonts w:ascii="仿宋" w:eastAsia="PMingLiU" w:hAnsi="仿宋" w:cs="Helvetica" w:hint="eastAsia"/>
          <w:color w:val="333333"/>
          <w:sz w:val="28"/>
          <w:szCs w:val="28"/>
          <w:lang w:eastAsia="zh-TW"/>
        </w:rPr>
        <w:t xml:space="preserve">　　（</w:t>
      </w:r>
      <w:r w:rsidRPr="003F5BB3">
        <w:rPr>
          <w:rFonts w:ascii="仿宋" w:eastAsia="PMingLiU" w:hAnsi="仿宋" w:cs="Helvetica"/>
          <w:color w:val="333333"/>
          <w:sz w:val="28"/>
          <w:szCs w:val="28"/>
          <w:lang w:eastAsia="zh-TW"/>
        </w:rPr>
        <w:t>2</w:t>
      </w:r>
      <w:r w:rsidRPr="003F5BB3">
        <w:rPr>
          <w:rFonts w:ascii="仿宋" w:eastAsia="PMingLiU" w:hAnsi="仿宋" w:cs="Helvetica" w:hint="eastAsia"/>
          <w:color w:val="333333"/>
          <w:sz w:val="28"/>
          <w:szCs w:val="28"/>
          <w:lang w:eastAsia="zh-TW"/>
        </w:rPr>
        <w:t>）由境外投資者提交並經利潤分配企業補填資訊後的《非居民企業遞延繳納預提所得稅資訊報告表》。</w:t>
      </w:r>
      <w:r w:rsidR="00326236" w:rsidRPr="00326236">
        <w:rPr>
          <w:rFonts w:ascii="仿宋" w:eastAsia="仿宋" w:hAnsi="仿宋" w:cs="Helvetica" w:hint="eastAsia"/>
          <w:color w:val="333333"/>
          <w:sz w:val="28"/>
          <w:szCs w:val="28"/>
          <w:lang w:eastAsia="zh-TW"/>
        </w:rPr>
        <w:br/>
      </w:r>
    </w:p>
    <w:p w:rsidR="002C1914" w:rsidRDefault="003F5BB3" w:rsidP="00DF11AD">
      <w:pPr>
        <w:widowControl/>
        <w:spacing w:line="360" w:lineRule="auto"/>
        <w:ind w:firstLineChars="100" w:firstLine="28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（二）事後追補享受優惠的程式</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境外投資者追補享受暫不徵稅政策時，應向利潤分配企業主管稅務機關提交《非居民企業遞延繳納預提所得稅資訊報告表》以及相關合同、支付憑證以及稅務機關規定要求報送的其他資料辦理退稅。</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注意事項：</w:t>
      </w:r>
    </w:p>
    <w:p w:rsidR="00326236"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境外投資者符合遞延納稅優惠政策條件但未實際享受的，可在</w:t>
      </w:r>
      <w:r w:rsidRPr="003F5BB3">
        <w:rPr>
          <w:rFonts w:ascii="仿宋" w:eastAsia="PMingLiU" w:hAnsi="仿宋" w:cs="Helvetica" w:hint="eastAsia"/>
          <w:b/>
          <w:color w:val="FF0000"/>
          <w:sz w:val="28"/>
          <w:szCs w:val="28"/>
          <w:lang w:eastAsia="zh-TW"/>
        </w:rPr>
        <w:t>實際繳納相關稅款之日起三年內</w:t>
      </w:r>
      <w:r w:rsidRPr="003F5BB3">
        <w:rPr>
          <w:rFonts w:ascii="仿宋" w:eastAsia="PMingLiU" w:hAnsi="仿宋" w:cs="Helvetica" w:hint="eastAsia"/>
          <w:color w:val="333333"/>
          <w:sz w:val="28"/>
          <w:szCs w:val="28"/>
          <w:lang w:eastAsia="zh-TW"/>
        </w:rPr>
        <w:t>申請追補享受該政策，退還已繳納的稅款。</w:t>
      </w:r>
    </w:p>
    <w:p w:rsidR="00C46504" w:rsidRDefault="00C46504" w:rsidP="00C46504">
      <w:pPr>
        <w:widowControl/>
        <w:spacing w:line="360" w:lineRule="auto"/>
        <w:jc w:val="left"/>
        <w:rPr>
          <w:rFonts w:ascii="仿宋" w:eastAsia="仿宋" w:hAnsi="仿宋" w:cs="Helvetica"/>
          <w:color w:val="333333"/>
          <w:sz w:val="28"/>
          <w:szCs w:val="28"/>
        </w:rPr>
      </w:pPr>
    </w:p>
    <w:p w:rsidR="00C46504" w:rsidRPr="00C46504" w:rsidRDefault="003F5BB3" w:rsidP="00C46504">
      <w:pPr>
        <w:widowControl/>
        <w:spacing w:line="360" w:lineRule="auto"/>
        <w:jc w:val="left"/>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三、遞延稅款的補繳程式</w:t>
      </w:r>
    </w:p>
    <w:p w:rsidR="00C46504" w:rsidRDefault="003F5BB3" w:rsidP="00C46504">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分兩種情況</w:t>
      </w:r>
    </w:p>
    <w:p w:rsidR="00C46504" w:rsidRDefault="003F5BB3" w:rsidP="00C46504">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（一）實際收回投資時自行補繳稅款程式</w:t>
      </w:r>
    </w:p>
    <w:p w:rsidR="00C46504" w:rsidRDefault="003F5BB3" w:rsidP="00C46504">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lastRenderedPageBreak/>
        <w:t>境外投資者通過股權轉讓、回購、清算等方式實際收回已享受遞延納稅優惠的直接投資，在</w:t>
      </w:r>
      <w:r w:rsidRPr="003F5BB3">
        <w:rPr>
          <w:rFonts w:ascii="仿宋" w:eastAsia="PMingLiU" w:hAnsi="仿宋" w:cs="Helvetica" w:hint="eastAsia"/>
          <w:b/>
          <w:color w:val="FF0000"/>
          <w:sz w:val="28"/>
          <w:szCs w:val="28"/>
          <w:lang w:eastAsia="zh-TW"/>
        </w:rPr>
        <w:t>實際收取相應款項後</w:t>
      </w:r>
      <w:r w:rsidRPr="003F5BB3">
        <w:rPr>
          <w:rFonts w:ascii="仿宋" w:eastAsia="PMingLiU" w:hAnsi="仿宋" w:cs="Helvetica"/>
          <w:b/>
          <w:color w:val="FF0000"/>
          <w:sz w:val="28"/>
          <w:szCs w:val="28"/>
          <w:lang w:eastAsia="zh-TW"/>
        </w:rPr>
        <w:t>7</w:t>
      </w:r>
      <w:r w:rsidRPr="003F5BB3">
        <w:rPr>
          <w:rFonts w:ascii="仿宋" w:eastAsia="PMingLiU" w:hAnsi="仿宋" w:cs="Helvetica" w:hint="eastAsia"/>
          <w:b/>
          <w:color w:val="FF0000"/>
          <w:sz w:val="28"/>
          <w:szCs w:val="28"/>
          <w:lang w:eastAsia="zh-TW"/>
        </w:rPr>
        <w:t>日內</w:t>
      </w:r>
      <w:r w:rsidRPr="003F5BB3">
        <w:rPr>
          <w:rFonts w:ascii="仿宋" w:eastAsia="PMingLiU" w:hAnsi="仿宋" w:cs="Helvetica" w:hint="eastAsia"/>
          <w:color w:val="333333"/>
          <w:sz w:val="28"/>
          <w:szCs w:val="28"/>
          <w:lang w:eastAsia="zh-TW"/>
        </w:rPr>
        <w:t>，向利潤分配主管稅務機關提交《中華人民共和國扣繳企業所得稅報告表》，申報補繳遞延的稅款。</w:t>
      </w:r>
    </w:p>
    <w:p w:rsidR="00C46504" w:rsidRDefault="003F5BB3" w:rsidP="00C46504">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（二）稅務機關追繳稅款程式</w:t>
      </w:r>
    </w:p>
    <w:p w:rsidR="00EA1152" w:rsidRDefault="003F5BB3" w:rsidP="00EA1152">
      <w:pPr>
        <w:widowControl/>
        <w:spacing w:line="360" w:lineRule="auto"/>
        <w:ind w:firstLine="555"/>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如稅務機關後續管理發現境外投資者不符合遞延納稅優惠政策條件，需要補繳稅款的，境外投資者應向利潤分配企業主管稅務機關提交《中華人民共和國扣繳企業所得稅報告表》申報補繳遞延的稅款。</w:t>
      </w:r>
    </w:p>
    <w:p w:rsidR="00EA1152" w:rsidRDefault="003F5BB3" w:rsidP="00EA1152">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注意事項：</w:t>
      </w:r>
    </w:p>
    <w:p w:rsidR="00EA1152" w:rsidRPr="00C46504" w:rsidRDefault="003F5BB3" w:rsidP="00EA1152">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境外投資者部分處置持有的包含已享受暫不徵稅政策和未享受暫不徵稅政策的同一項中國境內居民企業投資，視為先行處置已享受暫不徵稅政策的投資。</w:t>
      </w:r>
    </w:p>
    <w:p w:rsidR="00EA1152" w:rsidRDefault="003F5BB3" w:rsidP="00EA1152">
      <w:pPr>
        <w:widowControl/>
        <w:spacing w:line="360" w:lineRule="auto"/>
        <w:ind w:firstLine="555"/>
        <w:jc w:val="left"/>
        <w:rPr>
          <w:rFonts w:ascii="仿宋" w:eastAsia="仿宋" w:hAnsi="仿宋" w:cs="Helvetica"/>
          <w:color w:val="333333"/>
          <w:sz w:val="28"/>
          <w:szCs w:val="28"/>
          <w:lang w:eastAsia="zh-TW"/>
        </w:rPr>
      </w:pPr>
      <w:r w:rsidRPr="003F5BB3">
        <w:rPr>
          <w:rFonts w:ascii="仿宋" w:eastAsia="PMingLiU" w:hAnsi="仿宋" w:cs="Helvetica"/>
          <w:color w:val="333333"/>
          <w:sz w:val="28"/>
          <w:szCs w:val="28"/>
          <w:lang w:eastAsia="zh-TW"/>
        </w:rPr>
        <w:t>2.</w:t>
      </w:r>
      <w:r w:rsidRPr="003F5BB3">
        <w:rPr>
          <w:rFonts w:ascii="仿宋" w:eastAsia="PMingLiU" w:hAnsi="仿宋" w:cs="Helvetica" w:hint="eastAsia"/>
          <w:color w:val="333333"/>
          <w:sz w:val="28"/>
          <w:szCs w:val="28"/>
          <w:lang w:eastAsia="zh-TW"/>
        </w:rPr>
        <w:t>境外投資者申報補繳稅款時，可按照有關規定享受稅收協定待遇，但是僅可適用相關利潤支付時有效的稅收協定。後續稅收協定另有規定的，按後續稅收協定執行。</w:t>
      </w:r>
    </w:p>
    <w:p w:rsidR="00EA1152" w:rsidRDefault="003F5BB3" w:rsidP="00EA1152">
      <w:pPr>
        <w:widowControl/>
        <w:spacing w:line="360" w:lineRule="auto"/>
        <w:ind w:firstLine="555"/>
        <w:jc w:val="left"/>
        <w:rPr>
          <w:rFonts w:ascii="仿宋" w:eastAsia="仿宋" w:hAnsi="仿宋" w:cs="Helvetica"/>
          <w:color w:val="333333"/>
          <w:sz w:val="28"/>
          <w:szCs w:val="28"/>
          <w:lang w:eastAsia="zh-TW"/>
        </w:rPr>
      </w:pPr>
      <w:r w:rsidRPr="003F5BB3">
        <w:rPr>
          <w:rFonts w:ascii="仿宋" w:eastAsia="PMingLiU" w:hAnsi="仿宋" w:cs="Helvetica"/>
          <w:color w:val="333333"/>
          <w:sz w:val="28"/>
          <w:szCs w:val="28"/>
          <w:lang w:eastAsia="zh-TW"/>
        </w:rPr>
        <w:t xml:space="preserve">3. </w:t>
      </w:r>
      <w:r w:rsidRPr="003F5BB3">
        <w:rPr>
          <w:rFonts w:ascii="仿宋" w:eastAsia="PMingLiU" w:hAnsi="仿宋" w:cs="Helvetica" w:hint="eastAsia"/>
          <w:color w:val="333333"/>
          <w:sz w:val="28"/>
          <w:szCs w:val="28"/>
          <w:lang w:eastAsia="zh-TW"/>
        </w:rPr>
        <w:t>境外投資者享受遞延納稅優惠政策後，被投資企業發生重組符合特殊性重組條件，並實際按照特殊性重組進行稅務處理的，可繼續享受暫不徵收預提所得稅政策待遇。</w:t>
      </w:r>
    </w:p>
    <w:p w:rsidR="00DE74C5" w:rsidRDefault="00DE74C5" w:rsidP="00EA1152">
      <w:pPr>
        <w:widowControl/>
        <w:spacing w:line="360" w:lineRule="auto"/>
        <w:ind w:firstLine="555"/>
        <w:jc w:val="left"/>
        <w:rPr>
          <w:rFonts w:ascii="仿宋" w:eastAsia="仿宋" w:hAnsi="仿宋" w:cs="Helvetica"/>
          <w:color w:val="333333"/>
          <w:sz w:val="28"/>
          <w:szCs w:val="28"/>
          <w:lang w:eastAsia="zh-TW"/>
        </w:rPr>
      </w:pPr>
    </w:p>
    <w:p w:rsidR="00DE74C5" w:rsidRPr="00DE74C5" w:rsidRDefault="003F5BB3" w:rsidP="00DE74C5">
      <w:pPr>
        <w:widowControl/>
        <w:spacing w:line="360" w:lineRule="auto"/>
        <w:jc w:val="left"/>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四、當事各方的法律責任</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（一）境外投資者</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lastRenderedPageBreak/>
        <w:t xml:space="preserve">1. </w:t>
      </w:r>
      <w:r w:rsidRPr="003F5BB3">
        <w:rPr>
          <w:rFonts w:ascii="仿宋" w:eastAsia="PMingLiU" w:hAnsi="仿宋" w:cs="Helvetica" w:hint="eastAsia"/>
          <w:color w:val="333333"/>
          <w:sz w:val="28"/>
          <w:szCs w:val="28"/>
          <w:lang w:eastAsia="zh-TW"/>
        </w:rPr>
        <w:t>境外投資者填報資訊有誤，致使其本不應享受暫不徵稅政策，但實際享受暫不徵稅政策的，稅務機關追究境外投資者延遲納稅責任，稅款延遲繳納期限自</w:t>
      </w:r>
      <w:r w:rsidRPr="003F5BB3">
        <w:rPr>
          <w:rFonts w:ascii="仿宋" w:eastAsia="PMingLiU" w:hAnsi="仿宋" w:cs="Helvetica" w:hint="eastAsia"/>
          <w:b/>
          <w:color w:val="FF0000"/>
          <w:sz w:val="28"/>
          <w:szCs w:val="28"/>
          <w:lang w:eastAsia="zh-TW"/>
        </w:rPr>
        <w:t>利潤支付之日起</w:t>
      </w:r>
      <w:r w:rsidRPr="003F5BB3">
        <w:rPr>
          <w:rFonts w:ascii="仿宋" w:eastAsia="PMingLiU" w:hAnsi="仿宋" w:cs="Helvetica" w:hint="eastAsia"/>
          <w:color w:val="333333"/>
          <w:sz w:val="28"/>
          <w:szCs w:val="28"/>
          <w:lang w:eastAsia="zh-TW"/>
        </w:rPr>
        <w:t>計算。</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color w:val="333333"/>
          <w:sz w:val="28"/>
          <w:szCs w:val="28"/>
          <w:lang w:eastAsia="zh-TW"/>
        </w:rPr>
        <w:t xml:space="preserve">2. </w:t>
      </w:r>
      <w:r w:rsidRPr="003F5BB3">
        <w:rPr>
          <w:rFonts w:ascii="仿宋" w:eastAsia="PMingLiU" w:hAnsi="仿宋" w:cs="Helvetica" w:hint="eastAsia"/>
          <w:color w:val="333333"/>
          <w:sz w:val="28"/>
          <w:szCs w:val="28"/>
          <w:lang w:eastAsia="zh-TW"/>
        </w:rPr>
        <w:t>境外投資者在實際收回投資後，未按照規定補繳遞延稅款的，稅務機關追究境外投資者延遲繳納稅款責任，稅款延遲繳納期限自</w:t>
      </w:r>
      <w:r w:rsidRPr="003F5BB3">
        <w:rPr>
          <w:rFonts w:ascii="仿宋" w:eastAsia="PMingLiU" w:hAnsi="仿宋" w:cs="Helvetica" w:hint="eastAsia"/>
          <w:b/>
          <w:color w:val="FF0000"/>
          <w:sz w:val="28"/>
          <w:szCs w:val="28"/>
          <w:lang w:eastAsia="zh-TW"/>
        </w:rPr>
        <w:t>實際收取相關款項後第</w:t>
      </w:r>
      <w:r w:rsidRPr="003F5BB3">
        <w:rPr>
          <w:rFonts w:ascii="仿宋" w:eastAsia="PMingLiU" w:hAnsi="仿宋" w:cs="Helvetica"/>
          <w:b/>
          <w:color w:val="FF0000"/>
          <w:sz w:val="28"/>
          <w:szCs w:val="28"/>
          <w:lang w:eastAsia="zh-TW"/>
        </w:rPr>
        <w:t>8</w:t>
      </w:r>
      <w:r w:rsidRPr="003F5BB3">
        <w:rPr>
          <w:rFonts w:ascii="仿宋" w:eastAsia="PMingLiU" w:hAnsi="仿宋" w:cs="Helvetica" w:hint="eastAsia"/>
          <w:b/>
          <w:color w:val="FF0000"/>
          <w:sz w:val="28"/>
          <w:szCs w:val="28"/>
          <w:lang w:eastAsia="zh-TW"/>
        </w:rPr>
        <w:t>日（含第</w:t>
      </w:r>
      <w:r w:rsidRPr="003F5BB3">
        <w:rPr>
          <w:rFonts w:ascii="仿宋" w:eastAsia="PMingLiU" w:hAnsi="仿宋" w:cs="Helvetica"/>
          <w:b/>
          <w:color w:val="FF0000"/>
          <w:sz w:val="28"/>
          <w:szCs w:val="28"/>
          <w:lang w:eastAsia="zh-TW"/>
        </w:rPr>
        <w:t>8</w:t>
      </w:r>
      <w:r w:rsidRPr="003F5BB3">
        <w:rPr>
          <w:rFonts w:ascii="仿宋" w:eastAsia="PMingLiU" w:hAnsi="仿宋" w:cs="Helvetica" w:hint="eastAsia"/>
          <w:b/>
          <w:color w:val="FF0000"/>
          <w:sz w:val="28"/>
          <w:szCs w:val="28"/>
          <w:lang w:eastAsia="zh-TW"/>
        </w:rPr>
        <w:t>日）</w:t>
      </w:r>
      <w:r w:rsidRPr="003F5BB3">
        <w:rPr>
          <w:rFonts w:ascii="仿宋" w:eastAsia="PMingLiU" w:hAnsi="仿宋" w:cs="Helvetica" w:hint="eastAsia"/>
          <w:color w:val="333333"/>
          <w:sz w:val="28"/>
          <w:szCs w:val="28"/>
          <w:lang w:eastAsia="zh-TW"/>
        </w:rPr>
        <w:t>起計算。</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（二）利潤分配企業</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利潤分配企業未按照規定審核確認境外投資者提交的資料資訊，致使不應享受暫不徵稅政策的境外投資者實際享受了暫不徵稅政策的，利潤分配企業主管稅務機關依照有關規定追究利潤分配企業應扣未扣稅款的責任，並依法向境外投資者追繳應當繳納的稅款。</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（三）其他各方</w:t>
      </w:r>
    </w:p>
    <w:p w:rsidR="00DE74C5"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主管稅務機關在稅務管理中可以依法要求境外投資者、利潤分配企業、被投資企業、股權轉讓方等相關單位或個人限期提供與境外投資者享受暫不徵稅政策相關的資料和資訊，上述各方應積極配合。</w:t>
      </w:r>
    </w:p>
    <w:p w:rsidR="00232B90" w:rsidRDefault="00232B90" w:rsidP="00DE74C5">
      <w:pPr>
        <w:widowControl/>
        <w:spacing w:line="360" w:lineRule="auto"/>
        <w:ind w:firstLineChars="200" w:firstLine="560"/>
        <w:jc w:val="left"/>
        <w:rPr>
          <w:rFonts w:ascii="仿宋" w:eastAsia="仿宋" w:hAnsi="仿宋" w:cs="Helvetica"/>
          <w:color w:val="333333"/>
          <w:sz w:val="28"/>
          <w:szCs w:val="28"/>
        </w:rPr>
      </w:pPr>
    </w:p>
    <w:p w:rsidR="00232B90" w:rsidRPr="00232B90" w:rsidRDefault="003F5BB3" w:rsidP="00232B90">
      <w:pPr>
        <w:widowControl/>
        <w:spacing w:line="360" w:lineRule="auto"/>
        <w:jc w:val="left"/>
        <w:rPr>
          <w:rFonts w:ascii="仿宋" w:eastAsia="仿宋" w:hAnsi="仿宋" w:cs="Helvetica"/>
          <w:b/>
          <w:color w:val="333333"/>
          <w:sz w:val="28"/>
          <w:szCs w:val="28"/>
        </w:rPr>
      </w:pPr>
      <w:r w:rsidRPr="003F5BB3">
        <w:rPr>
          <w:rFonts w:ascii="仿宋" w:eastAsia="PMingLiU" w:hAnsi="仿宋" w:cs="Helvetica" w:hint="eastAsia"/>
          <w:b/>
          <w:color w:val="333333"/>
          <w:sz w:val="28"/>
          <w:szCs w:val="28"/>
          <w:lang w:eastAsia="zh-TW"/>
        </w:rPr>
        <w:t>五、其他注意事項</w:t>
      </w:r>
    </w:p>
    <w:p w:rsidR="00232B90"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（一）遞延納稅優惠政策的適用主體</w:t>
      </w:r>
    </w:p>
    <w:p w:rsidR="00232B90" w:rsidRDefault="003F5BB3" w:rsidP="00232B90">
      <w:pPr>
        <w:widowControl/>
        <w:spacing w:before="100" w:beforeAutospacing="1" w:after="100" w:afterAutospacing="1" w:line="540" w:lineRule="atLeast"/>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《財政部</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稅務總局</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國家發展改革委</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商務部關於擴大境外投資者以分配利直接投資暫不徵收預提所得稅政策適用範圍的通知》（財稅〔</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w:t>
      </w:r>
      <w:r w:rsidRPr="003F5BB3">
        <w:rPr>
          <w:rFonts w:ascii="仿宋" w:eastAsia="PMingLiU" w:hAnsi="仿宋" w:cs="Helvetica"/>
          <w:color w:val="333333"/>
          <w:sz w:val="28"/>
          <w:szCs w:val="28"/>
          <w:lang w:eastAsia="zh-TW"/>
        </w:rPr>
        <w:t>102</w:t>
      </w:r>
      <w:r w:rsidRPr="003F5BB3">
        <w:rPr>
          <w:rFonts w:ascii="仿宋" w:eastAsia="PMingLiU" w:hAnsi="仿宋" w:cs="Helvetica" w:hint="eastAsia"/>
          <w:color w:val="333333"/>
          <w:sz w:val="28"/>
          <w:szCs w:val="28"/>
          <w:lang w:eastAsia="zh-TW"/>
        </w:rPr>
        <w:t>號）所稱享受遞延納稅優惠的“境外投資者”，是指</w:t>
      </w:r>
      <w:r w:rsidRPr="003F5BB3">
        <w:rPr>
          <w:rFonts w:ascii="仿宋" w:eastAsia="PMingLiU" w:hAnsi="仿宋" w:cs="Helvetica" w:hint="eastAsia"/>
          <w:color w:val="333333"/>
          <w:sz w:val="28"/>
          <w:szCs w:val="28"/>
          <w:lang w:eastAsia="zh-TW"/>
        </w:rPr>
        <w:lastRenderedPageBreak/>
        <w:t>在中國境內未設立機構、場所的，或者雖設立機構、場所但取得的所得與其機構、場所沒有實際聯繫的非居民企業；</w:t>
      </w:r>
    </w:p>
    <w:p w:rsidR="00232B90" w:rsidRPr="00232B90" w:rsidRDefault="003F5BB3" w:rsidP="00232B90">
      <w:pPr>
        <w:widowControl/>
        <w:spacing w:before="100" w:beforeAutospacing="1" w:after="100" w:afterAutospacing="1" w:line="540" w:lineRule="atLeast"/>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《通知》中所稱“中國境內居民企業”，是指依法在中國境內成立的居民企業，境外註冊中資控股企業不符合該項條件。</w:t>
      </w:r>
    </w:p>
    <w:p w:rsidR="00232B90" w:rsidRDefault="003F5BB3" w:rsidP="00DE74C5">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（二）遞延納稅優惠政策的適用期間</w:t>
      </w:r>
    </w:p>
    <w:p w:rsidR="00232B90" w:rsidRDefault="003F5BB3" w:rsidP="00232B90">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遞延納稅優惠最新政策自</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月</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日起執行。境外投資者在</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月</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日（含當日）以後取得的股息、紅利等權益性投資收益可適用《通知》規定，境外投資者在</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月</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日後做出的直接投資，可以享受遞延納稅優惠政策但未實際享受的，可在實際繳納相關稅款之日起三年內申請追補享受優惠，退還已繳納稅款。</w:t>
      </w:r>
    </w:p>
    <w:p w:rsidR="007D0BC2" w:rsidRPr="007D0BC2" w:rsidRDefault="003F5BB3" w:rsidP="00232B90">
      <w:pPr>
        <w:widowControl/>
        <w:spacing w:line="360" w:lineRule="auto"/>
        <w:ind w:firstLineChars="200" w:firstLine="560"/>
        <w:jc w:val="left"/>
        <w:rPr>
          <w:rFonts w:ascii="仿宋" w:eastAsia="仿宋" w:hAnsi="仿宋" w:cs="Helvetica"/>
          <w:color w:val="333333"/>
          <w:sz w:val="28"/>
          <w:szCs w:val="28"/>
        </w:rPr>
      </w:pPr>
      <w:r w:rsidRPr="003F5BB3">
        <w:rPr>
          <w:rFonts w:ascii="仿宋" w:eastAsia="PMingLiU" w:hAnsi="仿宋" w:cs="Helvetica" w:hint="eastAsia"/>
          <w:color w:val="333333"/>
          <w:sz w:val="28"/>
          <w:szCs w:val="28"/>
          <w:lang w:eastAsia="zh-TW"/>
        </w:rPr>
        <w:t>境外投資者在</w:t>
      </w:r>
      <w:r w:rsidRPr="003F5BB3">
        <w:rPr>
          <w:rFonts w:ascii="仿宋" w:eastAsia="PMingLiU" w:hAnsi="仿宋" w:cs="Helvetica"/>
          <w:color w:val="333333"/>
          <w:sz w:val="28"/>
          <w:szCs w:val="28"/>
          <w:lang w:eastAsia="zh-TW"/>
        </w:rPr>
        <w:t>2017</w:t>
      </w:r>
      <w:r w:rsidRPr="003F5BB3">
        <w:rPr>
          <w:rFonts w:ascii="仿宋" w:eastAsia="PMingLiU" w:hAnsi="仿宋" w:cs="Helvetica" w:hint="eastAsia"/>
          <w:color w:val="333333"/>
          <w:sz w:val="28"/>
          <w:szCs w:val="28"/>
          <w:lang w:eastAsia="zh-TW"/>
        </w:rPr>
        <w:t>年</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月</w:t>
      </w:r>
      <w:r w:rsidRPr="003F5BB3">
        <w:rPr>
          <w:rFonts w:ascii="仿宋" w:eastAsia="PMingLiU" w:hAnsi="仿宋" w:cs="Helvetica"/>
          <w:color w:val="333333"/>
          <w:sz w:val="28"/>
          <w:szCs w:val="28"/>
          <w:lang w:eastAsia="zh-TW"/>
        </w:rPr>
        <w:t>1</w:t>
      </w:r>
      <w:r w:rsidRPr="003F5BB3">
        <w:rPr>
          <w:rFonts w:ascii="仿宋" w:eastAsia="PMingLiU" w:hAnsi="仿宋" w:cs="Helvetica" w:hint="eastAsia"/>
          <w:color w:val="333333"/>
          <w:sz w:val="28"/>
          <w:szCs w:val="28"/>
          <w:lang w:eastAsia="zh-TW"/>
        </w:rPr>
        <w:t>日至</w:t>
      </w:r>
      <w:r w:rsidRPr="003F5BB3">
        <w:rPr>
          <w:rFonts w:ascii="仿宋" w:eastAsia="PMingLiU" w:hAnsi="仿宋" w:cs="Helvetica"/>
          <w:color w:val="333333"/>
          <w:sz w:val="28"/>
          <w:szCs w:val="28"/>
          <w:lang w:eastAsia="zh-TW"/>
        </w:rPr>
        <w:t>2017</w:t>
      </w:r>
      <w:r w:rsidRPr="003F5BB3">
        <w:rPr>
          <w:rFonts w:ascii="仿宋" w:eastAsia="PMingLiU" w:hAnsi="仿宋" w:cs="Helvetica" w:hint="eastAsia"/>
          <w:color w:val="333333"/>
          <w:sz w:val="28"/>
          <w:szCs w:val="28"/>
          <w:lang w:eastAsia="zh-TW"/>
        </w:rPr>
        <w:t>年</w:t>
      </w:r>
      <w:r w:rsidRPr="003F5BB3">
        <w:rPr>
          <w:rFonts w:ascii="仿宋" w:eastAsia="PMingLiU" w:hAnsi="仿宋" w:cs="Helvetica"/>
          <w:color w:val="333333"/>
          <w:sz w:val="28"/>
          <w:szCs w:val="28"/>
          <w:lang w:eastAsia="zh-TW"/>
        </w:rPr>
        <w:t>12</w:t>
      </w:r>
      <w:r w:rsidRPr="003F5BB3">
        <w:rPr>
          <w:rFonts w:ascii="仿宋" w:eastAsia="PMingLiU" w:hAnsi="仿宋" w:cs="Helvetica" w:hint="eastAsia"/>
          <w:color w:val="333333"/>
          <w:sz w:val="28"/>
          <w:szCs w:val="28"/>
          <w:lang w:eastAsia="zh-TW"/>
        </w:rPr>
        <w:t>月</w:t>
      </w:r>
      <w:r w:rsidRPr="003F5BB3">
        <w:rPr>
          <w:rFonts w:ascii="仿宋" w:eastAsia="PMingLiU" w:hAnsi="仿宋" w:cs="Helvetica"/>
          <w:color w:val="333333"/>
          <w:sz w:val="28"/>
          <w:szCs w:val="28"/>
          <w:lang w:eastAsia="zh-TW"/>
        </w:rPr>
        <w:t>31</w:t>
      </w:r>
      <w:r w:rsidRPr="003F5BB3">
        <w:rPr>
          <w:rFonts w:ascii="仿宋" w:eastAsia="PMingLiU" w:hAnsi="仿宋" w:cs="Helvetica" w:hint="eastAsia"/>
          <w:color w:val="333333"/>
          <w:sz w:val="28"/>
          <w:szCs w:val="28"/>
          <w:lang w:eastAsia="zh-TW"/>
        </w:rPr>
        <w:t>日期間做出的直接投資，可以享受遞延納稅優惠政策但未實際享受的，按照《財政部</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稅務總局</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國家發展改革委</w:t>
      </w:r>
      <w:r w:rsidRPr="003F5BB3">
        <w:rPr>
          <w:rFonts w:ascii="仿宋" w:eastAsia="PMingLiU" w:hAnsi="仿宋" w:cs="Helvetica"/>
          <w:color w:val="333333"/>
          <w:sz w:val="28"/>
          <w:szCs w:val="28"/>
          <w:lang w:eastAsia="zh-TW"/>
        </w:rPr>
        <w:t xml:space="preserve"> </w:t>
      </w:r>
      <w:r w:rsidRPr="003F5BB3">
        <w:rPr>
          <w:rFonts w:ascii="仿宋" w:eastAsia="PMingLiU" w:hAnsi="仿宋" w:cs="Helvetica" w:hint="eastAsia"/>
          <w:color w:val="333333"/>
          <w:sz w:val="28"/>
          <w:szCs w:val="28"/>
          <w:lang w:eastAsia="zh-TW"/>
        </w:rPr>
        <w:t>商務部關於境外投資者以分配利潤直接投資暫不徵收預提所得稅政策問題的通知》（財稅〔</w:t>
      </w:r>
      <w:r w:rsidRPr="003F5BB3">
        <w:rPr>
          <w:rFonts w:ascii="仿宋" w:eastAsia="PMingLiU" w:hAnsi="仿宋" w:cs="Helvetica"/>
          <w:color w:val="333333"/>
          <w:sz w:val="28"/>
          <w:szCs w:val="28"/>
          <w:lang w:eastAsia="zh-TW"/>
        </w:rPr>
        <w:t>2017</w:t>
      </w:r>
      <w:r w:rsidRPr="003F5BB3">
        <w:rPr>
          <w:rFonts w:ascii="仿宋" w:eastAsia="PMingLiU" w:hAnsi="仿宋" w:cs="Helvetica" w:hint="eastAsia"/>
          <w:color w:val="333333"/>
          <w:sz w:val="28"/>
          <w:szCs w:val="28"/>
          <w:lang w:eastAsia="zh-TW"/>
        </w:rPr>
        <w:t>〕</w:t>
      </w:r>
      <w:r w:rsidRPr="003F5BB3">
        <w:rPr>
          <w:rFonts w:ascii="仿宋" w:eastAsia="PMingLiU" w:hAnsi="仿宋" w:cs="Helvetica"/>
          <w:color w:val="333333"/>
          <w:sz w:val="28"/>
          <w:szCs w:val="28"/>
          <w:lang w:eastAsia="zh-TW"/>
        </w:rPr>
        <w:t>88</w:t>
      </w:r>
      <w:r w:rsidRPr="003F5BB3">
        <w:rPr>
          <w:rFonts w:ascii="仿宋" w:eastAsia="PMingLiU" w:hAnsi="仿宋" w:cs="Helvetica" w:hint="eastAsia"/>
          <w:color w:val="333333"/>
          <w:sz w:val="28"/>
          <w:szCs w:val="28"/>
          <w:lang w:eastAsia="zh-TW"/>
        </w:rPr>
        <w:t>號）和《國家稅務總局關於境外投資者以分配利潤直接投資暫不徵收預提所得稅政策有關執行問題的公告》（國家稅務總局公告</w:t>
      </w:r>
      <w:r w:rsidRPr="003F5BB3">
        <w:rPr>
          <w:rFonts w:ascii="仿宋" w:eastAsia="PMingLiU" w:hAnsi="仿宋" w:cs="Helvetica"/>
          <w:color w:val="333333"/>
          <w:sz w:val="28"/>
          <w:szCs w:val="28"/>
          <w:lang w:eastAsia="zh-TW"/>
        </w:rPr>
        <w:t>2018</w:t>
      </w:r>
      <w:r w:rsidRPr="003F5BB3">
        <w:rPr>
          <w:rFonts w:ascii="仿宋" w:eastAsia="PMingLiU" w:hAnsi="仿宋" w:cs="Helvetica" w:hint="eastAsia"/>
          <w:color w:val="333333"/>
          <w:sz w:val="28"/>
          <w:szCs w:val="28"/>
          <w:lang w:eastAsia="zh-TW"/>
        </w:rPr>
        <w:t>年第</w:t>
      </w:r>
      <w:r w:rsidRPr="003F5BB3">
        <w:rPr>
          <w:rFonts w:ascii="仿宋" w:eastAsia="PMingLiU" w:hAnsi="仿宋" w:cs="Helvetica"/>
          <w:color w:val="333333"/>
          <w:sz w:val="28"/>
          <w:szCs w:val="28"/>
          <w:lang w:eastAsia="zh-TW"/>
        </w:rPr>
        <w:t>3</w:t>
      </w:r>
      <w:r w:rsidRPr="003F5BB3">
        <w:rPr>
          <w:rFonts w:ascii="仿宋" w:eastAsia="PMingLiU" w:hAnsi="仿宋" w:cs="Helvetica" w:hint="eastAsia"/>
          <w:color w:val="333333"/>
          <w:sz w:val="28"/>
          <w:szCs w:val="28"/>
          <w:lang w:eastAsia="zh-TW"/>
        </w:rPr>
        <w:t>號）執行。</w:t>
      </w:r>
    </w:p>
    <w:sectPr w:rsidR="007D0BC2" w:rsidRPr="007D0BC2" w:rsidSect="003D7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6A" w:rsidRDefault="003D316A" w:rsidP="00B06CE6">
      <w:r>
        <w:separator/>
      </w:r>
    </w:p>
  </w:endnote>
  <w:endnote w:type="continuationSeparator" w:id="0">
    <w:p w:rsidR="003D316A" w:rsidRDefault="003D316A" w:rsidP="00B0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6A" w:rsidRDefault="003D316A" w:rsidP="00B06CE6">
      <w:r>
        <w:separator/>
      </w:r>
    </w:p>
  </w:footnote>
  <w:footnote w:type="continuationSeparator" w:id="0">
    <w:p w:rsidR="003D316A" w:rsidRDefault="003D316A" w:rsidP="00B06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CE6"/>
    <w:rsid w:val="00147939"/>
    <w:rsid w:val="00170760"/>
    <w:rsid w:val="00232B90"/>
    <w:rsid w:val="00277EC0"/>
    <w:rsid w:val="002C1914"/>
    <w:rsid w:val="00300C19"/>
    <w:rsid w:val="00326236"/>
    <w:rsid w:val="003D316A"/>
    <w:rsid w:val="003D71A5"/>
    <w:rsid w:val="003F5BB3"/>
    <w:rsid w:val="00461BA5"/>
    <w:rsid w:val="005B594C"/>
    <w:rsid w:val="007C656D"/>
    <w:rsid w:val="007D0BC2"/>
    <w:rsid w:val="008617B3"/>
    <w:rsid w:val="008742DD"/>
    <w:rsid w:val="008B5FB9"/>
    <w:rsid w:val="00B06CE6"/>
    <w:rsid w:val="00C26649"/>
    <w:rsid w:val="00C46504"/>
    <w:rsid w:val="00D8212D"/>
    <w:rsid w:val="00DE424A"/>
    <w:rsid w:val="00DE74C5"/>
    <w:rsid w:val="00DF11AD"/>
    <w:rsid w:val="00EA1152"/>
    <w:rsid w:val="00EC70D1"/>
    <w:rsid w:val="00EF3824"/>
    <w:rsid w:val="00FE0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6CE6"/>
    <w:rPr>
      <w:sz w:val="18"/>
      <w:szCs w:val="18"/>
    </w:rPr>
  </w:style>
  <w:style w:type="paragraph" w:styleId="a4">
    <w:name w:val="footer"/>
    <w:basedOn w:val="a"/>
    <w:link w:val="Char0"/>
    <w:uiPriority w:val="99"/>
    <w:semiHidden/>
    <w:unhideWhenUsed/>
    <w:rsid w:val="00B06C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6C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6CE6"/>
    <w:rPr>
      <w:sz w:val="18"/>
      <w:szCs w:val="18"/>
    </w:rPr>
  </w:style>
  <w:style w:type="paragraph" w:styleId="a4">
    <w:name w:val="footer"/>
    <w:basedOn w:val="a"/>
    <w:link w:val="Char0"/>
    <w:uiPriority w:val="99"/>
    <w:semiHidden/>
    <w:unhideWhenUsed/>
    <w:rsid w:val="00B06C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6C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455</Words>
  <Characters>2597</Characters>
  <Application>Microsoft Office Word</Application>
  <DocSecurity>0</DocSecurity>
  <Lines>21</Lines>
  <Paragraphs>6</Paragraphs>
  <ScaleCrop>false</ScaleCrop>
  <Company>Microsoft</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何晓枫</dc:creator>
  <cp:lastModifiedBy>林振宇</cp:lastModifiedBy>
  <cp:revision>5</cp:revision>
  <dcterms:created xsi:type="dcterms:W3CDTF">2019-02-15T02:27:00Z</dcterms:created>
  <dcterms:modified xsi:type="dcterms:W3CDTF">2019-03-05T00:56:00Z</dcterms:modified>
</cp:coreProperties>
</file>