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华文中宋" w:eastAsia="方正小标宋简体"/>
          <w:color w:val="auto"/>
          <w:sz w:val="44"/>
          <w:szCs w:val="44"/>
        </w:rPr>
      </w:pPr>
      <w:bookmarkStart w:id="0" w:name="_GoBack"/>
      <w:bookmarkEnd w:id="0"/>
      <w:r>
        <w:rPr>
          <w:rFonts w:hint="eastAsia" w:ascii="方正小标宋简体" w:hAnsi="华文中宋" w:eastAsia="方正小标宋简体"/>
          <w:color w:val="auto"/>
          <w:sz w:val="44"/>
          <w:szCs w:val="44"/>
        </w:rPr>
        <w:t>国家税务总局河源市税务局列名大企业</w:t>
      </w:r>
    </w:p>
    <w:p>
      <w:pPr>
        <w:spacing w:line="700" w:lineRule="exact"/>
        <w:jc w:val="center"/>
        <w:rPr>
          <w:rFonts w:hint="eastAsia" w:ascii="方正小标宋简体" w:hAnsi="华文中宋" w:eastAsia="方正小标宋简体"/>
          <w:color w:val="auto"/>
          <w:sz w:val="44"/>
          <w:szCs w:val="44"/>
        </w:rPr>
      </w:pPr>
      <w:r>
        <w:rPr>
          <w:rFonts w:hint="eastAsia" w:ascii="方正小标宋简体" w:hAnsi="华文中宋" w:eastAsia="方正小标宋简体"/>
          <w:color w:val="auto"/>
          <w:sz w:val="44"/>
          <w:szCs w:val="44"/>
        </w:rPr>
        <w:t>和重点企业名册信息管理办法</w:t>
      </w:r>
    </w:p>
    <w:p>
      <w:pPr>
        <w:spacing w:line="700" w:lineRule="exact"/>
        <w:jc w:val="center"/>
        <w:rPr>
          <w:rFonts w:hint="eastAsia" w:ascii="方正小标宋简体" w:hAnsi="华文中宋" w:eastAsia="方正小标宋简体"/>
          <w:color w:val="auto"/>
          <w:sz w:val="44"/>
          <w:szCs w:val="44"/>
          <w:lang w:eastAsia="zh-CN"/>
        </w:rPr>
      </w:pPr>
      <w:r>
        <w:rPr>
          <w:rFonts w:hint="eastAsia" w:ascii="方正小标宋简体" w:hAnsi="华文中宋" w:eastAsia="方正小标宋简体"/>
          <w:color w:val="auto"/>
          <w:sz w:val="44"/>
          <w:szCs w:val="44"/>
          <w:lang w:eastAsia="zh-CN"/>
        </w:rPr>
        <w:t>（征求意见稿）</w:t>
      </w:r>
    </w:p>
    <w:p>
      <w:pPr>
        <w:spacing w:line="600" w:lineRule="exact"/>
        <w:jc w:val="center"/>
        <w:rPr>
          <w:rFonts w:ascii="仿宋_GB2312" w:hAnsi="华文中宋" w:eastAsia="仿宋_GB2312"/>
          <w:color w:val="auto"/>
          <w:sz w:val="32"/>
          <w:szCs w:val="32"/>
        </w:rPr>
      </w:pPr>
    </w:p>
    <w:p>
      <w:pPr>
        <w:snapToGrid w:val="0"/>
        <w:spacing w:line="600" w:lineRule="exact"/>
        <w:ind w:firstLine="540"/>
        <w:rPr>
          <w:rFonts w:ascii="仿宋_GB2312" w:hAnsi="仿宋" w:eastAsia="仿宋_GB2312"/>
          <w:color w:val="auto"/>
          <w:sz w:val="32"/>
          <w:szCs w:val="32"/>
        </w:rPr>
      </w:pPr>
      <w:r>
        <w:rPr>
          <w:rFonts w:hint="eastAsia" w:ascii="黑体" w:hAnsi="黑体" w:eastAsia="黑体"/>
          <w:bCs/>
          <w:smallCaps/>
          <w:color w:val="auto"/>
          <w:sz w:val="32"/>
          <w:szCs w:val="32"/>
        </w:rPr>
        <w:t xml:space="preserve">第一条 </w:t>
      </w:r>
      <w:r>
        <w:rPr>
          <w:rFonts w:hint="eastAsia" w:ascii="仿宋_GB2312" w:hAnsi="仿宋" w:eastAsia="仿宋_GB2312"/>
          <w:color w:val="auto"/>
          <w:sz w:val="32"/>
          <w:szCs w:val="32"/>
        </w:rPr>
        <w:t xml:space="preserve"> 为加强河源市大企业税收服务和管理工作，根据《中华人民共和国税收征收管理法》及其实施细则、《国家税务总局关于发布〈千户集团名册管理办法〉的公告》（国家税务总局公告2017年第7号）《国家税务总局广东省税务局关于发布〈国家税务总局广东省税务局列名大企业名册信息管理办法〉的公告》（</w:t>
      </w:r>
      <w:r>
        <w:rPr>
          <w:rFonts w:hint="eastAsia" w:ascii="仿宋_GB2312" w:hAnsi="仿宋" w:eastAsia="仿宋_GB2312"/>
          <w:color w:val="auto"/>
          <w:sz w:val="32"/>
          <w:szCs w:val="32"/>
          <w:lang w:eastAsia="zh-CN"/>
        </w:rPr>
        <w:t>国家税务总局</w:t>
      </w:r>
      <w:r>
        <w:rPr>
          <w:rFonts w:hint="eastAsia" w:ascii="仿宋_GB2312" w:hAnsi="仿宋" w:eastAsia="仿宋_GB2312"/>
          <w:color w:val="auto"/>
          <w:sz w:val="32"/>
          <w:szCs w:val="32"/>
        </w:rPr>
        <w:t>广东省税务局公告2019年第6号）</w:t>
      </w:r>
      <w:r>
        <w:rPr>
          <w:rFonts w:hint="eastAsia" w:ascii="仿宋_GB2312" w:hAnsi="仿宋" w:eastAsia="仿宋_GB2312"/>
          <w:color w:val="auto"/>
          <w:sz w:val="32"/>
          <w:szCs w:val="32"/>
          <w:lang w:eastAsia="zh-CN"/>
        </w:rPr>
        <w:t>《国家税务总局广东省税务局办公室关于进一步加强大企业税收管理工作的通知》（</w:t>
      </w:r>
      <w:r>
        <w:rPr>
          <w:rFonts w:hint="eastAsia" w:ascii="仿宋_GB2312" w:hAnsi="仿宋" w:eastAsia="仿宋_GB2312"/>
          <w:color w:val="auto"/>
          <w:sz w:val="32"/>
          <w:szCs w:val="32"/>
        </w:rPr>
        <w:t>粤税办发〔2023〕57号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等有关规定，制定本办法。</w:t>
      </w:r>
    </w:p>
    <w:p>
      <w:pPr>
        <w:snapToGrid w:val="0"/>
        <w:spacing w:line="600" w:lineRule="exact"/>
        <w:ind w:firstLine="640" w:firstLineChars="200"/>
        <w:rPr>
          <w:rFonts w:hint="eastAsia" w:ascii="仿宋_GB2312" w:hAnsi="仿宋" w:eastAsia="仿宋_GB2312"/>
          <w:color w:val="auto"/>
          <w:sz w:val="32"/>
          <w:szCs w:val="32"/>
          <w:lang w:eastAsia="zh-CN"/>
        </w:rPr>
      </w:pPr>
      <w:r>
        <w:rPr>
          <w:rFonts w:hint="eastAsia" w:ascii="黑体" w:hAnsi="黑体" w:eastAsia="黑体"/>
          <w:bCs/>
          <w:smallCaps/>
          <w:color w:val="auto"/>
          <w:sz w:val="32"/>
          <w:szCs w:val="32"/>
        </w:rPr>
        <w:t xml:space="preserve">第二条  </w:t>
      </w:r>
      <w:r>
        <w:rPr>
          <w:rFonts w:hint="eastAsia" w:ascii="仿宋_GB2312" w:hAnsi="仿宋" w:eastAsia="仿宋_GB2312"/>
          <w:color w:val="auto"/>
          <w:sz w:val="32"/>
          <w:szCs w:val="32"/>
        </w:rPr>
        <w:t>市级列名大企业是指总局千户集团及其成员企业和省级列名大企业以外的年度缴纳税额达到</w:t>
      </w:r>
      <w:r>
        <w:rPr>
          <w:rFonts w:hint="eastAsia" w:ascii="仿宋_GB2312" w:hAnsi="仿宋" w:eastAsia="仿宋_GB2312"/>
          <w:color w:val="auto"/>
          <w:sz w:val="32"/>
          <w:szCs w:val="32"/>
          <w:lang w:val="en-US" w:eastAsia="zh-CN"/>
        </w:rPr>
        <w:t>1000万元以上且独立核算的</w:t>
      </w:r>
      <w:r>
        <w:rPr>
          <w:rFonts w:hint="eastAsia" w:ascii="仿宋_GB2312" w:hAnsi="仿宋" w:eastAsia="仿宋_GB2312"/>
          <w:color w:val="auto"/>
          <w:sz w:val="32"/>
          <w:szCs w:val="32"/>
        </w:rPr>
        <w:t>企业集团和单户企业</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不包括政府事务管理机构</w:t>
      </w:r>
      <w:r>
        <w:rPr>
          <w:rFonts w:hint="eastAsia" w:ascii="仿宋_GB2312" w:hAnsi="仿宋" w:eastAsia="仿宋_GB2312"/>
          <w:color w:val="auto"/>
          <w:sz w:val="32"/>
          <w:szCs w:val="32"/>
          <w:lang w:eastAsia="zh-CN"/>
        </w:rPr>
        <w:t>和一次性税源。</w:t>
      </w:r>
    </w:p>
    <w:p>
      <w:pPr>
        <w:snapToGrid w:val="0"/>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市级重点企业是指</w:t>
      </w:r>
      <w:r>
        <w:rPr>
          <w:rFonts w:hint="eastAsia" w:ascii="仿宋_GB2312" w:hAnsi="仿宋" w:eastAsia="仿宋_GB2312"/>
          <w:color w:val="auto"/>
          <w:sz w:val="32"/>
          <w:szCs w:val="32"/>
        </w:rPr>
        <w:t>总局千户集团及其成员企业</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省级列名大企业</w:t>
      </w:r>
      <w:r>
        <w:rPr>
          <w:rFonts w:hint="eastAsia" w:ascii="仿宋_GB2312" w:hAnsi="仿宋" w:eastAsia="仿宋_GB2312"/>
          <w:color w:val="auto"/>
          <w:sz w:val="32"/>
          <w:szCs w:val="32"/>
          <w:lang w:eastAsia="zh-CN"/>
        </w:rPr>
        <w:t>和市级列名大企业以外的市级重点税源企业和市级重点关注企业。其中市级重点税源企业为</w:t>
      </w:r>
      <w:r>
        <w:rPr>
          <w:rFonts w:hint="eastAsia" w:ascii="仿宋_GB2312" w:hAnsi="仿宋" w:eastAsia="仿宋_GB2312"/>
          <w:color w:val="auto"/>
          <w:sz w:val="32"/>
          <w:szCs w:val="32"/>
        </w:rPr>
        <w:t>年度缴纳税额</w:t>
      </w:r>
      <w:r>
        <w:rPr>
          <w:rFonts w:hint="eastAsia" w:ascii="仿宋_GB2312" w:hAnsi="仿宋" w:eastAsia="仿宋_GB2312"/>
          <w:color w:val="auto"/>
          <w:sz w:val="32"/>
          <w:szCs w:val="32"/>
          <w:lang w:eastAsia="zh-CN"/>
        </w:rPr>
        <w:t>达到</w:t>
      </w:r>
      <w:r>
        <w:rPr>
          <w:rFonts w:hint="eastAsia" w:ascii="仿宋_GB2312" w:hAnsi="仿宋" w:eastAsia="仿宋_GB2312"/>
          <w:color w:val="auto"/>
          <w:sz w:val="32"/>
          <w:szCs w:val="32"/>
          <w:lang w:val="en-US" w:eastAsia="zh-CN"/>
        </w:rPr>
        <w:t>500万元以上的企业。市级重点关注企业为除</w:t>
      </w:r>
      <w:r>
        <w:rPr>
          <w:rFonts w:hint="eastAsia" w:ascii="仿宋_GB2312" w:hAnsi="仿宋" w:eastAsia="仿宋_GB2312"/>
          <w:color w:val="auto"/>
          <w:sz w:val="32"/>
          <w:szCs w:val="32"/>
          <w:lang w:eastAsia="zh-CN"/>
        </w:rPr>
        <w:t>市级重点税源企业外</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lang w:eastAsia="zh-CN"/>
        </w:rPr>
        <w:t>国家税务总局</w:t>
      </w:r>
      <w:r>
        <w:rPr>
          <w:rFonts w:hint="eastAsia" w:ascii="仿宋_GB2312" w:hAnsi="仿宋" w:eastAsia="仿宋_GB2312"/>
          <w:color w:val="auto"/>
          <w:sz w:val="32"/>
          <w:szCs w:val="32"/>
        </w:rPr>
        <w:t>河源市税务局</w:t>
      </w:r>
      <w:r>
        <w:rPr>
          <w:rFonts w:hint="eastAsia" w:ascii="仿宋_GB2312" w:hAnsi="仿宋" w:eastAsia="仿宋_GB2312"/>
          <w:color w:val="auto"/>
          <w:sz w:val="32"/>
          <w:szCs w:val="32"/>
          <w:lang w:eastAsia="zh-CN"/>
        </w:rPr>
        <w:t>（以下简称</w:t>
      </w:r>
      <w:r>
        <w:rPr>
          <w:rFonts w:hint="eastAsia" w:ascii="仿宋_GB2312" w:hAnsi="仿宋" w:eastAsia="仿宋_GB2312"/>
          <w:color w:val="auto"/>
          <w:sz w:val="32"/>
          <w:szCs w:val="32"/>
        </w:rPr>
        <w:t>河源市税务局</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管理范围内的所有境内主板上市公司、河源市支柱产业、重点项目和政府部门重点关注企业。将符合条件的企业进行归类，确保企业名册不重复。</w:t>
      </w:r>
    </w:p>
    <w:p>
      <w:pPr>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年度缴纳税额指企业在1月1日至当年12月31日缴纳的税款金额合计，不包括关税、船舶吨税以及企业代扣代缴的个人所得税，不扣减出口退税和财政部门办理的减免税。缴纳的税款金额为当年度缴纳入库的税款金额。</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本办法所称企业集团，指在河源市税务局管理范围内的集团总部及其在河源市税务局管理范围内的成员企业。企业集团年度缴纳税额为企业集团在河源市税务局管理范围内缴纳的年度纳税额合计。</w:t>
      </w:r>
    </w:p>
    <w:p>
      <w:pPr>
        <w:snapToGrid w:val="0"/>
        <w:spacing w:line="600" w:lineRule="exact"/>
        <w:ind w:firstLine="640" w:firstLineChars="200"/>
        <w:rPr>
          <w:rFonts w:ascii="仿宋_GB2312" w:hAnsi="仿宋" w:eastAsia="仿宋_GB2312"/>
          <w:color w:val="auto"/>
          <w:sz w:val="32"/>
          <w:szCs w:val="32"/>
        </w:rPr>
      </w:pPr>
      <w:r>
        <w:rPr>
          <w:rFonts w:hint="eastAsia" w:ascii="黑体" w:hAnsi="黑体" w:eastAsia="黑体"/>
          <w:bCs/>
          <w:smallCaps/>
          <w:color w:val="auto"/>
          <w:sz w:val="32"/>
          <w:szCs w:val="32"/>
        </w:rPr>
        <w:t>第三条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eastAsia="zh-CN"/>
        </w:rPr>
        <w:t>市级</w:t>
      </w:r>
      <w:r>
        <w:rPr>
          <w:rFonts w:hint="eastAsia" w:ascii="仿宋_GB2312" w:hAnsi="仿宋" w:eastAsia="仿宋_GB2312"/>
          <w:color w:val="auto"/>
          <w:sz w:val="32"/>
          <w:szCs w:val="32"/>
        </w:rPr>
        <w:t>列名大企业集团名册管理范围分内资企业集团、外资企业集团。</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内资企业集团为纳入企业合并会计报表范围，或虽未编制合并会计报表，但为集团控制且办理了工商或税务登记的河源市税务局管理范围内各级分公司和子公司以及其他涉税组织机构。其中，集团控制是指投资方拥有对被投资方的权力，通过参与被投资方的相关活动而享有可变回报，并且有能力运用对被投资方的权力影响其回报金额。</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外资企业集团为全球总部控股并在河源市税务局管理范围办理了工商或税务登记的各级分公司和子公司以及其他涉税组织机构。</w:t>
      </w:r>
    </w:p>
    <w:p>
      <w:pPr>
        <w:snapToGrid w:val="0"/>
        <w:spacing w:line="600" w:lineRule="exact"/>
        <w:ind w:firstLine="640" w:firstLineChars="200"/>
        <w:rPr>
          <w:rFonts w:ascii="仿宋_GB2312" w:hAnsi="仿宋" w:eastAsia="仿宋_GB2312"/>
          <w:color w:val="auto"/>
          <w:sz w:val="32"/>
          <w:szCs w:val="32"/>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四</w:t>
      </w:r>
      <w:r>
        <w:rPr>
          <w:rFonts w:hint="eastAsia" w:ascii="黑体" w:hAnsi="黑体" w:eastAsia="黑体"/>
          <w:bCs/>
          <w:smallCaps/>
          <w:color w:val="auto"/>
          <w:sz w:val="32"/>
          <w:szCs w:val="32"/>
        </w:rPr>
        <w:t>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eastAsia="zh-CN"/>
        </w:rPr>
        <w:t>市级</w:t>
      </w:r>
      <w:r>
        <w:rPr>
          <w:rFonts w:hint="eastAsia" w:ascii="仿宋_GB2312" w:hAnsi="仿宋" w:eastAsia="仿宋_GB2312"/>
          <w:color w:val="auto"/>
          <w:sz w:val="32"/>
          <w:szCs w:val="32"/>
        </w:rPr>
        <w:t>列名大企业</w:t>
      </w:r>
      <w:r>
        <w:rPr>
          <w:rFonts w:hint="eastAsia" w:ascii="仿宋_GB2312" w:hAnsi="仿宋" w:eastAsia="仿宋_GB2312"/>
          <w:color w:val="auto"/>
          <w:sz w:val="32"/>
          <w:szCs w:val="32"/>
          <w:lang w:eastAsia="zh-CN"/>
        </w:rPr>
        <w:t>和市级重点企业</w:t>
      </w:r>
      <w:r>
        <w:rPr>
          <w:rFonts w:hint="eastAsia" w:ascii="仿宋_GB2312" w:hAnsi="仿宋" w:eastAsia="仿宋_GB2312"/>
          <w:color w:val="auto"/>
          <w:sz w:val="32"/>
          <w:szCs w:val="32"/>
        </w:rPr>
        <w:t>名单由河源市税务局确定，定期发布，动态管理。</w:t>
      </w:r>
    </w:p>
    <w:p>
      <w:pPr>
        <w:snapToGrid w:val="0"/>
        <w:spacing w:line="600" w:lineRule="exact"/>
        <w:ind w:firstLine="640" w:firstLineChars="200"/>
        <w:rPr>
          <w:rFonts w:ascii="仿宋_GB2312" w:hAnsi="仿宋" w:eastAsia="仿宋_GB2312"/>
          <w:color w:val="auto"/>
          <w:sz w:val="32"/>
          <w:szCs w:val="32"/>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五</w:t>
      </w:r>
      <w:r>
        <w:rPr>
          <w:rFonts w:hint="eastAsia" w:ascii="黑体" w:hAnsi="黑体" w:eastAsia="黑体"/>
          <w:bCs/>
          <w:smallCaps/>
          <w:color w:val="auto"/>
          <w:sz w:val="32"/>
          <w:szCs w:val="32"/>
        </w:rPr>
        <w:t xml:space="preserve">条  </w:t>
      </w:r>
      <w:r>
        <w:rPr>
          <w:rFonts w:hint="eastAsia" w:ascii="仿宋_GB2312" w:hAnsi="仿宋" w:eastAsia="仿宋_GB2312"/>
          <w:color w:val="auto"/>
          <w:sz w:val="32"/>
          <w:szCs w:val="32"/>
          <w:lang w:eastAsia="zh-CN"/>
        </w:rPr>
        <w:t>市级</w:t>
      </w:r>
      <w:r>
        <w:rPr>
          <w:rFonts w:hint="eastAsia" w:ascii="仿宋_GB2312" w:hAnsi="仿宋" w:eastAsia="仿宋_GB2312"/>
          <w:color w:val="auto"/>
          <w:sz w:val="32"/>
          <w:szCs w:val="32"/>
        </w:rPr>
        <w:t>列名大企业集团按年确定其成员企业。集团总部按照税务机关要求组织填报集团成员企业名册信息</w:t>
      </w:r>
      <w:r>
        <w:rPr>
          <w:rFonts w:hint="eastAsia" w:ascii="仿宋_GB2312" w:hAnsi="仿宋" w:eastAsia="仿宋_GB2312"/>
          <w:color w:val="auto"/>
          <w:sz w:val="32"/>
          <w:szCs w:val="32"/>
          <w:lang w:eastAsia="zh-CN"/>
        </w:rPr>
        <w:t>并予以反馈。</w:t>
      </w:r>
    </w:p>
    <w:p>
      <w:pPr>
        <w:snapToGrid w:val="0"/>
        <w:spacing w:line="600" w:lineRule="exact"/>
        <w:ind w:firstLine="640" w:firstLineChars="200"/>
        <w:rPr>
          <w:rFonts w:hint="eastAsia" w:ascii="仿宋_GB2312" w:hAnsi="仿宋" w:eastAsia="仿宋_GB2312"/>
          <w:color w:val="auto"/>
          <w:sz w:val="32"/>
          <w:szCs w:val="32"/>
          <w:lang w:eastAsia="zh-CN"/>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六</w:t>
      </w:r>
      <w:r>
        <w:rPr>
          <w:rFonts w:hint="eastAsia" w:ascii="黑体" w:hAnsi="黑体" w:eastAsia="黑体"/>
          <w:bCs/>
          <w:smallCaps/>
          <w:color w:val="auto"/>
          <w:sz w:val="32"/>
          <w:szCs w:val="32"/>
        </w:rPr>
        <w:t xml:space="preserve">条  </w:t>
      </w:r>
      <w:r>
        <w:rPr>
          <w:rFonts w:hint="eastAsia" w:ascii="仿宋_GB2312" w:hAnsi="仿宋" w:eastAsia="仿宋_GB2312"/>
          <w:color w:val="auto"/>
          <w:sz w:val="32"/>
          <w:szCs w:val="32"/>
        </w:rPr>
        <w:t>破产、注销或</w:t>
      </w:r>
      <w:r>
        <w:rPr>
          <w:rFonts w:hint="eastAsia" w:ascii="仿宋_GB2312" w:hAnsi="仿宋" w:eastAsia="仿宋_GB2312"/>
          <w:color w:val="auto"/>
          <w:sz w:val="32"/>
          <w:szCs w:val="32"/>
          <w:lang w:eastAsia="zh-CN"/>
        </w:rPr>
        <w:t>已不符合条件的市级</w:t>
      </w:r>
      <w:r>
        <w:rPr>
          <w:rFonts w:hint="eastAsia" w:ascii="仿宋_GB2312" w:hAnsi="仿宋" w:eastAsia="仿宋_GB2312"/>
          <w:color w:val="auto"/>
          <w:sz w:val="32"/>
          <w:szCs w:val="32"/>
        </w:rPr>
        <w:t>列名大企业</w:t>
      </w:r>
      <w:r>
        <w:rPr>
          <w:rFonts w:hint="eastAsia" w:ascii="仿宋_GB2312" w:hAnsi="仿宋" w:eastAsia="仿宋_GB2312"/>
          <w:color w:val="auto"/>
          <w:sz w:val="32"/>
          <w:szCs w:val="32"/>
          <w:lang w:eastAsia="zh-CN"/>
        </w:rPr>
        <w:t>和市级重点企业</w:t>
      </w:r>
      <w:r>
        <w:rPr>
          <w:rFonts w:hint="eastAsia" w:ascii="仿宋_GB2312" w:hAnsi="仿宋" w:eastAsia="仿宋_GB2312"/>
          <w:color w:val="auto"/>
          <w:sz w:val="32"/>
          <w:szCs w:val="32"/>
        </w:rPr>
        <w:t>，应从名册管理范围内调出。</w:t>
      </w:r>
    </w:p>
    <w:p>
      <w:pPr>
        <w:snapToGrid w:val="0"/>
        <w:spacing w:line="600" w:lineRule="exact"/>
        <w:ind w:firstLine="640" w:firstLineChars="200"/>
        <w:rPr>
          <w:rFonts w:ascii="仿宋_GB2312" w:hAnsi="仿宋" w:eastAsia="仿宋_GB2312"/>
          <w:color w:val="auto"/>
          <w:sz w:val="32"/>
          <w:szCs w:val="32"/>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七</w:t>
      </w:r>
      <w:r>
        <w:rPr>
          <w:rFonts w:hint="eastAsia" w:ascii="黑体" w:hAnsi="黑体" w:eastAsia="黑体"/>
          <w:bCs/>
          <w:smallCaps/>
          <w:color w:val="auto"/>
          <w:sz w:val="32"/>
          <w:szCs w:val="32"/>
        </w:rPr>
        <w:t>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eastAsia="zh-CN"/>
        </w:rPr>
        <w:t>市级</w:t>
      </w:r>
      <w:r>
        <w:rPr>
          <w:rFonts w:hint="eastAsia" w:ascii="仿宋_GB2312" w:hAnsi="仿宋" w:eastAsia="仿宋_GB2312"/>
          <w:color w:val="auto"/>
          <w:sz w:val="32"/>
          <w:szCs w:val="32"/>
        </w:rPr>
        <w:t>列名大企业</w:t>
      </w:r>
      <w:r>
        <w:rPr>
          <w:rFonts w:hint="eastAsia" w:ascii="仿宋_GB2312" w:hAnsi="仿宋" w:eastAsia="仿宋_GB2312"/>
          <w:color w:val="auto"/>
          <w:sz w:val="32"/>
          <w:szCs w:val="32"/>
          <w:lang w:eastAsia="zh-CN"/>
        </w:rPr>
        <w:t>和市级重点企业</w:t>
      </w:r>
      <w:r>
        <w:rPr>
          <w:rFonts w:hint="eastAsia" w:ascii="仿宋_GB2312" w:hAnsi="仿宋" w:eastAsia="仿宋_GB2312"/>
          <w:color w:val="auto"/>
          <w:sz w:val="32"/>
          <w:szCs w:val="32"/>
        </w:rPr>
        <w:t>在名册信息管理工作中的主要职责：</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一</w:t>
      </w:r>
      <w:r>
        <w:rPr>
          <w:rFonts w:hint="eastAsia" w:ascii="仿宋_GB2312" w:hAnsi="仿宋" w:eastAsia="仿宋_GB2312"/>
          <w:color w:val="auto"/>
          <w:sz w:val="32"/>
          <w:szCs w:val="32"/>
        </w:rPr>
        <w:t>）根据税务机关反馈的核实结果，组织开展名册信息校正；</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二</w:t>
      </w:r>
      <w:r>
        <w:rPr>
          <w:rFonts w:hint="eastAsia" w:ascii="仿宋_GB2312" w:hAnsi="仿宋" w:eastAsia="仿宋_GB2312"/>
          <w:color w:val="auto"/>
          <w:sz w:val="32"/>
          <w:szCs w:val="32"/>
        </w:rPr>
        <w:t>）开展企业内部名册管理工作培训，对成员企业提供指导；</w:t>
      </w:r>
    </w:p>
    <w:p>
      <w:pPr>
        <w:snapToGrid w:val="0"/>
        <w:spacing w:line="600" w:lineRule="exact"/>
        <w:ind w:firstLine="54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三</w:t>
      </w:r>
      <w:r>
        <w:rPr>
          <w:rFonts w:hint="eastAsia" w:ascii="仿宋_GB2312" w:hAnsi="仿宋" w:eastAsia="仿宋_GB2312"/>
          <w:color w:val="auto"/>
          <w:sz w:val="32"/>
          <w:szCs w:val="32"/>
        </w:rPr>
        <w:t>）其他名册管理工作。</w:t>
      </w:r>
    </w:p>
    <w:p>
      <w:pPr>
        <w:snapToGrid w:val="0"/>
        <w:spacing w:line="600" w:lineRule="exact"/>
        <w:ind w:firstLine="640" w:firstLineChars="200"/>
        <w:rPr>
          <w:rFonts w:ascii="仿宋_GB2312" w:hAnsi="仿宋" w:eastAsia="仿宋_GB2312"/>
          <w:color w:val="auto"/>
          <w:sz w:val="32"/>
          <w:szCs w:val="32"/>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八</w:t>
      </w:r>
      <w:r>
        <w:rPr>
          <w:rFonts w:hint="eastAsia" w:ascii="黑体" w:hAnsi="黑体" w:eastAsia="黑体"/>
          <w:bCs/>
          <w:smallCaps/>
          <w:color w:val="auto"/>
          <w:sz w:val="32"/>
          <w:szCs w:val="32"/>
        </w:rPr>
        <w:t xml:space="preserve">条  </w:t>
      </w:r>
      <w:r>
        <w:rPr>
          <w:rFonts w:hint="eastAsia" w:ascii="仿宋_GB2312" w:hAnsi="仿宋" w:eastAsia="仿宋_GB2312"/>
          <w:color w:val="auto"/>
          <w:sz w:val="32"/>
          <w:szCs w:val="32"/>
          <w:lang w:eastAsia="zh-CN"/>
        </w:rPr>
        <w:t>大企业税收服务和管理部门和市级</w:t>
      </w:r>
      <w:r>
        <w:rPr>
          <w:rFonts w:hint="eastAsia" w:ascii="仿宋_GB2312" w:hAnsi="仿宋" w:eastAsia="仿宋_GB2312"/>
          <w:color w:val="auto"/>
          <w:sz w:val="32"/>
          <w:szCs w:val="32"/>
        </w:rPr>
        <w:t>列名大企业</w:t>
      </w:r>
      <w:r>
        <w:rPr>
          <w:rFonts w:hint="eastAsia" w:ascii="仿宋_GB2312" w:hAnsi="仿宋" w:eastAsia="仿宋_GB2312"/>
          <w:color w:val="auto"/>
          <w:sz w:val="32"/>
          <w:szCs w:val="32"/>
          <w:lang w:eastAsia="zh-CN"/>
        </w:rPr>
        <w:t>、市级重点企业</w:t>
      </w:r>
      <w:r>
        <w:rPr>
          <w:rFonts w:hint="eastAsia" w:ascii="仿宋_GB2312" w:hAnsi="仿宋" w:eastAsia="仿宋_GB2312"/>
          <w:color w:val="auto"/>
          <w:sz w:val="32"/>
          <w:szCs w:val="32"/>
        </w:rPr>
        <w:t>应建立名册信息管理工作沟通联络机制。</w:t>
      </w:r>
    </w:p>
    <w:p>
      <w:pPr>
        <w:snapToGrid w:val="0"/>
        <w:spacing w:line="600" w:lineRule="exact"/>
        <w:ind w:firstLine="640" w:firstLineChars="200"/>
        <w:rPr>
          <w:rFonts w:hint="eastAsia" w:ascii="仿宋_GB2312" w:hAnsi="仿宋" w:eastAsia="仿宋_GB2312"/>
          <w:color w:val="auto"/>
          <w:sz w:val="32"/>
          <w:szCs w:val="32"/>
        </w:rPr>
      </w:pPr>
      <w:r>
        <w:rPr>
          <w:rFonts w:hint="eastAsia" w:ascii="黑体" w:hAnsi="黑体" w:eastAsia="黑体"/>
          <w:bCs/>
          <w:smallCaps/>
          <w:color w:val="auto"/>
          <w:sz w:val="32"/>
          <w:szCs w:val="32"/>
        </w:rPr>
        <w:t>第</w:t>
      </w:r>
      <w:r>
        <w:rPr>
          <w:rFonts w:hint="eastAsia" w:ascii="黑体" w:hAnsi="黑体" w:eastAsia="黑体"/>
          <w:bCs/>
          <w:smallCaps/>
          <w:color w:val="auto"/>
          <w:sz w:val="32"/>
          <w:szCs w:val="32"/>
          <w:lang w:eastAsia="zh-CN"/>
        </w:rPr>
        <w:t>九</w:t>
      </w:r>
      <w:r>
        <w:rPr>
          <w:rFonts w:hint="eastAsia" w:ascii="黑体" w:hAnsi="黑体" w:eastAsia="黑体"/>
          <w:bCs/>
          <w:smallCaps/>
          <w:color w:val="auto"/>
          <w:sz w:val="32"/>
          <w:szCs w:val="32"/>
        </w:rPr>
        <w:t>条</w:t>
      </w:r>
      <w:r>
        <w:rPr>
          <w:rFonts w:hint="eastAsia" w:ascii="仿宋_GB2312" w:hAnsi="仿宋" w:eastAsia="仿宋_GB2312"/>
          <w:color w:val="auto"/>
          <w:sz w:val="32"/>
          <w:szCs w:val="32"/>
        </w:rPr>
        <w:t xml:space="preserve">  本办法自202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月1日起施行，有效期五年。本办法解释权归河源市税务局。</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olor w:val="auto"/>
          <w:sz w:val="32"/>
          <w:szCs w:val="32"/>
        </w:rPr>
        <w:t>实施本办法之日起，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国家税务总局</w:t>
      </w:r>
      <w:r>
        <w:rPr>
          <w:rFonts w:hint="eastAsia" w:ascii="仿宋_GB2312" w:hAnsi="仿宋" w:eastAsia="仿宋_GB2312"/>
          <w:color w:val="auto"/>
          <w:sz w:val="32"/>
          <w:szCs w:val="32"/>
          <w:lang w:eastAsia="zh-CN"/>
        </w:rPr>
        <w:t>河源市税务局</w:t>
      </w:r>
      <w:r>
        <w:rPr>
          <w:rFonts w:hint="eastAsia" w:ascii="仿宋_GB2312" w:hAnsi="仿宋" w:eastAsia="仿宋_GB2312"/>
          <w:color w:val="auto"/>
          <w:sz w:val="32"/>
          <w:szCs w:val="32"/>
        </w:rPr>
        <w:t>关于发布</w:t>
      </w:r>
      <w:r>
        <w:rPr>
          <w:rFonts w:hint="eastAsia" w:ascii="仿宋_GB2312" w:hAnsi="仿宋" w:eastAsia="仿宋_GB2312"/>
          <w:color w:val="auto"/>
          <w:sz w:val="32"/>
          <w:szCs w:val="32"/>
          <w:lang w:val="en-US" w:eastAsia="zh-CN"/>
        </w:rPr>
        <w:t>&lt;</w:t>
      </w:r>
      <w:r>
        <w:rPr>
          <w:rFonts w:hint="eastAsia" w:ascii="仿宋_GB2312" w:hAnsi="仿宋" w:eastAsia="仿宋_GB2312"/>
          <w:color w:val="auto"/>
          <w:sz w:val="32"/>
          <w:szCs w:val="32"/>
        </w:rPr>
        <w:t>国家税务总局河源市税务局列名大企业名册信息管理办法</w:t>
      </w:r>
      <w:r>
        <w:rPr>
          <w:rFonts w:hint="eastAsia" w:ascii="仿宋_GB2312" w:hAnsi="仿宋" w:eastAsia="仿宋_GB2312"/>
          <w:color w:val="auto"/>
          <w:sz w:val="32"/>
          <w:szCs w:val="32"/>
          <w:lang w:val="en-US" w:eastAsia="zh-CN"/>
        </w:rPr>
        <w:t>&gt;</w:t>
      </w:r>
      <w:r>
        <w:rPr>
          <w:rFonts w:hint="eastAsia" w:ascii="仿宋_GB2312" w:hAnsi="仿宋" w:eastAsia="仿宋_GB2312"/>
          <w:color w:val="auto"/>
          <w:sz w:val="32"/>
          <w:szCs w:val="32"/>
        </w:rPr>
        <w:t>的公告</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国家税务总局</w:t>
      </w:r>
      <w:r>
        <w:rPr>
          <w:rFonts w:hint="eastAsia" w:ascii="仿宋_GB2312" w:hAnsi="仿宋" w:eastAsia="仿宋_GB2312"/>
          <w:color w:val="auto"/>
          <w:sz w:val="32"/>
          <w:szCs w:val="32"/>
          <w:lang w:eastAsia="zh-CN"/>
        </w:rPr>
        <w:t>河源市税务局</w:t>
      </w:r>
      <w:r>
        <w:rPr>
          <w:rFonts w:hint="eastAsia" w:ascii="仿宋_GB2312" w:hAnsi="仿宋" w:eastAsia="仿宋_GB2312"/>
          <w:color w:val="auto"/>
          <w:sz w:val="32"/>
          <w:szCs w:val="32"/>
        </w:rPr>
        <w:t>公告20</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年第</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废止。</w:t>
      </w: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059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2</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2"/>
      <w:tabs>
        <w:tab w:val="center" w:pos="0"/>
        <w:tab w:val="right" w:pos="810"/>
        <w:tab w:val="clear" w:pos="4153"/>
        <w:tab w:val="clear" w:pos="8306"/>
      </w:tabs>
      <w:ind w:right="360" w:firstLine="360"/>
      <w:rPr>
        <w:sz w:val="24"/>
        <w:szCs w:val="24"/>
      </w:rPr>
    </w:pPr>
    <w:r>
      <w:rPr>
        <w:sz w:val="24"/>
      </w:rPr>
      <w:tab/>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30"/>
      </w:rPr>
    </w:pPr>
    <w:r>
      <w:rPr>
        <w:sz w:val="30"/>
      </w:rPr>
      <w:t xml:space="preserve"> </w:t>
    </w:r>
  </w:p>
  <w:p>
    <w:pPr>
      <w:pStyle w:val="2"/>
      <w:rPr>
        <w:sz w:val="30"/>
      </w:rPr>
    </w:pPr>
    <w:r>
      <w:rPr>
        <w:sz w:val="3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4B"/>
    <w:rsid w:val="000052E7"/>
    <w:rsid w:val="00010F01"/>
    <w:rsid w:val="000467EA"/>
    <w:rsid w:val="00052794"/>
    <w:rsid w:val="000A2254"/>
    <w:rsid w:val="000B32D4"/>
    <w:rsid w:val="000E07E8"/>
    <w:rsid w:val="000E6A31"/>
    <w:rsid w:val="00104AA9"/>
    <w:rsid w:val="00116639"/>
    <w:rsid w:val="00124663"/>
    <w:rsid w:val="00130F26"/>
    <w:rsid w:val="001606AC"/>
    <w:rsid w:val="001872B8"/>
    <w:rsid w:val="001C4B7F"/>
    <w:rsid w:val="001D73EC"/>
    <w:rsid w:val="00212C08"/>
    <w:rsid w:val="00221970"/>
    <w:rsid w:val="00224106"/>
    <w:rsid w:val="00236F3E"/>
    <w:rsid w:val="00295D46"/>
    <w:rsid w:val="002D1C1D"/>
    <w:rsid w:val="002D322C"/>
    <w:rsid w:val="002E664F"/>
    <w:rsid w:val="00300612"/>
    <w:rsid w:val="003253F2"/>
    <w:rsid w:val="00340507"/>
    <w:rsid w:val="00345206"/>
    <w:rsid w:val="00345E57"/>
    <w:rsid w:val="0043617B"/>
    <w:rsid w:val="00445898"/>
    <w:rsid w:val="004870A8"/>
    <w:rsid w:val="004D3405"/>
    <w:rsid w:val="004E056D"/>
    <w:rsid w:val="004E79B9"/>
    <w:rsid w:val="004F2DEA"/>
    <w:rsid w:val="004F2F57"/>
    <w:rsid w:val="00521110"/>
    <w:rsid w:val="00522349"/>
    <w:rsid w:val="00540264"/>
    <w:rsid w:val="00544EC1"/>
    <w:rsid w:val="005468DE"/>
    <w:rsid w:val="00573A84"/>
    <w:rsid w:val="00581516"/>
    <w:rsid w:val="00583457"/>
    <w:rsid w:val="00596D88"/>
    <w:rsid w:val="005B3DEA"/>
    <w:rsid w:val="005C21E6"/>
    <w:rsid w:val="005F72AE"/>
    <w:rsid w:val="006035AE"/>
    <w:rsid w:val="00615052"/>
    <w:rsid w:val="00631EDC"/>
    <w:rsid w:val="00651A29"/>
    <w:rsid w:val="00696DDE"/>
    <w:rsid w:val="006B584B"/>
    <w:rsid w:val="006C027D"/>
    <w:rsid w:val="00704E44"/>
    <w:rsid w:val="00774A8F"/>
    <w:rsid w:val="007B59DA"/>
    <w:rsid w:val="007F3777"/>
    <w:rsid w:val="00862A76"/>
    <w:rsid w:val="008730D0"/>
    <w:rsid w:val="00874BF6"/>
    <w:rsid w:val="00892221"/>
    <w:rsid w:val="008C0341"/>
    <w:rsid w:val="008F379B"/>
    <w:rsid w:val="00921E08"/>
    <w:rsid w:val="009306A8"/>
    <w:rsid w:val="00931A7A"/>
    <w:rsid w:val="00952C0D"/>
    <w:rsid w:val="0096417C"/>
    <w:rsid w:val="00997C61"/>
    <w:rsid w:val="009D6124"/>
    <w:rsid w:val="009E27E1"/>
    <w:rsid w:val="009F2631"/>
    <w:rsid w:val="00A02348"/>
    <w:rsid w:val="00A12B6A"/>
    <w:rsid w:val="00A37433"/>
    <w:rsid w:val="00A57C77"/>
    <w:rsid w:val="00A73CD0"/>
    <w:rsid w:val="00AB76EF"/>
    <w:rsid w:val="00AE21B3"/>
    <w:rsid w:val="00B014C1"/>
    <w:rsid w:val="00B253FF"/>
    <w:rsid w:val="00B3446A"/>
    <w:rsid w:val="00B54F8E"/>
    <w:rsid w:val="00B74E60"/>
    <w:rsid w:val="00BF7B2D"/>
    <w:rsid w:val="00C05A3C"/>
    <w:rsid w:val="00C0661C"/>
    <w:rsid w:val="00C31EC1"/>
    <w:rsid w:val="00C334D7"/>
    <w:rsid w:val="00C82161"/>
    <w:rsid w:val="00CA3943"/>
    <w:rsid w:val="00CC1BBF"/>
    <w:rsid w:val="00CC3AED"/>
    <w:rsid w:val="00CF13F5"/>
    <w:rsid w:val="00D0502D"/>
    <w:rsid w:val="00D0796F"/>
    <w:rsid w:val="00D243DB"/>
    <w:rsid w:val="00D414D1"/>
    <w:rsid w:val="00D63712"/>
    <w:rsid w:val="00D85C90"/>
    <w:rsid w:val="00DB2E97"/>
    <w:rsid w:val="00DC0B00"/>
    <w:rsid w:val="00E003B3"/>
    <w:rsid w:val="00E36AB3"/>
    <w:rsid w:val="00E55F0A"/>
    <w:rsid w:val="00E9580E"/>
    <w:rsid w:val="00EA209E"/>
    <w:rsid w:val="00F12C5E"/>
    <w:rsid w:val="00F35EA8"/>
    <w:rsid w:val="00F41EEC"/>
    <w:rsid w:val="00FC6970"/>
    <w:rsid w:val="00FF01D8"/>
    <w:rsid w:val="077B38A2"/>
    <w:rsid w:val="0CFB045C"/>
    <w:rsid w:val="1839298F"/>
    <w:rsid w:val="21502F95"/>
    <w:rsid w:val="223C25A4"/>
    <w:rsid w:val="240741CD"/>
    <w:rsid w:val="25315A3A"/>
    <w:rsid w:val="28683411"/>
    <w:rsid w:val="2B9E4CA7"/>
    <w:rsid w:val="32821CF1"/>
    <w:rsid w:val="40D77EF0"/>
    <w:rsid w:val="4657353F"/>
    <w:rsid w:val="51935A58"/>
    <w:rsid w:val="51D92428"/>
    <w:rsid w:val="57275412"/>
    <w:rsid w:val="596B7869"/>
    <w:rsid w:val="5B851630"/>
    <w:rsid w:val="5CDB512D"/>
    <w:rsid w:val="6D152F9E"/>
    <w:rsid w:val="702162CA"/>
    <w:rsid w:val="70C01A93"/>
    <w:rsid w:val="746339A3"/>
    <w:rsid w:val="7A981C3D"/>
    <w:rsid w:val="7BD0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320</Words>
  <Characters>1824</Characters>
  <Lines>15</Lines>
  <Paragraphs>4</Paragraphs>
  <TotalTime>0</TotalTime>
  <ScaleCrop>false</ScaleCrop>
  <LinksUpToDate>false</LinksUpToDate>
  <CharactersWithSpaces>2140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2020-06-24T02:07:00Z</dcterms:created>
  <dc:creator>陈振华</dc:creator>
  <cp:lastModifiedBy>魏先东</cp:lastModifiedBy>
  <cp:lastPrinted>2024-08-06T02:40:00Z</cp:lastPrinted>
  <dcterms:modified xsi:type="dcterms:W3CDTF">2026-05-26T02:27:44Z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