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lang w:val="en-US" w:eastAsia="zh-CN" w:bidi="ar"/>
        </w:rPr>
        <w:t>国家税务总局河源市税务局关于房产税和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lang w:val="en-US" w:eastAsia="zh-CN" w:bidi="ar"/>
        </w:rPr>
        <w:t>城镇土地使用税缴纳期限的公告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lang w:val="en-US" w:eastAsia="zh-CN" w:bidi="ar"/>
        </w:rPr>
        <w:t>（征求意见稿）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进一步规范房产税和城镇土地使用税征收管理，提高纳税服务水平，根据《中华人民共和国房产税暂行条例》《中华人民共和国城镇土地使用税暂行条例》《广东省房产税施行细则》以及《广东省城镇土地使用税实施细则》等有关规定，现将我市房产税、城镇土地使用税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缴纳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期限事项公告如下：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纳税人缴纳房产税（从值计征）、城镇土地使用税，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缴纳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期限为税款所属期当年的10月1日至12月31日；缴纳房产税（从租计征）的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缴纳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期限与提供不动产经营租赁服务的增值税缴纳期限一致。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本公告自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2024年8月1日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起施行。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特此公告。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 w:bidi="ar"/>
        </w:rPr>
        <w:t>国家税务总局河源市税务局</w:t>
      </w:r>
    </w:p>
    <w:p>
      <w:pPr>
        <w:widowControl/>
        <w:spacing w:after="225" w:line="720" w:lineRule="exact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 xml:space="preserve">                         2024年 月 日</w:t>
      </w:r>
    </w:p>
    <w:p>
      <w:pPr>
        <w:widowControl/>
        <w:spacing w:after="225"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bidi="ar"/>
        </w:rPr>
      </w:pPr>
    </w:p>
    <w:p>
      <w:pPr>
        <w:widowControl/>
        <w:spacing w:after="225"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bidi="ar"/>
        </w:rPr>
      </w:pPr>
    </w:p>
    <w:p>
      <w:pPr>
        <w:widowControl/>
        <w:spacing w:after="225"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bidi="ar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701" w:bottom="1440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- 1 -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D14F9"/>
    <w:rsid w:val="28D704B3"/>
    <w:rsid w:val="30373944"/>
    <w:rsid w:val="340A02EC"/>
    <w:rsid w:val="3FFD173C"/>
    <w:rsid w:val="59AD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333333"/>
      <w:u w:val="none"/>
    </w:rPr>
  </w:style>
  <w:style w:type="character" w:customStyle="1" w:styleId="9">
    <w:name w:val="llcs2"/>
    <w:basedOn w:val="6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2024-01-12T01:16:00Z</dcterms:created>
  <dc:creator>黄莉</dc:creator>
  <cp:lastModifiedBy>黄莉</cp:lastModifiedBy>
  <dcterms:modified xsi:type="dcterms:W3CDTF">2024-05-09T08:28:32Z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