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eastAsia" w:ascii="宋体" w:hAnsi="宋体" w:eastAsia="宋体" w:cs="宋体"/>
          <w:b/>
          <w:bCs/>
          <w:sz w:val="40"/>
          <w:szCs w:val="40"/>
          <w:lang w:val="en-US" w:eastAsia="zh-CN"/>
        </w:rPr>
        <w:t>港澳居民优惠减免测算操作指引</w:t>
      </w:r>
    </w:p>
    <w:p>
      <w:pPr>
        <w:ind w:firstLine="640" w:firstLineChars="200"/>
        <w:rPr>
          <w:rFonts w:hint="default"/>
          <w:lang w:val="en-US" w:eastAsia="zh-CN"/>
        </w:rPr>
      </w:pPr>
      <w:r>
        <w:rPr>
          <w:rFonts w:hint="eastAsia"/>
          <w:lang w:val="en-US" w:eastAsia="zh-CN"/>
        </w:rPr>
        <w:t>根据《财政部 税务总局关于广州南沙个人所得税优惠政策的通知》（财税〔2022〕29号）规定，对在广州南沙工作的香港居民，其个人所得税税负超过香港税负的部分予以免征;对在广州南沙工作的澳门居民，其个人所得税税负超过澳门税负的部分予以免征。</w:t>
      </w:r>
    </w:p>
    <w:p>
      <w:pPr>
        <w:ind w:firstLine="640" w:firstLineChars="200"/>
        <w:rPr>
          <w:rFonts w:hint="default"/>
          <w:lang w:val="en-US" w:eastAsia="zh-CN"/>
        </w:rPr>
      </w:pPr>
      <w:r>
        <w:rPr>
          <w:rFonts w:hint="eastAsia"/>
          <w:lang w:val="en-US" w:eastAsia="zh-CN"/>
        </w:rPr>
        <w:t>为更好地服务港澳居民便捷享受上述税收优惠政策，广东省电子税务局港澳居民优惠减免测算功能已正式上线，功能聚焦三大亮点：</w:t>
      </w:r>
    </w:p>
    <w:p>
      <w:pPr>
        <w:ind w:firstLine="643" w:firstLineChars="200"/>
        <w:rPr>
          <w:rFonts w:hint="eastAsia"/>
          <w:lang w:val="en-US" w:eastAsia="zh-CN"/>
        </w:rPr>
      </w:pPr>
      <w:r>
        <w:rPr>
          <w:rFonts w:hint="eastAsia"/>
          <w:b/>
          <w:bCs/>
          <w:lang w:val="en-US" w:eastAsia="zh-CN"/>
        </w:rPr>
        <w:t>港澳居民一站办理：</w:t>
      </w:r>
      <w:r>
        <w:rPr>
          <w:rFonts w:hint="eastAsia"/>
          <w:lang w:val="en-US" w:eastAsia="zh-CN"/>
        </w:rPr>
        <w:t>符合条件的港澳居民可通过广东省电子税务局在线完成实名认证并注册登陆，点击【我要办税-事项办理-港澳居民优惠减免测算】实现税负测算、资料提交“一站办”；</w:t>
      </w:r>
    </w:p>
    <w:p>
      <w:pPr>
        <w:ind w:firstLine="643" w:firstLineChars="200"/>
        <w:rPr>
          <w:rFonts w:hint="default"/>
          <w:lang w:val="en-US" w:eastAsia="zh-CN"/>
        </w:rPr>
      </w:pPr>
      <w:r>
        <w:rPr>
          <w:rFonts w:hint="eastAsia"/>
          <w:b/>
          <w:bCs/>
          <w:lang w:val="en-US" w:eastAsia="zh-CN"/>
        </w:rPr>
        <w:t>气泡提示全程引导：</w:t>
      </w:r>
      <w:r>
        <w:rPr>
          <w:rFonts w:hint="eastAsia"/>
          <w:lang w:val="en-US" w:eastAsia="zh-CN"/>
        </w:rPr>
        <w:t>该功能提供全程气泡引导服务，纳税人在信息采集和资料提交时，系统在各对应栏次提供气泡提示和自动弹窗指引，助力纳税人轻松获取相关数据和办理优惠享受；</w:t>
      </w:r>
    </w:p>
    <w:p>
      <w:pPr>
        <w:ind w:firstLine="643" w:firstLineChars="200"/>
        <w:rPr>
          <w:rFonts w:hint="eastAsia"/>
          <w:lang w:val="en-US" w:eastAsia="zh-CN"/>
        </w:rPr>
      </w:pPr>
      <w:r>
        <w:rPr>
          <w:rFonts w:hint="eastAsia"/>
          <w:b/>
          <w:bCs/>
          <w:lang w:val="en-US" w:eastAsia="zh-CN"/>
        </w:rPr>
        <w:t>港澳税负便捷测算：</w:t>
      </w:r>
      <w:r>
        <w:rPr>
          <w:rFonts w:hint="eastAsia"/>
          <w:lang w:val="en-US" w:eastAsia="zh-CN"/>
        </w:rPr>
        <w:t>政策落实与功能设计充分参照港澳税制测算港澳税负和减免税额，将内地与港澳税制的衔接规则转换为系统预设字段和测算流程，帮助不熟悉三地税收规则的港澳居民快捷申报，便享优惠政策。（测算结果仅供参考）</w:t>
      </w:r>
    </w:p>
    <w:p>
      <w:pPr>
        <w:ind w:firstLine="643" w:firstLineChars="200"/>
        <w:rPr>
          <w:rFonts w:hint="eastAsia"/>
          <w:lang w:val="en-US" w:eastAsia="zh-CN"/>
        </w:rPr>
      </w:pPr>
      <w:bookmarkStart w:id="0" w:name="_GoBack"/>
      <w:bookmarkEnd w:id="0"/>
      <w:r>
        <w:rPr>
          <w:rFonts w:hint="eastAsia"/>
          <w:b/>
          <w:bCs/>
          <w:lang w:val="en-US" w:eastAsia="zh-CN"/>
        </w:rPr>
        <w:t>步骤1：</w:t>
      </w:r>
      <w:r>
        <w:rPr>
          <w:rFonts w:hint="eastAsia"/>
          <w:lang w:val="en-US" w:eastAsia="zh-CN"/>
        </w:rPr>
        <w:t>进入广东省电子税务局登录界面(网址:https://etax.guangdong.chinatax.gov.cn/)，点击自然人业务，输入账号密码登陆。</w:t>
      </w:r>
    </w:p>
    <w:p>
      <w:pPr>
        <w:ind w:firstLine="643" w:firstLineChars="200"/>
        <w:jc w:val="left"/>
        <w:rPr>
          <w:rFonts w:hint="default"/>
          <w:lang w:val="en-US" w:eastAsia="zh-CN"/>
        </w:rPr>
      </w:pPr>
      <w:r>
        <w:rPr>
          <w:rFonts w:hint="eastAsia"/>
          <w:b/>
          <w:bCs/>
          <w:lang w:val="en-US" w:eastAsia="zh-CN"/>
        </w:rPr>
        <w:drawing>
          <wp:anchor distT="0" distB="0" distL="114300" distR="114300" simplePos="0" relativeHeight="251659264" behindDoc="0" locked="0" layoutInCell="1" allowOverlap="1">
            <wp:simplePos x="0" y="0"/>
            <wp:positionH relativeFrom="column">
              <wp:posOffset>69215</wp:posOffset>
            </wp:positionH>
            <wp:positionV relativeFrom="paragraph">
              <wp:posOffset>182880</wp:posOffset>
            </wp:positionV>
            <wp:extent cx="5205730" cy="2336800"/>
            <wp:effectExtent l="0" t="0" r="127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05730" cy="2336800"/>
                    </a:xfrm>
                    <a:prstGeom prst="rect">
                      <a:avLst/>
                    </a:prstGeom>
                    <a:noFill/>
                    <a:ln>
                      <a:noFill/>
                    </a:ln>
                  </pic:spPr>
                </pic:pic>
              </a:graphicData>
            </a:graphic>
          </wp:anchor>
        </w:drawing>
      </w:r>
      <w:r>
        <w:rPr>
          <w:rFonts w:hint="eastAsia"/>
          <w:b/>
          <w:bCs/>
          <w:lang w:val="en-US" w:eastAsia="zh-CN"/>
        </w:rPr>
        <w:t>步骤2：</w:t>
      </w:r>
      <w:r>
        <w:rPr>
          <w:rFonts w:hint="eastAsia"/>
          <w:lang w:val="en-US" w:eastAsia="zh-CN"/>
        </w:rPr>
        <w:t>选择菜单路径【我要办税-事项办理-港澳居民优惠减免测算】，即可进入“港澳居民优惠减免测算”功能界面。</w:t>
      </w:r>
    </w:p>
    <w:p>
      <w:pPr>
        <w:jc w:val="center"/>
      </w:pPr>
      <w:r>
        <w:drawing>
          <wp:inline distT="0" distB="0" distL="114300" distR="114300">
            <wp:extent cx="5269230" cy="2395855"/>
            <wp:effectExtent l="0" t="0" r="127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2395855"/>
                    </a:xfrm>
                    <a:prstGeom prst="rect">
                      <a:avLst/>
                    </a:prstGeom>
                    <a:noFill/>
                    <a:ln>
                      <a:noFill/>
                    </a:ln>
                  </pic:spPr>
                </pic:pic>
              </a:graphicData>
            </a:graphic>
          </wp:inline>
        </w:drawing>
      </w:r>
    </w:p>
    <w:p>
      <w:pPr>
        <w:jc w:val="center"/>
      </w:pPr>
      <w:r>
        <w:drawing>
          <wp:inline distT="0" distB="0" distL="114300" distR="114300">
            <wp:extent cx="5265420" cy="2406015"/>
            <wp:effectExtent l="0" t="0" r="508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406015"/>
                    </a:xfrm>
                    <a:prstGeom prst="rect">
                      <a:avLst/>
                    </a:prstGeom>
                    <a:noFill/>
                    <a:ln>
                      <a:noFill/>
                    </a:ln>
                  </pic:spPr>
                </pic:pic>
              </a:graphicData>
            </a:graphic>
          </wp:inline>
        </w:drawing>
      </w:r>
    </w:p>
    <w:p>
      <w:pPr>
        <w:ind w:firstLine="643" w:firstLineChars="200"/>
        <w:rPr>
          <w:rFonts w:hint="default" w:eastAsia="仿宋_GB2312"/>
          <w:lang w:val="en-US" w:eastAsia="zh-CN"/>
        </w:rPr>
      </w:pPr>
      <w:r>
        <w:rPr>
          <w:rFonts w:hint="eastAsia"/>
          <w:b/>
          <w:bCs/>
          <w:lang w:val="en-US" w:eastAsia="zh-CN"/>
        </w:rPr>
        <w:t>步骤3：</w:t>
      </w:r>
      <w:r>
        <w:rPr>
          <w:rFonts w:hint="eastAsia"/>
          <w:lang w:val="en-US" w:eastAsia="zh-CN"/>
        </w:rPr>
        <w:t>根据自身实际情况和办税需求，选择减免类型为“香港居民”或“澳门居民”，即可进入对应的测算页面。</w:t>
      </w:r>
    </w:p>
    <w:p>
      <w:r>
        <w:drawing>
          <wp:inline distT="0" distB="0" distL="114300" distR="114300">
            <wp:extent cx="5268595" cy="2449830"/>
            <wp:effectExtent l="0" t="0" r="190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2449830"/>
                    </a:xfrm>
                    <a:prstGeom prst="rect">
                      <a:avLst/>
                    </a:prstGeom>
                    <a:noFill/>
                    <a:ln>
                      <a:noFill/>
                    </a:ln>
                  </pic:spPr>
                </pic:pic>
              </a:graphicData>
            </a:graphic>
          </wp:inline>
        </w:drawing>
      </w:r>
    </w:p>
    <w:p>
      <w:pPr>
        <w:rPr>
          <w:rFonts w:hint="default" w:eastAsia="仿宋_GB2312"/>
          <w:lang w:val="en-US" w:eastAsia="zh-CN"/>
        </w:rPr>
      </w:pPr>
    </w:p>
    <w:p>
      <w:pPr>
        <w:ind w:firstLine="643" w:firstLineChars="200"/>
        <w:rPr>
          <w:rFonts w:hint="default"/>
          <w:lang w:val="en-US" w:eastAsia="zh-CN"/>
        </w:rPr>
      </w:pPr>
      <w:r>
        <w:rPr>
          <w:rFonts w:hint="eastAsia"/>
          <w:b/>
          <w:bCs/>
          <w:lang w:val="en-US" w:eastAsia="zh-CN"/>
        </w:rPr>
        <w:t>步骤4：</w:t>
      </w:r>
      <w:r>
        <w:rPr>
          <w:rFonts w:hint="eastAsia"/>
          <w:lang w:val="en-US" w:eastAsia="zh-CN"/>
        </w:rPr>
        <w:t>在对应的测算页面根据气泡提示和指引采集数据和提交资料。</w:t>
      </w:r>
    </w:p>
    <w:p>
      <w:pPr>
        <w:ind w:firstLine="640" w:firstLineChars="200"/>
        <w:rPr>
          <w:rFonts w:hint="default"/>
          <w:lang w:val="en-US" w:eastAsia="zh-CN"/>
        </w:rPr>
      </w:pPr>
      <w:r>
        <w:rPr>
          <w:rFonts w:ascii="Times New Roman" w:hAnsi="仿宋_GB2312" w:eastAsia="仿宋_GB2312" w:cs="Times New Roman"/>
          <w:b w:val="0"/>
          <w:bCs w:val="0"/>
        </w:rPr>
        <w:drawing>
          <wp:inline distT="0" distB="0" distL="114300" distR="114300">
            <wp:extent cx="4794885" cy="4886325"/>
            <wp:effectExtent l="0" t="0" r="5715"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8"/>
                    <a:stretch>
                      <a:fillRect/>
                    </a:stretch>
                  </pic:blipFill>
                  <pic:spPr>
                    <a:xfrm>
                      <a:off x="0" y="0"/>
                      <a:ext cx="4794885" cy="4886325"/>
                    </a:xfrm>
                    <a:prstGeom prst="rect">
                      <a:avLst/>
                    </a:prstGeom>
                    <a:noFill/>
                    <a:ln>
                      <a:noFill/>
                    </a:ln>
                  </pic:spPr>
                </pic:pic>
              </a:graphicData>
            </a:graphic>
          </wp:inline>
        </w:drawing>
      </w:r>
    </w:p>
    <w:p>
      <w:pPr>
        <w:ind w:firstLine="640" w:firstLineChars="200"/>
        <w:rPr>
          <w:rFonts w:hint="eastAsia"/>
          <w:lang w:val="en-US" w:eastAsia="zh-CN"/>
        </w:rPr>
      </w:pPr>
    </w:p>
    <w:p>
      <w:pPr>
        <w:ind w:firstLine="640" w:firstLineChars="200"/>
        <w:rPr>
          <w:rFonts w:hint="eastAsia" w:eastAsia="仿宋_GB2312"/>
          <w:lang w:val="en-US" w:eastAsia="zh-CN"/>
        </w:rPr>
      </w:pPr>
      <w:r>
        <w:rPr>
          <w:rFonts w:hint="eastAsia"/>
          <w:lang w:val="en-US" w:eastAsia="zh-CN"/>
        </w:rPr>
        <w:t>【温馨提示】若需进一步了解广州南沙个人所得税优惠政策内容，可在“南沙税务”微信公众号发送“南沙个税”获取相关资料。</w:t>
      </w:r>
    </w:p>
    <w:p>
      <w:pPr>
        <w:rPr>
          <w:rFonts w:hint="default" w:eastAsia="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OTQ0MmQ3NTU3YjAwYzNmYTZhZGI2ODQ0NzU3MTYifQ=="/>
  </w:docVars>
  <w:rsids>
    <w:rsidRoot w:val="00000000"/>
    <w:rsid w:val="035D4770"/>
    <w:rsid w:val="113A1864"/>
    <w:rsid w:val="13906922"/>
    <w:rsid w:val="1B4B0EFA"/>
    <w:rsid w:val="22B27ABE"/>
    <w:rsid w:val="22D75C28"/>
    <w:rsid w:val="2DCB5FB6"/>
    <w:rsid w:val="31A01357"/>
    <w:rsid w:val="38DD05FD"/>
    <w:rsid w:val="3C610EF7"/>
    <w:rsid w:val="407830A8"/>
    <w:rsid w:val="439F38A4"/>
    <w:rsid w:val="45E45633"/>
    <w:rsid w:val="49D7236A"/>
    <w:rsid w:val="53A24465"/>
    <w:rsid w:val="6F7E1C8F"/>
    <w:rsid w:val="75552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942</Words>
  <Characters>989</Characters>
  <Lines>0</Lines>
  <Paragraphs>0</Paragraphs>
  <TotalTime>1</TotalTime>
  <ScaleCrop>false</ScaleCrop>
  <LinksUpToDate>false</LinksUpToDate>
  <CharactersWithSpaces>991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2022-06-18T14:27:00Z</dcterms:created>
  <dc:creator>louischen</dc:creator>
  <cp:lastModifiedBy>张文欣</cp:lastModifiedBy>
  <dcterms:modified xsi:type="dcterms:W3CDTF">2023-04-28T01:31:46Z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4C3DFF34358D44CA9B87A83411E6DA87</vt:lpwstr>
  </property>
</Properties>
</file>