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黑体" w:hAnsi="黑体" w:eastAsia="黑体" w:cs="宋体"/>
          <w:b/>
          <w:bCs/>
          <w:color w:val="auto"/>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关于《</w:t>
      </w:r>
      <w:r>
        <w:rPr>
          <w:rFonts w:hint="eastAsia" w:ascii="方正小标宋简体" w:hAnsi="方正小标宋简体" w:eastAsia="方正小标宋简体" w:cs="方正小标宋简体"/>
          <w:b w:val="0"/>
          <w:bCs w:val="0"/>
          <w:color w:val="auto"/>
          <w:sz w:val="44"/>
          <w:szCs w:val="44"/>
          <w:lang w:eastAsia="zh-CN"/>
        </w:rPr>
        <w:t>国家税务总局</w:t>
      </w:r>
      <w:r>
        <w:rPr>
          <w:rFonts w:hint="eastAsia" w:ascii="方正小标宋简体" w:hAnsi="方正小标宋简体" w:eastAsia="方正小标宋简体" w:cs="方正小标宋简体"/>
          <w:b w:val="0"/>
          <w:bCs w:val="0"/>
          <w:color w:val="auto"/>
          <w:sz w:val="44"/>
          <w:szCs w:val="44"/>
        </w:rPr>
        <w:t>云浮市税务局 云浮市住房和城乡建设局关于发布云浮市</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val="en-US" w:eastAsia="zh-CN"/>
        </w:rPr>
        <w:t>2021</w:t>
      </w:r>
      <w:r>
        <w:rPr>
          <w:rFonts w:hint="eastAsia" w:ascii="方正小标宋简体" w:hAnsi="方正小标宋简体" w:eastAsia="方正小标宋简体" w:cs="方正小标宋简体"/>
          <w:b w:val="0"/>
          <w:bCs w:val="0"/>
          <w:color w:val="auto"/>
          <w:sz w:val="44"/>
          <w:szCs w:val="44"/>
        </w:rPr>
        <w:t>年土地增值税工程造价核定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扣除标准的公告》的解读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eastAsia="zh-CN"/>
        </w:rPr>
        <w:t>国家税务总局</w:t>
      </w:r>
      <w:r>
        <w:rPr>
          <w:rFonts w:hint="eastAsia" w:ascii="仿宋_GB2312" w:hAnsi="仿宋_GB2312" w:eastAsia="仿宋_GB2312" w:cs="仿宋_GB2312"/>
          <w:bCs/>
          <w:color w:val="auto"/>
          <w:sz w:val="32"/>
          <w:szCs w:val="32"/>
        </w:rPr>
        <w:t>云浮市税务局、云浮市住房和城乡建设局联合制发了《</w:t>
      </w:r>
      <w:r>
        <w:rPr>
          <w:rFonts w:hint="eastAsia" w:ascii="仿宋_GB2312" w:hAnsi="仿宋_GB2312" w:eastAsia="仿宋_GB2312" w:cs="仿宋_GB2312"/>
          <w:bCs/>
          <w:color w:val="auto"/>
          <w:sz w:val="32"/>
          <w:szCs w:val="32"/>
          <w:lang w:eastAsia="zh-CN"/>
        </w:rPr>
        <w:t>国家税务总局</w:t>
      </w:r>
      <w:r>
        <w:rPr>
          <w:rFonts w:hint="eastAsia" w:ascii="仿宋_GB2312" w:hAnsi="仿宋_GB2312" w:eastAsia="仿宋_GB2312" w:cs="仿宋_GB2312"/>
          <w:bCs/>
          <w:color w:val="auto"/>
          <w:sz w:val="32"/>
          <w:szCs w:val="32"/>
        </w:rPr>
        <w:t>云浮市税务局 云浮市住房和城乡建设局关于发布云浮市20</w:t>
      </w:r>
      <w:r>
        <w:rPr>
          <w:rFonts w:hint="eastAsia" w:ascii="仿宋_GB2312" w:hAnsi="仿宋_GB2312" w:cs="仿宋_GB2312"/>
          <w:bCs/>
          <w:color w:val="auto"/>
          <w:sz w:val="32"/>
          <w:szCs w:val="32"/>
          <w:lang w:val="en-US" w:eastAsia="zh-CN"/>
        </w:rPr>
        <w:t>21</w:t>
      </w:r>
      <w:r>
        <w:rPr>
          <w:rFonts w:hint="eastAsia" w:ascii="仿宋_GB2312" w:hAnsi="仿宋_GB2312" w:eastAsia="仿宋_GB2312" w:cs="仿宋_GB2312"/>
          <w:bCs/>
          <w:color w:val="auto"/>
          <w:sz w:val="32"/>
          <w:szCs w:val="32"/>
        </w:rPr>
        <w:t>年土地增值税工程造价核定扣除标准的公告》（以下简称《公告》），现解读如下：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lang w:eastAsia="zh-CN"/>
        </w:rPr>
        <w:t>一、</w:t>
      </w:r>
      <w:r>
        <w:rPr>
          <w:rFonts w:hint="eastAsia" w:ascii="黑体" w:hAnsi="黑体" w:eastAsia="黑体" w:cs="黑体"/>
          <w:bCs/>
          <w:color w:val="auto"/>
          <w:sz w:val="32"/>
          <w:szCs w:val="32"/>
        </w:rPr>
        <w:t>制</w:t>
      </w:r>
      <w:r>
        <w:rPr>
          <w:rFonts w:hint="eastAsia" w:ascii="黑体" w:hAnsi="黑体" w:eastAsia="黑体" w:cs="黑体"/>
          <w:bCs/>
          <w:color w:val="auto"/>
          <w:sz w:val="32"/>
          <w:szCs w:val="32"/>
          <w:lang w:eastAsia="zh-CN"/>
        </w:rPr>
        <w:t>定</w:t>
      </w:r>
      <w:r>
        <w:rPr>
          <w:rFonts w:hint="eastAsia" w:ascii="黑体" w:hAnsi="黑体" w:eastAsia="黑体" w:cs="黑体"/>
          <w:bCs/>
          <w:color w:val="auto"/>
          <w:sz w:val="32"/>
          <w:szCs w:val="32"/>
        </w:rPr>
        <w:t>《公告》的背景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随着房地产开发行业</w:t>
      </w:r>
      <w:r>
        <w:rPr>
          <w:rFonts w:hint="eastAsia" w:ascii="仿宋_GB2312" w:hAnsi="仿宋_GB2312" w:cs="仿宋_GB2312"/>
          <w:bCs/>
          <w:color w:val="auto"/>
          <w:sz w:val="32"/>
          <w:szCs w:val="32"/>
          <w:lang w:eastAsia="zh-CN"/>
        </w:rPr>
        <w:t>的</w:t>
      </w:r>
      <w:r>
        <w:rPr>
          <w:rFonts w:hint="eastAsia" w:ascii="仿宋_GB2312" w:hAnsi="仿宋_GB2312" w:eastAsia="仿宋_GB2312" w:cs="仿宋_GB2312"/>
          <w:bCs/>
          <w:color w:val="auto"/>
          <w:sz w:val="32"/>
          <w:szCs w:val="32"/>
        </w:rPr>
        <w:t>发展，土地增值税的征收管理日显重要,尤其是在成本扣除项目方面，由于房地产业具有受地质条件影响大、建筑风格多种多样以及开发档次定位差异大等行业特性，不同房地产项目的开发成本造价相差甚大，部分房地产开发企业为了降低土地增值税税负，利用税务人员对建筑工程造价掌握的信息不对称，想方设法虚</w:t>
      </w:r>
      <w:r>
        <w:rPr>
          <w:rFonts w:hint="eastAsia" w:ascii="仿宋_GB2312" w:hAnsi="仿宋_GB2312" w:cs="仿宋_GB2312"/>
          <w:bCs/>
          <w:color w:val="auto"/>
          <w:sz w:val="32"/>
          <w:szCs w:val="32"/>
          <w:lang w:eastAsia="zh-CN"/>
        </w:rPr>
        <w:t>增</w:t>
      </w:r>
      <w:r>
        <w:rPr>
          <w:rFonts w:hint="eastAsia" w:ascii="仿宋_GB2312" w:hAnsi="仿宋_GB2312" w:eastAsia="仿宋_GB2312" w:cs="仿宋_GB2312"/>
          <w:bCs/>
          <w:color w:val="auto"/>
          <w:sz w:val="32"/>
          <w:szCs w:val="32"/>
        </w:rPr>
        <w:t>建造成本，逃避纳税义务，因此房地产项目的建筑工程造价成为土地增值税清算征纳双方关注争议的焦点。为了进一步规范提升土地增值税清算工作质效，</w:t>
      </w:r>
      <w:r>
        <w:rPr>
          <w:rFonts w:hint="eastAsia" w:ascii="仿宋_GB2312" w:hAnsi="仿宋_GB2312" w:eastAsia="仿宋_GB2312" w:cs="仿宋_GB2312"/>
          <w:bCs/>
          <w:color w:val="auto"/>
          <w:sz w:val="32"/>
          <w:szCs w:val="32"/>
          <w:lang w:eastAsia="zh-CN"/>
        </w:rPr>
        <w:t>在云浮市2008-2015年、</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16</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18</w:t>
      </w:r>
      <w:r>
        <w:rPr>
          <w:rFonts w:hint="eastAsia" w:ascii="仿宋_GB2312" w:hAnsi="仿宋_GB2312" w:cs="仿宋_GB2312"/>
          <w:bCs/>
          <w:color w:val="auto"/>
          <w:sz w:val="32"/>
          <w:szCs w:val="32"/>
          <w:lang w:val="en-US" w:eastAsia="zh-CN"/>
        </w:rPr>
        <w:t>年、2019</w:t>
      </w:r>
      <w:r>
        <w:rPr>
          <w:rFonts w:hint="eastAsia" w:ascii="仿宋_GB2312" w:hAnsi="仿宋_GB2312" w:eastAsia="仿宋_GB2312" w:cs="仿宋_GB2312"/>
          <w:bCs/>
          <w:color w:val="auto"/>
          <w:sz w:val="32"/>
          <w:szCs w:val="32"/>
        </w:rPr>
        <w:t>年</w:t>
      </w:r>
      <w:r>
        <w:rPr>
          <w:rFonts w:hint="eastAsia" w:ascii="仿宋_GB2312" w:hAnsi="仿宋_GB2312" w:cs="仿宋_GB2312"/>
          <w:bCs/>
          <w:color w:val="auto"/>
          <w:sz w:val="32"/>
          <w:szCs w:val="32"/>
          <w:lang w:eastAsia="zh-CN"/>
        </w:rPr>
        <w:t>、</w:t>
      </w:r>
      <w:r>
        <w:rPr>
          <w:rFonts w:hint="eastAsia" w:ascii="仿宋_GB2312" w:hAnsi="仿宋_GB2312" w:cs="仿宋_GB2312"/>
          <w:bCs/>
          <w:color w:val="auto"/>
          <w:sz w:val="32"/>
          <w:szCs w:val="32"/>
          <w:lang w:val="en-US" w:eastAsia="zh-CN"/>
        </w:rPr>
        <w:t>2020年</w:t>
      </w:r>
      <w:r>
        <w:rPr>
          <w:rFonts w:hint="eastAsia" w:ascii="仿宋_GB2312" w:hAnsi="仿宋_GB2312" w:eastAsia="仿宋_GB2312" w:cs="仿宋_GB2312"/>
          <w:bCs/>
          <w:color w:val="auto"/>
          <w:sz w:val="32"/>
          <w:szCs w:val="32"/>
          <w:lang w:eastAsia="zh-CN"/>
        </w:rPr>
        <w:t>土地增值税工程造价核定扣除标准的基础上，</w:t>
      </w:r>
      <w:r>
        <w:rPr>
          <w:rFonts w:hint="eastAsia" w:ascii="仿宋_GB2312" w:hAnsi="仿宋_GB2312" w:cs="仿宋_GB2312"/>
          <w:bCs/>
          <w:color w:val="auto"/>
          <w:sz w:val="32"/>
          <w:szCs w:val="32"/>
          <w:lang w:eastAsia="zh-CN"/>
        </w:rPr>
        <w:t>根据</w:t>
      </w:r>
      <w:r>
        <w:rPr>
          <w:rFonts w:hint="eastAsia" w:ascii="仿宋_GB2312" w:hAnsi="仿宋_GB2312" w:eastAsia="仿宋_GB2312" w:cs="仿宋_GB2312"/>
          <w:bCs/>
          <w:color w:val="auto"/>
          <w:sz w:val="32"/>
          <w:szCs w:val="32"/>
        </w:rPr>
        <w:t>国家税务总局广东省税务局、广东省住房和城乡建设厅关于共同编制和发布全省各地级以上城市房</w:t>
      </w:r>
      <w:r>
        <w:rPr>
          <w:rFonts w:hint="eastAsia" w:ascii="仿宋_GB2312" w:hAnsi="仿宋_GB2312" w:cs="仿宋_GB2312"/>
          <w:bCs/>
          <w:color w:val="auto"/>
          <w:sz w:val="32"/>
          <w:szCs w:val="32"/>
          <w:lang w:eastAsia="zh-CN"/>
        </w:rPr>
        <w:t>地</w:t>
      </w:r>
      <w:r>
        <w:rPr>
          <w:rFonts w:hint="eastAsia" w:ascii="仿宋_GB2312" w:hAnsi="仿宋_GB2312" w:eastAsia="仿宋_GB2312" w:cs="仿宋_GB2312"/>
          <w:bCs/>
          <w:color w:val="auto"/>
          <w:sz w:val="32"/>
          <w:szCs w:val="32"/>
        </w:rPr>
        <w:t>产项目建筑安装工程造价综合指标的指示精神，由广东省建设工程标准定额站组织佛山市建设工程造价服务中心和佛山市</w:t>
      </w:r>
      <w:r>
        <w:rPr>
          <w:rFonts w:hint="eastAsia" w:ascii="仿宋_GB2312" w:hAnsi="仿宋_GB2312" w:eastAsia="仿宋_GB2312" w:cs="仿宋_GB2312"/>
          <w:bCs/>
          <w:color w:val="auto"/>
          <w:sz w:val="32"/>
          <w:szCs w:val="32"/>
          <w:lang w:val="en-US" w:eastAsia="zh-CN"/>
        </w:rPr>
        <w:t>全过程工程咨询管理</w:t>
      </w:r>
      <w:r>
        <w:rPr>
          <w:rFonts w:hint="eastAsia" w:ascii="仿宋_GB2312" w:hAnsi="仿宋_GB2312" w:eastAsia="仿宋_GB2312" w:cs="仿宋_GB2312"/>
          <w:bCs/>
          <w:color w:val="auto"/>
          <w:sz w:val="32"/>
          <w:szCs w:val="32"/>
        </w:rPr>
        <w:t>协会成立专项编制工作组，</w:t>
      </w:r>
      <w:r>
        <w:rPr>
          <w:rFonts w:hint="eastAsia" w:ascii="仿宋_GB2312" w:hAnsi="仿宋_GB2312" w:eastAsia="仿宋_GB2312" w:cs="仿宋_GB2312"/>
          <w:bCs/>
          <w:color w:val="auto"/>
          <w:sz w:val="32"/>
          <w:szCs w:val="32"/>
          <w:lang w:eastAsia="zh-CN"/>
        </w:rPr>
        <w:t>按照双方事先商定的房产工程建安</w:t>
      </w:r>
      <w:r>
        <w:rPr>
          <w:rFonts w:hint="eastAsia" w:ascii="仿宋_GB2312" w:hAnsi="仿宋_GB2312" w:eastAsia="仿宋_GB2312" w:cs="仿宋_GB2312"/>
          <w:bCs/>
          <w:color w:val="auto"/>
          <w:sz w:val="32"/>
          <w:szCs w:val="32"/>
          <w:lang w:val="en-US" w:eastAsia="zh-CN"/>
        </w:rPr>
        <w:t>造价</w:t>
      </w:r>
      <w:r>
        <w:rPr>
          <w:rFonts w:hint="eastAsia" w:ascii="仿宋_GB2312" w:hAnsi="仿宋_GB2312" w:eastAsia="仿宋_GB2312" w:cs="仿宋_GB2312"/>
          <w:bCs/>
          <w:color w:val="auto"/>
          <w:sz w:val="32"/>
          <w:szCs w:val="32"/>
          <w:lang w:eastAsia="zh-CN"/>
        </w:rPr>
        <w:t>综合指标标准格式</w:t>
      </w:r>
      <w:r>
        <w:rPr>
          <w:rFonts w:hint="eastAsia" w:ascii="仿宋_GB2312" w:hAnsi="仿宋_GB2312" w:eastAsia="仿宋_GB2312" w:cs="仿宋_GB2312"/>
          <w:bCs/>
          <w:color w:val="auto"/>
          <w:sz w:val="32"/>
          <w:szCs w:val="32"/>
        </w:rPr>
        <w:t>进行数据</w:t>
      </w:r>
      <w:r>
        <w:rPr>
          <w:rFonts w:hint="eastAsia" w:ascii="仿宋_GB2312" w:hAnsi="仿宋_GB2312" w:eastAsia="仿宋_GB2312" w:cs="仿宋_GB2312"/>
          <w:bCs/>
          <w:color w:val="auto"/>
          <w:sz w:val="32"/>
          <w:szCs w:val="32"/>
          <w:lang w:eastAsia="zh-CN"/>
        </w:rPr>
        <w:t>测算、统计</w:t>
      </w:r>
      <w:r>
        <w:rPr>
          <w:rFonts w:hint="eastAsia" w:ascii="仿宋_GB2312" w:hAnsi="仿宋_GB2312" w:eastAsia="仿宋_GB2312" w:cs="仿宋_GB2312"/>
          <w:bCs/>
          <w:color w:val="auto"/>
          <w:sz w:val="32"/>
          <w:szCs w:val="32"/>
        </w:rPr>
        <w:t>分析、</w:t>
      </w:r>
      <w:r>
        <w:rPr>
          <w:rFonts w:hint="eastAsia" w:ascii="仿宋_GB2312" w:hAnsi="仿宋_GB2312" w:eastAsia="仿宋_GB2312" w:cs="仿宋_GB2312"/>
          <w:bCs/>
          <w:color w:val="auto"/>
          <w:sz w:val="32"/>
          <w:szCs w:val="32"/>
          <w:lang w:eastAsia="zh-CN"/>
        </w:rPr>
        <w:t>模块分类汇总、</w:t>
      </w:r>
      <w:r>
        <w:rPr>
          <w:rFonts w:hint="eastAsia" w:ascii="仿宋_GB2312" w:hAnsi="仿宋_GB2312" w:eastAsia="仿宋_GB2312" w:cs="仿宋_GB2312"/>
          <w:bCs/>
          <w:color w:val="auto"/>
          <w:sz w:val="32"/>
          <w:szCs w:val="32"/>
        </w:rPr>
        <w:t>指数测算，</w:t>
      </w:r>
      <w:r>
        <w:rPr>
          <w:rFonts w:hint="eastAsia" w:ascii="仿宋_GB2312" w:hAnsi="仿宋_GB2312" w:eastAsia="仿宋_GB2312" w:cs="仿宋_GB2312"/>
          <w:bCs/>
          <w:color w:val="auto"/>
          <w:sz w:val="32"/>
          <w:szCs w:val="32"/>
          <w:lang w:eastAsia="zh-CN"/>
        </w:rPr>
        <w:t>编制广东省</w:t>
      </w:r>
      <w:r>
        <w:rPr>
          <w:rFonts w:hint="eastAsia" w:ascii="仿宋_GB2312" w:hAnsi="仿宋_GB2312" w:eastAsia="仿宋_GB2312" w:cs="仿宋_GB2312"/>
          <w:bCs/>
          <w:color w:val="auto"/>
          <w:sz w:val="32"/>
          <w:szCs w:val="32"/>
          <w:lang w:val="en-US" w:eastAsia="zh-CN"/>
        </w:rPr>
        <w:t>20</w:t>
      </w:r>
      <w:r>
        <w:rPr>
          <w:rFonts w:hint="eastAsia" w:ascii="仿宋_GB2312" w:hAnsi="仿宋_GB2312" w:cs="仿宋_GB2312"/>
          <w:bCs/>
          <w:color w:val="auto"/>
          <w:sz w:val="32"/>
          <w:szCs w:val="32"/>
          <w:lang w:val="en-US" w:eastAsia="zh-CN"/>
        </w:rPr>
        <w:t>21</w:t>
      </w:r>
      <w:r>
        <w:rPr>
          <w:rFonts w:hint="eastAsia" w:ascii="仿宋_GB2312" w:hAnsi="仿宋_GB2312" w:eastAsia="仿宋_GB2312" w:cs="仿宋_GB2312"/>
          <w:bCs/>
          <w:color w:val="auto"/>
          <w:sz w:val="32"/>
          <w:szCs w:val="32"/>
          <w:lang w:val="en-US" w:eastAsia="zh-CN"/>
        </w:rPr>
        <w:t>年</w:t>
      </w:r>
      <w:r>
        <w:rPr>
          <w:rFonts w:hint="eastAsia" w:ascii="仿宋_GB2312" w:hAnsi="仿宋_GB2312" w:eastAsia="仿宋_GB2312" w:cs="仿宋_GB2312"/>
          <w:bCs/>
          <w:color w:val="auto"/>
          <w:sz w:val="32"/>
          <w:szCs w:val="32"/>
          <w:lang w:eastAsia="zh-CN"/>
        </w:rPr>
        <w:t>房</w:t>
      </w:r>
      <w:r>
        <w:rPr>
          <w:rFonts w:hint="eastAsia" w:ascii="仿宋_GB2312" w:hAnsi="仿宋_GB2312" w:cs="仿宋_GB2312"/>
          <w:bCs/>
          <w:color w:val="auto"/>
          <w:sz w:val="32"/>
          <w:szCs w:val="32"/>
          <w:lang w:eastAsia="zh-CN"/>
        </w:rPr>
        <w:t>地</w:t>
      </w:r>
      <w:r>
        <w:rPr>
          <w:rFonts w:hint="eastAsia" w:ascii="仿宋_GB2312" w:hAnsi="仿宋_GB2312" w:eastAsia="仿宋_GB2312" w:cs="仿宋_GB2312"/>
          <w:bCs/>
          <w:color w:val="auto"/>
          <w:sz w:val="32"/>
          <w:szCs w:val="32"/>
          <w:lang w:eastAsia="zh-CN"/>
        </w:rPr>
        <w:t>产</w:t>
      </w:r>
      <w:r>
        <w:rPr>
          <w:rFonts w:hint="eastAsia" w:ascii="仿宋_GB2312" w:hAnsi="仿宋_GB2312" w:cs="仿宋_GB2312"/>
          <w:bCs/>
          <w:color w:val="auto"/>
          <w:sz w:val="32"/>
          <w:szCs w:val="32"/>
          <w:lang w:eastAsia="zh-CN"/>
        </w:rPr>
        <w:t>项目建筑安装工程</w:t>
      </w:r>
      <w:r>
        <w:rPr>
          <w:rFonts w:hint="eastAsia" w:ascii="仿宋_GB2312" w:hAnsi="仿宋_GB2312" w:eastAsia="仿宋_GB2312" w:cs="仿宋_GB2312"/>
          <w:bCs/>
          <w:color w:val="auto"/>
          <w:sz w:val="32"/>
          <w:szCs w:val="32"/>
        </w:rPr>
        <w:t>造价综合指标，</w:t>
      </w:r>
      <w:r>
        <w:rPr>
          <w:rFonts w:hint="eastAsia" w:ascii="仿宋_GB2312" w:hAnsi="仿宋_GB2312" w:eastAsia="仿宋_GB2312" w:cs="仿宋_GB2312"/>
          <w:bCs/>
          <w:color w:val="auto"/>
          <w:sz w:val="32"/>
          <w:szCs w:val="32"/>
          <w:lang w:eastAsia="zh-CN"/>
        </w:rPr>
        <w:t>其中包括</w:t>
      </w:r>
      <w:r>
        <w:rPr>
          <w:rFonts w:hint="eastAsia" w:ascii="仿宋_GB2312" w:hAnsi="仿宋_GB2312" w:eastAsia="仿宋_GB2312" w:cs="仿宋_GB2312"/>
          <w:bCs/>
          <w:color w:val="auto"/>
          <w:sz w:val="32"/>
          <w:szCs w:val="32"/>
        </w:rPr>
        <w:t>云浮市</w:t>
      </w:r>
      <w:r>
        <w:rPr>
          <w:rFonts w:hint="eastAsia" w:ascii="仿宋_GB2312" w:hAnsi="仿宋_GB2312" w:eastAsia="仿宋_GB2312" w:cs="仿宋_GB2312"/>
          <w:bCs/>
          <w:color w:val="auto"/>
          <w:sz w:val="32"/>
          <w:szCs w:val="32"/>
          <w:lang w:eastAsia="zh-CN"/>
        </w:rPr>
        <w:t>的《云浮市20</w:t>
      </w:r>
      <w:r>
        <w:rPr>
          <w:rFonts w:hint="eastAsia" w:ascii="仿宋_GB2312" w:hAnsi="仿宋_GB2312" w:cs="仿宋_GB2312"/>
          <w:bCs/>
          <w:color w:val="auto"/>
          <w:sz w:val="32"/>
          <w:szCs w:val="32"/>
          <w:lang w:val="en-US" w:eastAsia="zh-CN"/>
        </w:rPr>
        <w:t>21</w:t>
      </w:r>
      <w:r>
        <w:rPr>
          <w:rFonts w:hint="eastAsia" w:ascii="仿宋_GB2312" w:hAnsi="仿宋_GB2312" w:eastAsia="仿宋_GB2312" w:cs="仿宋_GB2312"/>
          <w:bCs/>
          <w:color w:val="auto"/>
          <w:sz w:val="32"/>
          <w:szCs w:val="32"/>
          <w:lang w:eastAsia="zh-CN"/>
        </w:rPr>
        <w:t>年房地产项目建筑安装工程造价综合指标范围值》，在此基础上制定《云浮市</w:t>
      </w:r>
      <w:r>
        <w:rPr>
          <w:rFonts w:hint="eastAsia" w:ascii="仿宋_GB2312" w:hAnsi="仿宋_GB2312" w:eastAsia="仿宋_GB2312" w:cs="仿宋_GB2312"/>
          <w:bCs/>
          <w:color w:val="auto"/>
          <w:sz w:val="32"/>
          <w:szCs w:val="32"/>
        </w:rPr>
        <w:t>20</w:t>
      </w:r>
      <w:r>
        <w:rPr>
          <w:rFonts w:hint="eastAsia" w:ascii="仿宋_GB2312" w:hAnsi="仿宋_GB2312" w:cs="仿宋_GB2312"/>
          <w:bCs/>
          <w:color w:val="auto"/>
          <w:sz w:val="32"/>
          <w:szCs w:val="32"/>
          <w:lang w:val="en-US" w:eastAsia="zh-CN"/>
        </w:rPr>
        <w:t>21年</w:t>
      </w:r>
      <w:r>
        <w:rPr>
          <w:rFonts w:hint="eastAsia" w:ascii="仿宋_GB2312" w:hAnsi="仿宋_GB2312" w:eastAsia="仿宋_GB2312" w:cs="仿宋_GB2312"/>
          <w:bCs/>
          <w:color w:val="auto"/>
          <w:sz w:val="32"/>
          <w:szCs w:val="32"/>
        </w:rPr>
        <w:t>土地增值税工程造价核定扣除标准</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pacing w:val="0"/>
          <w:sz w:val="32"/>
          <w:szCs w:val="32"/>
        </w:rPr>
        <w:t>（以下简称《标准》）</w:t>
      </w:r>
      <w:r>
        <w:rPr>
          <w:rFonts w:hint="eastAsia" w:ascii="仿宋_GB2312" w:hAnsi="仿宋_GB2312" w:eastAsia="仿宋_GB2312" w:cs="仿宋_GB2312"/>
          <w:bCs/>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lang w:eastAsia="zh-CN"/>
        </w:rPr>
        <w:t>二、</w:t>
      </w:r>
      <w:r>
        <w:rPr>
          <w:rFonts w:hint="eastAsia" w:ascii="黑体" w:hAnsi="黑体" w:eastAsia="黑体" w:cs="黑体"/>
          <w:bCs/>
          <w:color w:val="auto"/>
          <w:sz w:val="32"/>
          <w:szCs w:val="32"/>
        </w:rPr>
        <w:t>《公告》扣除标准的适用范围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《公告》扣除标准适用于土地增值税清算时扣除房地产开发成本中“基础工程、地下室工程、地上建筑工程、特殊装饰工程、室外配套工程、其他工程</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等</w:t>
      </w:r>
      <w:r>
        <w:rPr>
          <w:rFonts w:hint="eastAsia" w:ascii="仿宋_GB2312" w:hAnsi="仿宋_GB2312" w:cs="仿宋_GB2312"/>
          <w:bCs/>
          <w:color w:val="auto"/>
          <w:sz w:val="32"/>
          <w:szCs w:val="32"/>
          <w:lang w:eastAsia="zh-CN"/>
        </w:rPr>
        <w:t>六</w:t>
      </w:r>
      <w:r>
        <w:rPr>
          <w:rFonts w:hint="eastAsia" w:ascii="仿宋_GB2312" w:hAnsi="仿宋_GB2312" w:eastAsia="仿宋_GB2312" w:cs="仿宋_GB2312"/>
          <w:bCs/>
          <w:color w:val="auto"/>
          <w:sz w:val="32"/>
          <w:szCs w:val="32"/>
        </w:rPr>
        <w:t>大类别的工程造价金额核定。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（一）在清算审核时，纳税人办理土地增值税清算所附送的开发成本凭证资料有下列情形之一的，</w:t>
      </w:r>
      <w:r>
        <w:rPr>
          <w:rFonts w:hint="eastAsia" w:ascii="仿宋_GB2312" w:hAnsi="仿宋_GB2312" w:eastAsia="仿宋_GB2312" w:cs="仿宋_GB2312"/>
          <w:i w:val="0"/>
          <w:iCs w:val="0"/>
          <w:caps w:val="0"/>
          <w:color w:val="auto"/>
          <w:spacing w:val="0"/>
          <w:sz w:val="32"/>
          <w:szCs w:val="32"/>
          <w:shd w:val="clear"/>
        </w:rPr>
        <w:t>主管税务机关</w:t>
      </w:r>
      <w:r>
        <w:rPr>
          <w:rFonts w:hint="eastAsia" w:ascii="仿宋_GB2312" w:hAnsi="仿宋_GB2312" w:eastAsia="仿宋_GB2312" w:cs="仿宋_GB2312"/>
          <w:color w:val="auto"/>
          <w:spacing w:val="0"/>
          <w:sz w:val="32"/>
          <w:szCs w:val="32"/>
          <w:lang w:eastAsia="zh-CN"/>
        </w:rPr>
        <w:t>按照</w:t>
      </w:r>
      <w:r>
        <w:rPr>
          <w:rFonts w:hint="eastAsia" w:ascii="仿宋_GB2312" w:hAnsi="仿宋_GB2312" w:eastAsia="仿宋_GB2312" w:cs="仿宋_GB2312"/>
          <w:i w:val="0"/>
          <w:iCs w:val="0"/>
          <w:caps w:val="0"/>
          <w:color w:val="auto"/>
          <w:spacing w:val="0"/>
          <w:sz w:val="32"/>
          <w:szCs w:val="32"/>
          <w:shd w:val="clear"/>
          <w:lang w:eastAsia="zh-CN"/>
        </w:rPr>
        <w:t>《省局规程》第二十七条第一款规定履行程序后，</w:t>
      </w:r>
      <w:r>
        <w:rPr>
          <w:rFonts w:hint="eastAsia" w:ascii="仿宋_GB2312" w:hAnsi="仿宋_GB2312" w:eastAsia="仿宋_GB2312" w:cs="仿宋_GB2312"/>
          <w:i w:val="0"/>
          <w:iCs w:val="0"/>
          <w:caps w:val="0"/>
          <w:color w:val="auto"/>
          <w:spacing w:val="0"/>
          <w:sz w:val="32"/>
          <w:szCs w:val="32"/>
          <w:shd w:val="clear"/>
        </w:rPr>
        <w:t>认为事实不清、证据不足的</w:t>
      </w:r>
      <w:r>
        <w:rPr>
          <w:rFonts w:hint="eastAsia" w:ascii="仿宋_GB2312" w:hAnsi="仿宋_GB2312" w:eastAsia="仿宋_GB2312" w:cs="仿宋_GB2312"/>
          <w:i w:val="0"/>
          <w:iCs w:val="0"/>
          <w:caps w:val="0"/>
          <w:color w:val="auto"/>
          <w:spacing w:val="0"/>
          <w:sz w:val="32"/>
          <w:szCs w:val="32"/>
          <w:shd w:val="clear"/>
          <w:lang w:eastAsia="zh-CN"/>
        </w:rPr>
        <w:t>，</w:t>
      </w:r>
      <w:r>
        <w:rPr>
          <w:rFonts w:hint="eastAsia" w:ascii="仿宋_GB2312" w:hAnsi="仿宋_GB2312" w:eastAsia="仿宋_GB2312" w:cs="仿宋_GB2312"/>
          <w:color w:val="auto"/>
          <w:spacing w:val="0"/>
          <w:sz w:val="32"/>
          <w:szCs w:val="32"/>
        </w:rPr>
        <w:t>土地增值税扣除项目（房地产开发成本）中的工程造价金额</w:t>
      </w:r>
      <w:r>
        <w:rPr>
          <w:rFonts w:hint="eastAsia" w:ascii="仿宋_GB2312" w:hAnsi="仿宋_GB2312" w:cs="仿宋_GB2312"/>
          <w:bCs/>
          <w:color w:val="auto"/>
          <w:sz w:val="32"/>
          <w:szCs w:val="32"/>
          <w:lang w:eastAsia="zh-CN"/>
        </w:rPr>
        <w:t>参</w:t>
      </w:r>
      <w:r>
        <w:rPr>
          <w:rFonts w:hint="eastAsia" w:ascii="仿宋_GB2312" w:hAnsi="仿宋_GB2312" w:eastAsia="仿宋_GB2312" w:cs="仿宋_GB2312"/>
          <w:bCs/>
          <w:color w:val="auto"/>
          <w:sz w:val="32"/>
          <w:szCs w:val="32"/>
        </w:rPr>
        <w:t>照《公告》扣除标准计算扣除：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1.不能提供符合国家标准的建筑施工合同的，不能在规定期限内完整提供工程竣工、工程结算、工程监理等方面资料的，或未按国家有关规定、程序、手续进行工程结算的。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2.工程结算项目建安造价高于《公告》扣除标准且无正当理由的。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3.挡土墙、桩基础、户内装修、玻璃幕墙、干挂石材、园林绿化等工程不能提供完整的工程施工图、竣工图、工程量清单、材料苗木清单（总平面乔灌木配置图）的；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4.房地产开发企业与工程承包企业互为关联企业，建安造价高于《公告》扣除标准的。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5.大额工程款采取现金支付或支付资金流向异常的。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cs="仿宋_GB2312"/>
          <w:bCs/>
          <w:color w:val="auto"/>
          <w:sz w:val="32"/>
          <w:szCs w:val="32"/>
          <w:lang w:eastAsia="zh-CN"/>
        </w:rPr>
      </w:pPr>
      <w:r>
        <w:rPr>
          <w:rFonts w:hint="eastAsia" w:ascii="仿宋_GB2312" w:hAnsi="仿宋_GB2312" w:eastAsia="仿宋_GB2312" w:cs="仿宋_GB2312"/>
          <w:bCs/>
          <w:color w:val="auto"/>
          <w:sz w:val="32"/>
          <w:szCs w:val="32"/>
        </w:rPr>
        <w:t>（二）在土地增值税清算过程中，发现纳税人符合核定征收条件的，由主管税务机关发出核定征收的税务事项告知书，对房地产项目开展土地增值税核定征收核查，通过向国土部门查询项目土地价格、参照《公告》扣除标准、同期同类型房地产销售价格等因素对项目情况进行评估，经主管税务机关集体审议后核定税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黑体" w:hAnsi="黑体" w:eastAsia="黑体" w:cs="黑体"/>
          <w:bCs/>
          <w:color w:val="auto"/>
          <w:sz w:val="32"/>
          <w:szCs w:val="32"/>
        </w:rPr>
        <w:t>三、《公告》扣除标准的适用时间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《标准》适用于施工周期包含2021年度的房产工程，以工程竣工验收报告中注明的开工时间和竣工时间为准</w:t>
      </w:r>
      <w:r>
        <w:rPr>
          <w:rFonts w:hint="eastAsia" w:ascii="仿宋_GB2312" w:hAnsi="仿宋_GB2312" w:cs="仿宋_GB2312"/>
          <w:bCs/>
          <w:color w:val="auto"/>
          <w:sz w:val="32"/>
          <w:szCs w:val="32"/>
          <w:lang w:eastAsia="zh-CN"/>
        </w:rPr>
        <w:t>。</w:t>
      </w:r>
      <w:r>
        <w:rPr>
          <w:rFonts w:hint="eastAsia" w:ascii="仿宋_GB2312" w:hAnsi="仿宋_GB2312" w:eastAsia="仿宋_GB2312" w:cs="仿宋_GB2312"/>
          <w:bCs/>
          <w:color w:val="auto"/>
          <w:sz w:val="32"/>
          <w:szCs w:val="32"/>
        </w:rPr>
        <w:t>对于跨年度的项目，应根据所占当年的月份数占总月份数的比例，乘以相应年度的指标加权综合计算适用扣除标准。例如某楼栋工程开工时间为201</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年7月10日，竣工时间为201</w:t>
      </w: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年12月20日，其适用扣除标准计算为：（6÷18）×201</w:t>
      </w:r>
      <w:r>
        <w:rPr>
          <w:rFonts w:hint="eastAsia" w:ascii="仿宋_GB2312" w:hAnsi="仿宋_GB2312" w:eastAsia="仿宋_GB2312" w:cs="仿宋_GB2312"/>
          <w:bCs/>
          <w:color w:val="auto"/>
          <w:sz w:val="32"/>
          <w:szCs w:val="32"/>
          <w:lang w:val="en-US" w:eastAsia="zh-CN"/>
        </w:rPr>
        <w:t>6</w:t>
      </w:r>
      <w:r>
        <w:rPr>
          <w:rFonts w:hint="eastAsia" w:ascii="仿宋_GB2312" w:hAnsi="仿宋_GB2312" w:eastAsia="仿宋_GB2312" w:cs="仿宋_GB2312"/>
          <w:bCs/>
          <w:color w:val="auto"/>
          <w:sz w:val="32"/>
          <w:szCs w:val="32"/>
        </w:rPr>
        <w:t>年扣除标准+（12÷18）×201</w:t>
      </w:r>
      <w:r>
        <w:rPr>
          <w:rFonts w:hint="eastAsia" w:ascii="仿宋_GB2312" w:hAnsi="仿宋_GB2312" w:eastAsia="仿宋_GB2312" w:cs="仿宋_GB2312"/>
          <w:bCs/>
          <w:color w:val="auto"/>
          <w:sz w:val="32"/>
          <w:szCs w:val="32"/>
          <w:lang w:val="en-US" w:eastAsia="zh-CN"/>
        </w:rPr>
        <w:t>7</w:t>
      </w:r>
      <w:r>
        <w:rPr>
          <w:rFonts w:hint="eastAsia" w:ascii="仿宋_GB2312" w:hAnsi="仿宋_GB2312" w:eastAsia="仿宋_GB2312" w:cs="仿宋_GB2312"/>
          <w:bCs/>
          <w:color w:val="auto"/>
          <w:sz w:val="32"/>
          <w:szCs w:val="32"/>
        </w:rPr>
        <w:t>年扣除标准。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四、地区调整的适用系数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考虑各地区经济水平、地质构造的差异设置地区调整系数，各县（市、区）的土地增值税工程造价核定扣除标准按以下地区调整系数计算：云城区为1.0，云安区为0.99，新兴县为0.985，郁南县为0.97，罗定市为0.965。</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pacing w:val="0"/>
          <w:kern w:val="0"/>
          <w:sz w:val="32"/>
          <w:szCs w:val="32"/>
          <w:highlight w:val="none"/>
          <w:lang w:val="en-US" w:eastAsia="zh-CN" w:bidi="ar"/>
        </w:rPr>
      </w:pPr>
      <w:r>
        <w:rPr>
          <w:rFonts w:hint="eastAsia" w:ascii="黑体" w:hAnsi="黑体" w:eastAsia="黑体" w:cs="黑体"/>
          <w:b w:val="0"/>
          <w:bCs w:val="0"/>
          <w:color w:val="auto"/>
          <w:spacing w:val="0"/>
          <w:kern w:val="0"/>
          <w:sz w:val="32"/>
          <w:szCs w:val="32"/>
          <w:highlight w:val="none"/>
          <w:lang w:val="en-US" w:eastAsia="zh-CN" w:bidi="ar"/>
        </w:rPr>
        <w:t>五、标准的数据更新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bCs w:val="0"/>
          <w:color w:val="auto"/>
          <w:spacing w:val="0"/>
          <w:kern w:val="0"/>
          <w:sz w:val="32"/>
          <w:szCs w:val="32"/>
          <w:highlight w:val="none"/>
          <w:lang w:val="en-US" w:eastAsia="zh-CN" w:bidi="ar"/>
        </w:rPr>
        <w:t>我市202</w:t>
      </w:r>
      <w:r>
        <w:rPr>
          <w:rFonts w:hint="eastAsia" w:ascii="仿宋_GB2312" w:hAnsi="仿宋_GB2312" w:cs="仿宋_GB2312"/>
          <w:b w:val="0"/>
          <w:bCs w:val="0"/>
          <w:color w:val="auto"/>
          <w:spacing w:val="0"/>
          <w:kern w:val="0"/>
          <w:sz w:val="32"/>
          <w:szCs w:val="32"/>
          <w:highlight w:val="none"/>
          <w:lang w:val="en-US" w:eastAsia="zh-CN" w:bidi="ar"/>
        </w:rPr>
        <w:t>1</w:t>
      </w:r>
      <w:r>
        <w:rPr>
          <w:rFonts w:hint="eastAsia" w:ascii="仿宋_GB2312" w:hAnsi="仿宋_GB2312" w:eastAsia="仿宋_GB2312" w:cs="仿宋_GB2312"/>
          <w:b w:val="0"/>
          <w:bCs w:val="0"/>
          <w:color w:val="auto"/>
          <w:spacing w:val="0"/>
          <w:kern w:val="0"/>
          <w:sz w:val="32"/>
          <w:szCs w:val="32"/>
          <w:highlight w:val="none"/>
          <w:lang w:val="en-US" w:eastAsia="zh-CN" w:bidi="ar"/>
        </w:rPr>
        <w:t>年之后的土地增值税工程造价核定扣除标准，由</w:t>
      </w:r>
      <w:r>
        <w:rPr>
          <w:rFonts w:hint="eastAsia" w:ascii="仿宋_GB2312" w:hAnsi="仿宋_GB2312" w:eastAsia="仿宋_GB2312" w:cs="仿宋_GB2312"/>
          <w:b w:val="0"/>
          <w:bCs w:val="0"/>
          <w:color w:val="auto"/>
          <w:spacing w:val="0"/>
          <w:sz w:val="32"/>
          <w:szCs w:val="32"/>
          <w:highlight w:val="none"/>
          <w:lang w:eastAsia="zh-CN"/>
        </w:rPr>
        <w:t>国</w:t>
      </w:r>
      <w:r>
        <w:rPr>
          <w:rFonts w:hint="eastAsia" w:ascii="仿宋_GB2312" w:hAnsi="仿宋_GB2312" w:eastAsia="仿宋_GB2312" w:cs="仿宋_GB2312"/>
          <w:color w:val="auto"/>
          <w:spacing w:val="0"/>
          <w:sz w:val="32"/>
          <w:szCs w:val="32"/>
          <w:highlight w:val="none"/>
          <w:lang w:eastAsia="zh-CN"/>
        </w:rPr>
        <w:t>家税务总局</w:t>
      </w:r>
      <w:r>
        <w:rPr>
          <w:rFonts w:hint="eastAsia" w:ascii="仿宋_GB2312" w:hAnsi="仿宋_GB2312" w:eastAsia="仿宋_GB2312" w:cs="仿宋_GB2312"/>
          <w:color w:val="auto"/>
          <w:spacing w:val="0"/>
          <w:sz w:val="32"/>
          <w:szCs w:val="32"/>
          <w:highlight w:val="none"/>
        </w:rPr>
        <w:t>云浮市税务局</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云浮市住房和城乡建设局</w:t>
      </w:r>
      <w:r>
        <w:rPr>
          <w:rFonts w:hint="eastAsia" w:ascii="仿宋_GB2312" w:hAnsi="仿宋_GB2312" w:eastAsia="仿宋_GB2312" w:cs="仿宋_GB2312"/>
          <w:color w:val="auto"/>
          <w:spacing w:val="0"/>
          <w:sz w:val="32"/>
          <w:szCs w:val="32"/>
          <w:highlight w:val="none"/>
          <w:lang w:eastAsia="zh-CN"/>
        </w:rPr>
        <w:t>联合制定更新，在国家税务总局</w:t>
      </w:r>
      <w:r>
        <w:rPr>
          <w:rFonts w:hint="eastAsia" w:ascii="仿宋_GB2312" w:hAnsi="仿宋_GB2312" w:eastAsia="仿宋_GB2312" w:cs="仿宋_GB2312"/>
          <w:color w:val="auto"/>
          <w:spacing w:val="0"/>
          <w:sz w:val="32"/>
          <w:szCs w:val="32"/>
          <w:highlight w:val="none"/>
        </w:rPr>
        <w:t>云浮市税务局</w:t>
      </w:r>
      <w:r>
        <w:rPr>
          <w:rFonts w:hint="eastAsia" w:ascii="仿宋_GB2312" w:hAnsi="仿宋_GB2312" w:eastAsia="仿宋_GB2312" w:cs="仿宋_GB2312"/>
          <w:color w:val="auto"/>
          <w:spacing w:val="0"/>
          <w:sz w:val="32"/>
          <w:szCs w:val="32"/>
          <w:highlight w:val="none"/>
          <w:lang w:eastAsia="zh-CN"/>
        </w:rPr>
        <w:t>网站适时公布。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lang w:eastAsia="zh-CN"/>
        </w:rPr>
        <w:t>六</w:t>
      </w:r>
      <w:r>
        <w:rPr>
          <w:rFonts w:hint="eastAsia" w:ascii="黑体" w:hAnsi="黑体" w:eastAsia="黑体" w:cs="黑体"/>
          <w:bCs/>
          <w:color w:val="auto"/>
          <w:sz w:val="32"/>
          <w:szCs w:val="32"/>
        </w:rPr>
        <w:t>、《公告》的执行时间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本《公告》自</w:t>
      </w:r>
      <w:r>
        <w:rPr>
          <w:rFonts w:hint="eastAsia" w:ascii="仿宋_GB2312" w:hAnsi="仿宋_GB2312" w:eastAsia="仿宋_GB2312" w:cs="仿宋_GB2312"/>
          <w:bCs/>
          <w:sz w:val="32"/>
          <w:szCs w:val="32"/>
          <w:lang w:eastAsia="zh-CN"/>
        </w:rPr>
        <w:t>发布之日</w:t>
      </w:r>
      <w:r>
        <w:rPr>
          <w:rFonts w:hint="eastAsia" w:ascii="仿宋_GB2312" w:hAnsi="仿宋_GB2312" w:eastAsia="仿宋_GB2312" w:cs="仿宋_GB2312"/>
          <w:bCs/>
          <w:sz w:val="32"/>
          <w:szCs w:val="32"/>
        </w:rPr>
        <w:t>起施行。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cs="仿宋_GB2312"/>
          <w:bCs/>
          <w:sz w:val="32"/>
          <w:szCs w:val="32"/>
          <w:lang w:eastAsia="zh-CN"/>
        </w:rPr>
        <w:t>本公告发布后若不立即施行将有碍土地增值税清算审核工作</w:t>
      </w:r>
      <w:r>
        <w:rPr>
          <w:rFonts w:hint="eastAsia" w:ascii="仿宋_GB2312" w:hAnsi="仿宋_GB2312" w:cs="仿宋_GB2312"/>
          <w:sz w:val="32"/>
          <w:szCs w:val="32"/>
          <w:lang w:eastAsia="zh-CN"/>
        </w:rPr>
        <w:t>，因此</w:t>
      </w:r>
      <w:r>
        <w:rPr>
          <w:rFonts w:hint="eastAsia" w:ascii="仿宋_GB2312" w:hAnsi="仿宋_GB2312" w:eastAsia="仿宋_GB2312" w:cs="仿宋_GB2312"/>
          <w:bCs/>
          <w:sz w:val="32"/>
          <w:szCs w:val="32"/>
        </w:rPr>
        <w:t>本《公告》自</w:t>
      </w:r>
      <w:r>
        <w:rPr>
          <w:rFonts w:hint="eastAsia" w:ascii="仿宋_GB2312" w:hAnsi="仿宋_GB2312" w:eastAsia="仿宋_GB2312" w:cs="仿宋_GB2312"/>
          <w:bCs/>
          <w:sz w:val="32"/>
          <w:szCs w:val="32"/>
          <w:lang w:eastAsia="zh-CN"/>
        </w:rPr>
        <w:t>发布之日</w:t>
      </w:r>
      <w:r>
        <w:rPr>
          <w:rFonts w:hint="eastAsia" w:ascii="仿宋_GB2312" w:hAnsi="仿宋_GB2312" w:eastAsia="仿宋_GB2312" w:cs="仿宋_GB2312"/>
          <w:bCs/>
          <w:sz w:val="32"/>
          <w:szCs w:val="32"/>
        </w:rPr>
        <w:t>起施行。</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31C75"/>
    <w:rsid w:val="01565FDC"/>
    <w:rsid w:val="035D29F3"/>
    <w:rsid w:val="036833E2"/>
    <w:rsid w:val="056415B2"/>
    <w:rsid w:val="07276CC5"/>
    <w:rsid w:val="075E1676"/>
    <w:rsid w:val="0869749B"/>
    <w:rsid w:val="08F062F0"/>
    <w:rsid w:val="0921360F"/>
    <w:rsid w:val="09431C75"/>
    <w:rsid w:val="09F5288B"/>
    <w:rsid w:val="0DED48B2"/>
    <w:rsid w:val="0E6F3ED2"/>
    <w:rsid w:val="145C1FF4"/>
    <w:rsid w:val="16D7590C"/>
    <w:rsid w:val="170250D6"/>
    <w:rsid w:val="19335014"/>
    <w:rsid w:val="1BED1873"/>
    <w:rsid w:val="1F3C44F6"/>
    <w:rsid w:val="22057444"/>
    <w:rsid w:val="2A6A4BCA"/>
    <w:rsid w:val="2A78145E"/>
    <w:rsid w:val="2AB8474A"/>
    <w:rsid w:val="2C546173"/>
    <w:rsid w:val="3BC14607"/>
    <w:rsid w:val="3BC931E7"/>
    <w:rsid w:val="3DDE51CC"/>
    <w:rsid w:val="3ED45EE9"/>
    <w:rsid w:val="3EDF8B6E"/>
    <w:rsid w:val="410A2A94"/>
    <w:rsid w:val="4612773D"/>
    <w:rsid w:val="46F23285"/>
    <w:rsid w:val="4A073D2B"/>
    <w:rsid w:val="4A6A699E"/>
    <w:rsid w:val="4CC4049A"/>
    <w:rsid w:val="4EB559ED"/>
    <w:rsid w:val="4EC9677E"/>
    <w:rsid w:val="4F16029B"/>
    <w:rsid w:val="506274E1"/>
    <w:rsid w:val="50903F8F"/>
    <w:rsid w:val="51881872"/>
    <w:rsid w:val="538269E7"/>
    <w:rsid w:val="56AD7F71"/>
    <w:rsid w:val="582A62F6"/>
    <w:rsid w:val="58BB6DE0"/>
    <w:rsid w:val="5A926288"/>
    <w:rsid w:val="5ADF5E13"/>
    <w:rsid w:val="63B321BF"/>
    <w:rsid w:val="690140D3"/>
    <w:rsid w:val="6A623048"/>
    <w:rsid w:val="6CE33019"/>
    <w:rsid w:val="6DD553E2"/>
    <w:rsid w:val="6E6D4BDB"/>
    <w:rsid w:val="70534113"/>
    <w:rsid w:val="70ED3B4C"/>
    <w:rsid w:val="711A1A37"/>
    <w:rsid w:val="71B10B58"/>
    <w:rsid w:val="730F51A4"/>
    <w:rsid w:val="75AF6C33"/>
    <w:rsid w:val="761D78EC"/>
    <w:rsid w:val="77D70627"/>
    <w:rsid w:val="7AAC3837"/>
    <w:rsid w:val="7BE558DF"/>
    <w:rsid w:val="7DE647FD"/>
    <w:rsid w:val="7F714429"/>
    <w:rsid w:val="7FF02B97"/>
    <w:rsid w:val="E71F961A"/>
    <w:rsid w:val="FCFF9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8"/>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2025-03-08T01:07:00Z</dcterms:created>
  <dc:creator>谢裔鹏</dc:creator>
  <cp:lastModifiedBy>黄思颖</cp:lastModifiedBy>
  <dcterms:modified xsi:type="dcterms:W3CDTF">2026-09-16T09:28:44Z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ICV">
    <vt:lpwstr>815E82BC8FED03F4F2903B6ADD934927_42</vt:lpwstr>
  </property>
</Properties>
</file>