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pPr>
      <w:bookmarkStart w:id="0" w:name="_GoBack"/>
      <w:r>
        <w:t>关于《国家税务总局关于小型微利企业和个体工商户延缓缴纳2020年所得税有关事项的公告》的政策解读</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经商财政部，税务总局发布了《关于小型微利企业和个体工商户延缓缴纳2020年所得税有关事项的公告》（以下简称《公告》）。现解读如下：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一、制定《公告》背景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为贯彻落实党中央、国务院决策部署，进一步鼓励小型微利企业和个体工商户复工复产，缓解其经营资金压力，更大力度帮助企业渡难关，税务总局制发《公告》，明确小型微利企业和个体工商户可延缓缴纳所得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二、《公告》内容解读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（一）小型微利企业所得税延缓缴纳政策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1.明确小型微利企业所得税延缓缴纳政策的适用范围。无论实行查账征收方式还是核定征收方式的企业，只要符合小型微利企业条件，均可以享受企业所得税延缓缴纳政策。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2.明确预缴申报时小型微利企业的判断方法。根据《国家税务总局关于实施小型微利企业普惠性所得税减免政策有关问题的公告》（2019年第2号）规定，自2019年度起，在预缴企业所得税时，企业可直接按当年度截至本期末的资产总额、从业人数、应纳税所得额等情况判断是否为小型微利企业。小型微利企业享受企业所得税延缓缴纳政策时，仍然沿用上述判断方法。预缴申报时符合小型微利企业条件的企业，既可以享受小型微利企业普惠性所得税减免政策，也可以同时享受企业所得税延缓缴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3.明确小型微利企业所得税延缓缴纳政策的时间要求。小型微利企业在2020年剩余申报期完成预缴申报后，可暂不缴纳当期的企业所得税款，延迟至2021年首个申报期内一并缴纳。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4.明确享受小型微利企业所得税延缓缴纳政策的办理方式。为减轻纳税人办税负担，便利纳税人操作，小型微利企业所得税延缓缴纳政策采用“自行判别、申报享受”的办理方式。企业根据经营情况以及相关税收规定自行判断是否符合小型微利企业的条件，并自主选择是否享受延缓缴纳政策。符合条件且选择享受延缓缴纳政策的小型微利企业，自行计算延缓缴纳税额，并通过填报企业所得税预缴纳税申报表享受延缓缴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（二）个体工商户所得税延缓缴纳政策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一是个体工商户延缓缴纳个人所得税政策的享受范围。无论实行查账征收方式还是核定征收方式的个体工商户，均可对2020年5月1日至2020年12月31日申报期内按规定缴纳的经营所得个人所得税，在办理经营所得纳税申报后享受延缓缴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二是实行简易申报方式的定期定额个体工商户享受方式。个体工商户实行简易申报的，2020年5月1日至2020年12月31日期间暂不扣划个人所得税，延迟至2021年首个申报期内一并划缴。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三是个体工商户延缓缴纳个人所得税的时间。享受延缓缴纳政策的个体工商户，暂缓缴纳的税款，延迟至2021年首个申报期内一并缴纳。如纳税人因买房、买车、积分落户等特殊需要，也可根据自身情况选择不享受延缓缴纳税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sz w:val="24"/>
          <w:szCs w:val="24"/>
          <w:shd w:val="clear" w:fill="FFFFFF"/>
        </w:rPr>
        <w:t>（三）实施时间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shd w:val="clear" w:fill="FFFFFF"/>
        </w:rPr>
        <w:t>《公告》自2020年5月1日起施行。5月1日至本公告发布前，纳税人已经缴纳符合本公告规定缓缴税款的，可申请退还，一并至2021年首个申报期内缴纳。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154D2"/>
    <w:rsid w:val="3D4154D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2020-12-23T03:35:00Z</dcterms:created>
  <dc:creator>Administrator</dc:creator>
  <cp:lastModifiedBy>Administrator</cp:lastModifiedBy>
  <dcterms:modified xsi:type="dcterms:W3CDTF">2020-12-23T03:46:51Z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