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bidi w:val="0"/>
        <w:adjustRightInd w:val="0"/>
        <w:snapToGrid w:val="0"/>
        <w:spacing w:line="600" w:lineRule="exact"/>
        <w:ind w:firstLine="640" w:firstLineChars="200"/>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附件2</w:t>
      </w:r>
    </w:p>
    <w:p>
      <w:pPr>
        <w:keepNext w:val="0"/>
        <w:keepLines w:val="0"/>
        <w:pageBreakBefore w:val="0"/>
        <w:widowControl w:val="0"/>
        <w:kinsoku/>
        <w:overflowPunct/>
        <w:topLinePunct w:val="0"/>
        <w:autoSpaceDE/>
        <w:bidi w:val="0"/>
        <w:adjustRightInd w:val="0"/>
        <w:snapToGrid w:val="0"/>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81"/>
        <w:gridCol w:w="825"/>
        <w:gridCol w:w="7875"/>
        <w:gridCol w:w="46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000" w:type="pct"/>
            <w:gridSpan w:val="4"/>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方正大标宋简体" w:hAnsi="方正大标宋简体" w:eastAsia="方正大标宋简体" w:cs="方正大标宋简体"/>
                <w:b/>
                <w:bCs/>
                <w:i w:val="0"/>
                <w:iCs w:val="0"/>
                <w:color w:val="000000"/>
                <w:sz w:val="36"/>
                <w:szCs w:val="36"/>
                <w:u w:val="none"/>
              </w:rPr>
            </w:pPr>
            <w:bookmarkStart w:id="0" w:name="_GoBack"/>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顺德区各镇（街道）个人出租物业服务专区分布</w:t>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75"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区局</w:t>
            </w:r>
          </w:p>
        </w:tc>
        <w:tc>
          <w:tcPr>
            <w:tcW w:w="291"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镇（街道）</w:t>
            </w:r>
          </w:p>
        </w:tc>
        <w:tc>
          <w:tcPr>
            <w:tcW w:w="2777"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专区名称</w:t>
            </w:r>
          </w:p>
        </w:tc>
        <w:tc>
          <w:tcPr>
            <w:tcW w:w="1655" w:type="pct"/>
            <w:tcBorders>
              <w:top w:val="single" w:color="2B2B2B" w:sz="4" w:space="0"/>
              <w:left w:val="single" w:color="2B2B2B" w:sz="4" w:space="0"/>
              <w:bottom w:val="single" w:color="2B2B2B" w:sz="4" w:space="0"/>
              <w:right w:val="single" w:color="2B2B2B"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b/>
                <w:bCs/>
                <w:i w:val="0"/>
                <w:iCs w:val="0"/>
                <w:color w:val="000000"/>
                <w:sz w:val="24"/>
                <w:szCs w:val="24"/>
                <w:u w:val="none"/>
              </w:rPr>
            </w:pPr>
            <w:r>
              <w:rPr>
                <w:rFonts w:hint="eastAsia" w:ascii="仿宋_GB2312" w:hAnsi="仿宋_GB2312" w:eastAsia="仿宋_GB2312" w:cs="仿宋_GB2312"/>
                <w:b/>
                <w:bCs/>
                <w:i w:val="0"/>
                <w:iCs w:val="0"/>
                <w:color w:val="000000"/>
                <w:kern w:val="0"/>
                <w:sz w:val="24"/>
                <w:szCs w:val="24"/>
                <w:u w:val="none"/>
                <w:lang w:val="en-US" w:eastAsia="zh-CN" w:bidi="ar"/>
              </w:rPr>
              <w:t>专区地址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5" w:type="pct"/>
            <w:vMerge w:val="restar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顺德区局</w:t>
            </w:r>
          </w:p>
        </w:tc>
        <w:tc>
          <w:tcPr>
            <w:tcW w:w="291" w:type="pct"/>
            <w:tcBorders>
              <w:top w:val="single" w:color="2B2B2B" w:sz="4" w:space="0"/>
              <w:left w:val="single" w:color="2B2B2B" w:sz="4" w:space="0"/>
              <w:bottom w:val="single" w:color="2B2B2B" w:sz="4" w:space="0"/>
              <w:right w:val="single" w:color="2B2B2B"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大良</w:t>
            </w:r>
          </w:p>
        </w:tc>
        <w:tc>
          <w:tcPr>
            <w:tcW w:w="2777" w:type="pct"/>
            <w:tcBorders>
              <w:top w:val="single" w:color="2B2B2B" w:sz="4" w:space="0"/>
              <w:left w:val="single" w:color="2B2B2B" w:sz="4" w:space="0"/>
              <w:bottom w:val="single" w:color="2B2B2B" w:sz="4" w:space="0"/>
              <w:right w:val="single" w:color="2B2B2B"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国家税务总局佛山市顺德区税务局大良税务分局个人出租物业服务专区</w:t>
            </w:r>
          </w:p>
        </w:tc>
        <w:tc>
          <w:tcPr>
            <w:tcW w:w="1655" w:type="pct"/>
            <w:tcBorders>
              <w:top w:val="single" w:color="2B2B2B" w:sz="4" w:space="0"/>
              <w:left w:val="single" w:color="2B2B2B" w:sz="4" w:space="0"/>
              <w:bottom w:val="single" w:color="2B2B2B" w:sz="4" w:space="0"/>
              <w:right w:val="single" w:color="2B2B2B" w:sz="4" w:space="0"/>
            </w:tcBorders>
            <w:shd w:val="clear" w:color="auto" w:fill="FFFFFF"/>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佛山市顺德区大良街道环市北路6号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5" w:type="pct"/>
            <w:vMerge w:val="continue"/>
            <w:tcBorders>
              <w:top w:val="single" w:color="2B2B2B" w:sz="4" w:space="0"/>
              <w:left w:val="single" w:color="2B2B2B" w:sz="4" w:space="0"/>
              <w:bottom w:val="single" w:color="2B2B2B" w:sz="4" w:space="0"/>
              <w:right w:val="single" w:color="2B2B2B"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291"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容桂</w:t>
            </w:r>
          </w:p>
        </w:tc>
        <w:tc>
          <w:tcPr>
            <w:tcW w:w="2777"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国家税务总局佛山市顺德区税务局容桂税务分局个人出租物业服务专区</w:t>
            </w:r>
          </w:p>
        </w:tc>
        <w:tc>
          <w:tcPr>
            <w:tcW w:w="1655"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佛山市顺德区容桂街道文华路8号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5" w:type="pct"/>
            <w:vMerge w:val="continue"/>
            <w:tcBorders>
              <w:top w:val="single" w:color="2B2B2B" w:sz="4" w:space="0"/>
              <w:left w:val="single" w:color="2B2B2B" w:sz="4" w:space="0"/>
              <w:bottom w:val="single" w:color="2B2B2B" w:sz="4" w:space="0"/>
              <w:right w:val="single" w:color="2B2B2B"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291"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勒流</w:t>
            </w:r>
          </w:p>
        </w:tc>
        <w:tc>
          <w:tcPr>
            <w:tcW w:w="2777"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国家税务总局佛山市顺德区税务局勒流税务分局个人出租物业服务专区</w:t>
            </w:r>
          </w:p>
        </w:tc>
        <w:tc>
          <w:tcPr>
            <w:tcW w:w="1655"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佛山市顺德区勒流街道银城路19号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5" w:type="pct"/>
            <w:vMerge w:val="continue"/>
            <w:tcBorders>
              <w:top w:val="single" w:color="2B2B2B" w:sz="4" w:space="0"/>
              <w:left w:val="single" w:color="2B2B2B" w:sz="4" w:space="0"/>
              <w:bottom w:val="single" w:color="2B2B2B" w:sz="4" w:space="0"/>
              <w:right w:val="single" w:color="2B2B2B"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291"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陈村</w:t>
            </w:r>
          </w:p>
        </w:tc>
        <w:tc>
          <w:tcPr>
            <w:tcW w:w="2777"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国家税务总局佛山市顺德区税务局陈村税务分局个人出租物业服务专区</w:t>
            </w:r>
          </w:p>
        </w:tc>
        <w:tc>
          <w:tcPr>
            <w:tcW w:w="1655"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Style w:val="5"/>
                <w:rFonts w:hint="eastAsia" w:ascii="仿宋_GB2312" w:hAnsi="仿宋_GB2312" w:eastAsia="仿宋_GB2312" w:cs="仿宋_GB2312"/>
                <w:sz w:val="24"/>
                <w:szCs w:val="24"/>
                <w:lang w:val="en-US" w:eastAsia="zh-CN" w:bidi="ar"/>
              </w:rPr>
              <w:t>佛山市顺德区陈村镇政和路</w:t>
            </w:r>
            <w:r>
              <w:rPr>
                <w:rStyle w:val="6"/>
                <w:rFonts w:hint="eastAsia" w:ascii="仿宋_GB2312" w:hAnsi="仿宋_GB2312" w:eastAsia="仿宋_GB2312" w:cs="仿宋_GB2312"/>
                <w:sz w:val="24"/>
                <w:szCs w:val="24"/>
                <w:lang w:val="en-US" w:eastAsia="zh-CN" w:bidi="ar"/>
              </w:rPr>
              <w:t>2</w:t>
            </w:r>
            <w:r>
              <w:rPr>
                <w:rStyle w:val="5"/>
                <w:rFonts w:hint="eastAsia" w:ascii="仿宋_GB2312" w:hAnsi="仿宋_GB2312" w:eastAsia="仿宋_GB2312" w:cs="仿宋_GB2312"/>
                <w:sz w:val="24"/>
                <w:szCs w:val="24"/>
                <w:lang w:val="en-US" w:eastAsia="zh-CN" w:bidi="ar"/>
              </w:rPr>
              <w:t>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5" w:type="pct"/>
            <w:vMerge w:val="continue"/>
            <w:tcBorders>
              <w:top w:val="single" w:color="2B2B2B" w:sz="4" w:space="0"/>
              <w:left w:val="single" w:color="2B2B2B" w:sz="4" w:space="0"/>
              <w:bottom w:val="single" w:color="2B2B2B" w:sz="4" w:space="0"/>
              <w:right w:val="single" w:color="2B2B2B"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291"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北滘</w:t>
            </w:r>
          </w:p>
        </w:tc>
        <w:tc>
          <w:tcPr>
            <w:tcW w:w="2777"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国家税务总局佛山市顺德区税务局北滘税务分局个人出租物业服务专区</w:t>
            </w:r>
          </w:p>
        </w:tc>
        <w:tc>
          <w:tcPr>
            <w:tcW w:w="1655"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佛山市顺德区北滘镇三乐东路11号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5" w:type="pct"/>
            <w:vMerge w:val="continue"/>
            <w:tcBorders>
              <w:top w:val="single" w:color="2B2B2B" w:sz="4" w:space="0"/>
              <w:left w:val="single" w:color="2B2B2B" w:sz="4" w:space="0"/>
              <w:bottom w:val="single" w:color="2B2B2B" w:sz="4" w:space="0"/>
              <w:right w:val="single" w:color="2B2B2B"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291"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乐从</w:t>
            </w:r>
          </w:p>
        </w:tc>
        <w:tc>
          <w:tcPr>
            <w:tcW w:w="2777"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国家税务总局佛山市顺德区税务局乐从税务分局个人出租物业服务专区</w:t>
            </w:r>
          </w:p>
        </w:tc>
        <w:tc>
          <w:tcPr>
            <w:tcW w:w="1655"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佛山市顺德区乐从镇河滨北路18号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5" w:type="pct"/>
            <w:vMerge w:val="continue"/>
            <w:tcBorders>
              <w:top w:val="single" w:color="2B2B2B" w:sz="4" w:space="0"/>
              <w:left w:val="single" w:color="2B2B2B" w:sz="4" w:space="0"/>
              <w:bottom w:val="single" w:color="2B2B2B" w:sz="4" w:space="0"/>
              <w:right w:val="single" w:color="2B2B2B"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291"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龙江</w:t>
            </w:r>
          </w:p>
        </w:tc>
        <w:tc>
          <w:tcPr>
            <w:tcW w:w="2777"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国家税务总局佛山市顺德区税务局龙江税务分局个人出租物业服务专区</w:t>
            </w:r>
          </w:p>
        </w:tc>
        <w:tc>
          <w:tcPr>
            <w:tcW w:w="1655"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佛山市顺德区龙江镇龙洲西路96号之三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5" w:type="pct"/>
            <w:vMerge w:val="continue"/>
            <w:tcBorders>
              <w:top w:val="single" w:color="2B2B2B" w:sz="4" w:space="0"/>
              <w:left w:val="single" w:color="2B2B2B" w:sz="4" w:space="0"/>
              <w:bottom w:val="single" w:color="2B2B2B" w:sz="4" w:space="0"/>
              <w:right w:val="single" w:color="2B2B2B"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291"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伦教</w:t>
            </w:r>
          </w:p>
        </w:tc>
        <w:tc>
          <w:tcPr>
            <w:tcW w:w="2777"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国家税务总局佛山市顺德区税务局伦教税务所个人出租物业服务专区</w:t>
            </w:r>
          </w:p>
        </w:tc>
        <w:tc>
          <w:tcPr>
            <w:tcW w:w="1655"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佛山市顺德区伦教街道新丰路2号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5" w:type="pct"/>
            <w:vMerge w:val="continue"/>
            <w:tcBorders>
              <w:top w:val="single" w:color="2B2B2B" w:sz="4" w:space="0"/>
              <w:left w:val="single" w:color="2B2B2B" w:sz="4" w:space="0"/>
              <w:bottom w:val="single" w:color="2B2B2B" w:sz="4" w:space="0"/>
              <w:right w:val="single" w:color="2B2B2B"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291"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杏坛</w:t>
            </w:r>
          </w:p>
        </w:tc>
        <w:tc>
          <w:tcPr>
            <w:tcW w:w="2777"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国家税务总局佛山市顺德区税务局杏坛税务所个人出租物业服务专区</w:t>
            </w:r>
          </w:p>
        </w:tc>
        <w:tc>
          <w:tcPr>
            <w:tcW w:w="1655"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佛山市顺德区杏坛镇南国西路347号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275" w:type="pct"/>
            <w:vMerge w:val="continue"/>
            <w:tcBorders>
              <w:top w:val="single" w:color="2B2B2B" w:sz="4" w:space="0"/>
              <w:left w:val="single" w:color="2B2B2B" w:sz="4" w:space="0"/>
              <w:bottom w:val="single" w:color="2B2B2B" w:sz="4" w:space="0"/>
              <w:right w:val="single" w:color="2B2B2B" w:sz="4" w:space="0"/>
            </w:tcBorders>
            <w:shd w:val="clear" w:color="auto" w:fill="auto"/>
            <w:noWrap/>
            <w:vAlign w:val="center"/>
          </w:tcPr>
          <w:p>
            <w:pPr>
              <w:jc w:val="center"/>
              <w:rPr>
                <w:rFonts w:hint="eastAsia" w:ascii="仿宋_GB2312" w:hAnsi="仿宋_GB2312" w:eastAsia="仿宋_GB2312" w:cs="仿宋_GB2312"/>
                <w:i w:val="0"/>
                <w:iCs w:val="0"/>
                <w:color w:val="000000"/>
                <w:sz w:val="24"/>
                <w:szCs w:val="24"/>
                <w:u w:val="none"/>
              </w:rPr>
            </w:pPr>
          </w:p>
        </w:tc>
        <w:tc>
          <w:tcPr>
            <w:tcW w:w="291"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均安</w:t>
            </w:r>
          </w:p>
        </w:tc>
        <w:tc>
          <w:tcPr>
            <w:tcW w:w="2777"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国家税务总局佛山市顺德区税务局均安税务所个人出租物业服务专区</w:t>
            </w:r>
          </w:p>
        </w:tc>
        <w:tc>
          <w:tcPr>
            <w:tcW w:w="1655" w:type="pct"/>
            <w:tcBorders>
              <w:top w:val="single" w:color="2B2B2B" w:sz="4" w:space="0"/>
              <w:left w:val="single" w:color="2B2B2B" w:sz="4" w:space="0"/>
              <w:bottom w:val="single" w:color="2B2B2B" w:sz="4" w:space="0"/>
              <w:right w:val="single" w:color="2B2B2B" w:sz="4" w:space="0"/>
            </w:tcBorders>
            <w:shd w:val="clear" w:color="auto" w:fill="auto"/>
            <w:noWrap/>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000000"/>
                <w:sz w:val="24"/>
                <w:szCs w:val="24"/>
                <w:u w:val="none"/>
              </w:rPr>
            </w:pPr>
            <w:r>
              <w:rPr>
                <w:rFonts w:hint="eastAsia" w:ascii="仿宋_GB2312" w:hAnsi="仿宋_GB2312" w:eastAsia="仿宋_GB2312" w:cs="仿宋_GB2312"/>
                <w:i w:val="0"/>
                <w:iCs w:val="0"/>
                <w:color w:val="000000"/>
                <w:kern w:val="0"/>
                <w:sz w:val="24"/>
                <w:szCs w:val="24"/>
                <w:u w:val="none"/>
                <w:lang w:val="en-US" w:eastAsia="zh-CN" w:bidi="ar"/>
              </w:rPr>
              <w:t>佛山市顺德区均安镇永安路28号（均安行政服务中心2号楼一楼）</w:t>
            </w:r>
          </w:p>
        </w:tc>
      </w:tr>
    </w:tbl>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sz w:val="24"/>
          <w:szCs w:val="24"/>
          <w:lang w:val="en-US" w:eastAsia="zh-CN"/>
        </w:rPr>
      </w:pPr>
    </w:p>
    <w:p>
      <w:pPr>
        <w:pStyle w:val="2"/>
        <w:keepNext w:val="0"/>
        <w:keepLines w:val="0"/>
        <w:pageBreakBefore w:val="0"/>
        <w:widowControl w:val="0"/>
        <w:kinsoku/>
        <w:wordWrap/>
        <w:overflowPunct/>
        <w:topLinePunct w:val="0"/>
        <w:autoSpaceDE/>
        <w:autoSpaceDN/>
        <w:bidi w:val="0"/>
        <w:adjustRightInd/>
        <w:snapToGrid/>
        <w:spacing w:line="20" w:lineRule="exact"/>
        <w:textAlignment w:val="auto"/>
        <w:rPr>
          <w:rFonts w:hint="eastAsia"/>
          <w:lang w:val="en-US" w:eastAsia="zh-CN"/>
        </w:rPr>
      </w:pPr>
    </w:p>
    <w:p>
      <w:pPr>
        <w:rPr>
          <w:rFonts w:hint="default"/>
          <w:lang w:val="en-US" w:eastAsia="zh-CN"/>
        </w:rPr>
      </w:pPr>
    </w:p>
    <w:p/>
    <w:p/>
    <w:sectPr>
      <w:pgSz w:w="16838" w:h="11906" w:orient="landscape"/>
      <w:pgMar w:top="1803" w:right="1440" w:bottom="1803" w:left="1440" w:header="851" w:footer="992" w:gutter="0"/>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大标宋简体">
    <w:altName w:val="微软雅黑"/>
    <w:panose1 w:val="00000000000000000000"/>
    <w:charset w:val="00"/>
    <w:family w:val="auto"/>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1515DC"/>
    <w:rsid w:val="081515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仿宋_GB2312" w:hAnsi="仿宋_GB2312" w:cs="Times New Roman"/>
    </w:rPr>
  </w:style>
  <w:style w:type="character" w:customStyle="1" w:styleId="5">
    <w:name w:val="font31"/>
    <w:basedOn w:val="4"/>
    <w:qFormat/>
    <w:uiPriority w:val="0"/>
    <w:rPr>
      <w:rFonts w:hint="eastAsia" w:ascii="宋体" w:hAnsi="宋体" w:eastAsia="宋体" w:cs="宋体"/>
      <w:color w:val="000000"/>
      <w:sz w:val="22"/>
      <w:szCs w:val="22"/>
      <w:u w:val="none"/>
    </w:rPr>
  </w:style>
  <w:style w:type="character" w:customStyle="1" w:styleId="6">
    <w:name w:val="font41"/>
    <w:basedOn w:val="4"/>
    <w:qFormat/>
    <w:uiPriority w:val="0"/>
    <w:rPr>
      <w:rFonts w:hint="default"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2026-08-19T09:30:00Z</dcterms:created>
  <dc:creator>叶爽</dc:creator>
  <cp:lastModifiedBy>叶爽</cp:lastModifiedBy>
  <dcterms:modified xsi:type="dcterms:W3CDTF">2026-08-19T09:32:36Z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